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bCs/>
          <w:sz w:val="32"/>
          <w:szCs w:val="32"/>
        </w:rPr>
      </w:pPr>
      <w:r>
        <w:rPr>
          <w:rFonts w:hint="eastAsia" w:ascii="黑体" w:hAnsi="黑体" w:eastAsia="黑体"/>
          <w:bCs/>
          <w:sz w:val="32"/>
          <w:szCs w:val="32"/>
        </w:rPr>
        <w:t>附件2：</w:t>
      </w:r>
    </w:p>
    <w:p>
      <w:pPr>
        <w:spacing w:line="600" w:lineRule="exact"/>
        <w:jc w:val="center"/>
        <w:rPr>
          <w:rFonts w:ascii="宋体" w:hAnsi="宋体" w:eastAsia="宋体"/>
          <w:b/>
          <w:bCs/>
          <w:sz w:val="36"/>
          <w:szCs w:val="36"/>
        </w:rPr>
      </w:pPr>
      <w:r>
        <w:rPr>
          <w:rFonts w:hint="eastAsia" w:ascii="宋体" w:hAnsi="宋体" w:eastAsia="宋体"/>
          <w:b/>
          <w:bCs/>
          <w:sz w:val="36"/>
          <w:szCs w:val="36"/>
        </w:rPr>
        <w:t>江西工业贸易职业技术学院</w:t>
      </w:r>
    </w:p>
    <w:p>
      <w:pPr>
        <w:spacing w:line="600" w:lineRule="exact"/>
        <w:jc w:val="center"/>
        <w:rPr>
          <w:rFonts w:ascii="宋体" w:hAnsi="宋体" w:eastAsia="宋体"/>
          <w:b/>
          <w:bCs/>
          <w:sz w:val="36"/>
          <w:szCs w:val="36"/>
        </w:rPr>
      </w:pPr>
      <w:r>
        <w:rPr>
          <w:rFonts w:hint="eastAsia" w:ascii="宋体" w:hAnsi="宋体" w:eastAsia="宋体"/>
          <w:b/>
          <w:kern w:val="0"/>
          <w:sz w:val="36"/>
          <w:szCs w:val="36"/>
          <w:lang w:eastAsia="zh-CN"/>
        </w:rPr>
        <w:t>现代物流管理</w:t>
      </w:r>
      <w:r>
        <w:rPr>
          <w:rFonts w:hint="eastAsia" w:ascii="宋体" w:hAnsi="宋体" w:eastAsia="宋体"/>
          <w:b/>
          <w:bCs/>
          <w:sz w:val="36"/>
          <w:szCs w:val="36"/>
        </w:rPr>
        <w:t>专业高职人才培养方案</w:t>
      </w:r>
    </w:p>
    <w:p>
      <w:pPr>
        <w:spacing w:line="360" w:lineRule="exact"/>
        <w:ind w:firstLine="480" w:firstLineChars="200"/>
        <w:jc w:val="center"/>
        <w:rPr>
          <w:rFonts w:ascii="宋体" w:hAnsi="宋体" w:eastAsia="宋体"/>
          <w:bCs/>
          <w:sz w:val="24"/>
        </w:rPr>
      </w:pPr>
    </w:p>
    <w:p>
      <w:pPr>
        <w:snapToGrid w:val="0"/>
        <w:spacing w:line="380" w:lineRule="exact"/>
        <w:ind w:firstLine="482" w:firstLineChars="200"/>
        <w:outlineLvl w:val="0"/>
        <w:rPr>
          <w:rFonts w:ascii="宋体" w:hAnsi="宋体" w:eastAsia="宋体"/>
          <w:sz w:val="24"/>
        </w:rPr>
      </w:pPr>
      <w:bookmarkStart w:id="0" w:name="_Toc327706725"/>
      <w:r>
        <w:rPr>
          <w:rFonts w:hint="eastAsia" w:ascii="宋体" w:hAnsi="宋体" w:eastAsia="宋体"/>
          <w:b/>
          <w:sz w:val="24"/>
        </w:rPr>
        <w:t>一、招生对象与学制</w:t>
      </w:r>
      <w:bookmarkEnd w:id="0"/>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1"/>
        <w:rPr>
          <w:rFonts w:hint="eastAsia" w:ascii="宋体" w:hAnsi="宋体" w:eastAsia="宋体" w:cs="宋体"/>
          <w:szCs w:val="21"/>
        </w:rPr>
      </w:pPr>
      <w:r>
        <w:rPr>
          <w:rFonts w:hint="eastAsia" w:ascii="宋体" w:hAnsi="宋体" w:eastAsia="宋体" w:cs="宋体"/>
          <w:szCs w:val="21"/>
        </w:rPr>
        <w:t>（一）招生对象</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1"/>
        <w:rPr>
          <w:rFonts w:hint="eastAsia" w:ascii="宋体" w:hAnsi="宋体" w:eastAsia="宋体" w:cs="宋体"/>
          <w:szCs w:val="21"/>
        </w:rPr>
      </w:pPr>
      <w:r>
        <w:rPr>
          <w:rFonts w:hint="eastAsia" w:ascii="宋体" w:hAnsi="宋体" w:eastAsia="宋体" w:cs="宋体"/>
          <w:szCs w:val="21"/>
          <w:lang w:bidi="ar"/>
        </w:rPr>
        <w:t>普通高中毕业生</w:t>
      </w:r>
      <w:r>
        <w:rPr>
          <w:rFonts w:hint="eastAsia" w:ascii="宋体" w:hAnsi="宋体" w:eastAsia="宋体" w:cs="宋体"/>
          <w:szCs w:val="21"/>
          <w:lang w:val="en-US" w:eastAsia="zh-CN" w:bidi="ar"/>
        </w:rPr>
        <w:t>或</w:t>
      </w:r>
      <w:r>
        <w:rPr>
          <w:rFonts w:hint="eastAsia" w:ascii="宋体" w:hAnsi="宋体" w:eastAsia="宋体" w:cs="宋体"/>
          <w:szCs w:val="21"/>
          <w:lang w:bidi="ar"/>
        </w:rPr>
        <w:t>同等学历者</w:t>
      </w:r>
    </w:p>
    <w:p>
      <w:pPr>
        <w:keepNext w:val="0"/>
        <w:keepLines w:val="0"/>
        <w:pageBreakBefore w:val="0"/>
        <w:widowControl w:val="0"/>
        <w:numPr>
          <w:ilvl w:val="0"/>
          <w:numId w:val="1"/>
        </w:numPr>
        <w:kinsoku/>
        <w:wordWrap/>
        <w:overflowPunct/>
        <w:topLinePunct w:val="0"/>
        <w:autoSpaceDE/>
        <w:autoSpaceDN/>
        <w:bidi w:val="0"/>
        <w:adjustRightInd/>
        <w:snapToGrid w:val="0"/>
        <w:spacing w:line="380" w:lineRule="exact"/>
        <w:ind w:firstLine="420" w:firstLineChars="200"/>
        <w:textAlignment w:val="auto"/>
        <w:outlineLvl w:val="1"/>
        <w:rPr>
          <w:rFonts w:hint="eastAsia" w:ascii="宋体" w:hAnsi="宋体" w:eastAsia="宋体" w:cs="宋体"/>
          <w:szCs w:val="21"/>
        </w:rPr>
      </w:pPr>
      <w:r>
        <w:rPr>
          <w:rFonts w:hint="eastAsia" w:ascii="宋体" w:hAnsi="宋体" w:eastAsia="宋体" w:cs="宋体"/>
          <w:szCs w:val="21"/>
        </w:rPr>
        <w:t>学制</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1"/>
        <w:rPr>
          <w:rFonts w:ascii="宋体" w:hAnsi="宋体" w:eastAsia="宋体" w:cs="Times New Roman"/>
          <w:szCs w:val="21"/>
        </w:rPr>
      </w:pPr>
      <w:r>
        <w:rPr>
          <w:rFonts w:hint="eastAsia" w:ascii="宋体" w:hAnsi="宋体" w:eastAsia="宋体" w:cs="宋体"/>
          <w:szCs w:val="21"/>
        </w:rPr>
        <w:t>全日制三年</w:t>
      </w:r>
    </w:p>
    <w:p>
      <w:pPr>
        <w:snapToGrid w:val="0"/>
        <w:spacing w:line="380" w:lineRule="exact"/>
        <w:ind w:firstLine="482" w:firstLineChars="200"/>
        <w:outlineLvl w:val="0"/>
        <w:rPr>
          <w:rFonts w:ascii="宋体" w:hAnsi="宋体" w:eastAsia="宋体"/>
          <w:b/>
          <w:sz w:val="24"/>
        </w:rPr>
      </w:pPr>
      <w:bookmarkStart w:id="1" w:name="_Toc327706728"/>
      <w:r>
        <w:rPr>
          <w:rFonts w:hint="eastAsia" w:ascii="宋体" w:hAnsi="宋体" w:eastAsia="宋体"/>
          <w:b/>
          <w:sz w:val="24"/>
        </w:rPr>
        <w:t>二、专业人才培养目标</w:t>
      </w:r>
      <w:bookmarkEnd w:id="1"/>
    </w:p>
    <w:p>
      <w:pPr>
        <w:snapToGrid w:val="0"/>
        <w:spacing w:line="380" w:lineRule="exact"/>
        <w:ind w:left="420" w:firstLine="420" w:firstLineChars="200"/>
        <w:outlineLvl w:val="0"/>
        <w:rPr>
          <w:rFonts w:ascii="宋体" w:hAnsi="宋体" w:eastAsia="宋体"/>
          <w:szCs w:val="21"/>
        </w:rPr>
      </w:pPr>
      <w:bookmarkStart w:id="2" w:name="_Toc327706729"/>
      <w:r>
        <w:rPr>
          <w:rFonts w:hint="eastAsia" w:ascii="宋体" w:hAnsi="宋体" w:eastAsia="宋体"/>
          <w:szCs w:val="21"/>
        </w:rPr>
        <w:t>本专业为营销类专业群的群内专业，结合专业群服务江西及长三角、珠三角地区经济社会发展对人才的需求，依托物流行业，与大中型第三方物流企业合作，培养快运及快递领域从事物流营销主管、物流运营主管和网点经理工作，</w:t>
      </w:r>
      <w:r>
        <w:rPr>
          <w:rFonts w:ascii="宋体" w:hAnsi="宋体" w:eastAsia="宋体"/>
          <w:szCs w:val="21"/>
        </w:rPr>
        <w:t>德智体美</w:t>
      </w:r>
      <w:r>
        <w:rPr>
          <w:rFonts w:hint="eastAsia" w:ascii="宋体" w:hAnsi="宋体" w:eastAsia="宋体"/>
          <w:szCs w:val="21"/>
          <w:lang w:val="en-US" w:eastAsia="zh-CN"/>
        </w:rPr>
        <w:t>劳</w:t>
      </w:r>
      <w:r>
        <w:rPr>
          <w:rFonts w:ascii="宋体" w:hAnsi="宋体" w:eastAsia="宋体"/>
          <w:szCs w:val="21"/>
        </w:rPr>
        <w:t>全面发展，践行社会主义核心价值观</w:t>
      </w:r>
      <w:r>
        <w:rPr>
          <w:rFonts w:hint="eastAsia" w:ascii="宋体" w:hAnsi="宋体" w:eastAsia="宋体"/>
          <w:szCs w:val="21"/>
        </w:rPr>
        <w:t>，</w:t>
      </w:r>
      <w:r>
        <w:rPr>
          <w:rFonts w:ascii="宋体" w:hAnsi="宋体" w:eastAsia="宋体"/>
          <w:szCs w:val="21"/>
        </w:rPr>
        <w:t>具有一定的文化水平、良好的职业道德和人文素养</w:t>
      </w:r>
      <w:r>
        <w:rPr>
          <w:rFonts w:hint="eastAsia" w:ascii="宋体" w:hAnsi="宋体" w:eastAsia="宋体"/>
          <w:szCs w:val="21"/>
        </w:rPr>
        <w:t>，</w:t>
      </w:r>
      <w:r>
        <w:rPr>
          <w:rFonts w:ascii="宋体" w:hAnsi="宋体" w:eastAsia="宋体"/>
          <w:szCs w:val="21"/>
        </w:rPr>
        <w:t>具备工匠精神，具有创新思维、创新精神、创新创业意识和创新创业能力的高素质技术技能型人才。</w:t>
      </w:r>
      <w:r>
        <w:rPr>
          <w:rFonts w:ascii="宋体" w:hAnsi="宋体" w:eastAsia="宋体" w:cs="Calibri"/>
          <w:szCs w:val="21"/>
        </w:rPr>
        <w:t> </w:t>
      </w:r>
    </w:p>
    <w:p>
      <w:pPr>
        <w:snapToGrid w:val="0"/>
        <w:spacing w:line="380" w:lineRule="exact"/>
        <w:ind w:left="420" w:firstLine="482" w:firstLineChars="200"/>
        <w:outlineLvl w:val="0"/>
        <w:rPr>
          <w:rFonts w:ascii="宋体" w:hAnsi="宋体" w:eastAsia="宋体"/>
          <w:b/>
          <w:sz w:val="24"/>
        </w:rPr>
      </w:pPr>
      <w:r>
        <w:rPr>
          <w:rFonts w:hint="eastAsia" w:ascii="宋体" w:hAnsi="宋体" w:eastAsia="宋体"/>
          <w:b/>
          <w:sz w:val="24"/>
        </w:rPr>
        <w:t>三、职业面向</w:t>
      </w:r>
      <w:bookmarkEnd w:id="2"/>
    </w:p>
    <w:p>
      <w:pPr>
        <w:snapToGrid w:val="0"/>
        <w:spacing w:line="380" w:lineRule="exact"/>
        <w:outlineLvl w:val="0"/>
        <w:rPr>
          <w:rFonts w:ascii="宋体" w:hAnsi="宋体" w:eastAsia="宋体"/>
          <w:szCs w:val="21"/>
        </w:rPr>
      </w:pPr>
      <w:r>
        <w:rPr>
          <w:rFonts w:hint="eastAsia" w:ascii="宋体" w:hAnsi="宋体" w:eastAsia="宋体"/>
          <w:szCs w:val="21"/>
        </w:rPr>
        <w:t xml:space="preserve">    （一）首次就业岗位及主要工作项目</w:t>
      </w:r>
    </w:p>
    <w:p>
      <w:p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1. 物流营销专员，其主要工作项目为：</w:t>
      </w:r>
    </w:p>
    <w:p>
      <w:pPr>
        <w:snapToGrid w:val="0"/>
        <w:spacing w:line="380" w:lineRule="exact"/>
        <w:ind w:firstLine="420"/>
        <w:outlineLvl w:val="0"/>
        <w:rPr>
          <w:rFonts w:hint="eastAsia" w:ascii="宋体" w:hAnsi="宋体" w:eastAsia="宋体" w:cs="宋体"/>
          <w:szCs w:val="21"/>
        </w:rPr>
      </w:pPr>
      <w:bookmarkStart w:id="3" w:name="OLE_LINK105"/>
      <w:r>
        <w:rPr>
          <w:rFonts w:hint="eastAsia" w:ascii="宋体" w:hAnsi="宋体" w:eastAsia="宋体" w:cs="宋体"/>
          <w:szCs w:val="21"/>
        </w:rPr>
        <w:fldChar w:fldCharType="begin"/>
      </w:r>
      <w:r>
        <w:rPr>
          <w:rFonts w:hint="eastAsia" w:ascii="宋体" w:hAnsi="宋体" w:eastAsia="宋体" w:cs="宋体"/>
          <w:szCs w:val="21"/>
        </w:rPr>
        <w:instrText xml:space="preserve"> = 1 \* GB3 \* MERGEFORMAT </w:instrText>
      </w:r>
      <w:r>
        <w:rPr>
          <w:rFonts w:hint="eastAsia" w:ascii="宋体" w:hAnsi="宋体" w:eastAsia="宋体" w:cs="宋体"/>
          <w:szCs w:val="21"/>
        </w:rPr>
        <w:fldChar w:fldCharType="separate"/>
      </w:r>
      <w:r>
        <w:rPr>
          <w:rFonts w:hint="eastAsia" w:ascii="宋体" w:hAnsi="宋体" w:eastAsia="宋体" w:cs="宋体"/>
          <w:szCs w:val="21"/>
        </w:rPr>
        <w:t>（1）</w:t>
      </w:r>
      <w:r>
        <w:rPr>
          <w:rFonts w:hint="eastAsia" w:ascii="宋体" w:hAnsi="宋体" w:eastAsia="宋体" w:cs="宋体"/>
          <w:szCs w:val="21"/>
        </w:rPr>
        <w:fldChar w:fldCharType="end"/>
      </w:r>
      <w:r>
        <w:rPr>
          <w:rFonts w:hint="eastAsia" w:ascii="宋体" w:hAnsi="宋体" w:eastAsia="宋体" w:cs="宋体"/>
          <w:szCs w:val="21"/>
        </w:rPr>
        <w:t xml:space="preserve"> 根据公司营销计划，负责公司物流产品的销售及推广；</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2 \* GB3 \* MERGEFORMAT </w:instrText>
      </w:r>
      <w:r>
        <w:rPr>
          <w:rFonts w:hint="eastAsia" w:ascii="宋体" w:hAnsi="宋体" w:eastAsia="宋体" w:cs="宋体"/>
          <w:szCs w:val="21"/>
        </w:rPr>
        <w:fldChar w:fldCharType="separate"/>
      </w:r>
      <w:r>
        <w:rPr>
          <w:rFonts w:hint="eastAsia" w:ascii="宋体" w:hAnsi="宋体" w:eastAsia="宋体" w:cs="宋体"/>
          <w:szCs w:val="21"/>
        </w:rPr>
        <w:t>（2）</w:t>
      </w:r>
      <w:r>
        <w:rPr>
          <w:rFonts w:hint="eastAsia" w:ascii="宋体" w:hAnsi="宋体" w:eastAsia="宋体" w:cs="宋体"/>
          <w:szCs w:val="21"/>
        </w:rPr>
        <w:fldChar w:fldCharType="end"/>
      </w:r>
      <w:r>
        <w:rPr>
          <w:rFonts w:hint="eastAsia" w:ascii="宋体" w:hAnsi="宋体" w:eastAsia="宋体" w:cs="宋体"/>
          <w:szCs w:val="21"/>
        </w:rPr>
        <w:t xml:space="preserve"> 制定客户拜访计划，按计划及要求进行客户拜访，并填报拜访跟踪表；</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3 \* GB3 \* MERGEFORMAT </w:instrText>
      </w:r>
      <w:r>
        <w:rPr>
          <w:rFonts w:hint="eastAsia" w:ascii="宋体" w:hAnsi="宋体" w:eastAsia="宋体" w:cs="宋体"/>
          <w:szCs w:val="21"/>
        </w:rPr>
        <w:fldChar w:fldCharType="separate"/>
      </w:r>
      <w:r>
        <w:rPr>
          <w:rFonts w:hint="eastAsia" w:ascii="宋体" w:hAnsi="宋体" w:eastAsia="宋体" w:cs="宋体"/>
          <w:szCs w:val="21"/>
        </w:rPr>
        <w:t>（3）</w:t>
      </w:r>
      <w:r>
        <w:rPr>
          <w:rFonts w:hint="eastAsia" w:ascii="宋体" w:hAnsi="宋体" w:eastAsia="宋体" w:cs="宋体"/>
          <w:szCs w:val="21"/>
        </w:rPr>
        <w:fldChar w:fldCharType="end"/>
      </w:r>
      <w:r>
        <w:rPr>
          <w:rFonts w:hint="eastAsia" w:ascii="宋体" w:hAnsi="宋体" w:eastAsia="宋体" w:cs="宋体"/>
          <w:szCs w:val="21"/>
        </w:rPr>
        <w:t xml:space="preserve"> 按要求建立客户档案，维护好客户关系；</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4 \* GB3 \* MERGEFORMAT </w:instrText>
      </w:r>
      <w:r>
        <w:rPr>
          <w:rFonts w:hint="eastAsia" w:ascii="宋体" w:hAnsi="宋体" w:eastAsia="宋体" w:cs="宋体"/>
          <w:szCs w:val="21"/>
        </w:rPr>
        <w:fldChar w:fldCharType="separate"/>
      </w:r>
      <w:r>
        <w:rPr>
          <w:rFonts w:hint="eastAsia" w:ascii="宋体" w:hAnsi="宋体" w:eastAsia="宋体" w:cs="宋体"/>
          <w:szCs w:val="21"/>
        </w:rPr>
        <w:t>（4）</w:t>
      </w:r>
      <w:r>
        <w:rPr>
          <w:rFonts w:hint="eastAsia" w:ascii="宋体" w:hAnsi="宋体" w:eastAsia="宋体" w:cs="宋体"/>
          <w:szCs w:val="21"/>
        </w:rPr>
        <w:fldChar w:fldCharType="end"/>
      </w:r>
      <w:r>
        <w:rPr>
          <w:rFonts w:hint="eastAsia" w:ascii="宋体" w:hAnsi="宋体" w:eastAsia="宋体" w:cs="宋体"/>
          <w:szCs w:val="21"/>
        </w:rPr>
        <w:t xml:space="preserve"> 负责物流业务接洽，并依据不同的客户，在自己的权责范围内制作不同的物流销售方案和报价，经领导批准后，与客户签订合同、开票与收款工作；</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5 \* GB3 \* MERGEFORMAT </w:instrText>
      </w:r>
      <w:r>
        <w:rPr>
          <w:rFonts w:hint="eastAsia" w:ascii="宋体" w:hAnsi="宋体" w:eastAsia="宋体" w:cs="宋体"/>
          <w:szCs w:val="21"/>
        </w:rPr>
        <w:fldChar w:fldCharType="separate"/>
      </w:r>
      <w:r>
        <w:rPr>
          <w:rFonts w:hint="eastAsia" w:ascii="宋体" w:hAnsi="宋体" w:eastAsia="宋体" w:cs="宋体"/>
          <w:szCs w:val="21"/>
        </w:rPr>
        <w:t>（5）</w:t>
      </w:r>
      <w:r>
        <w:rPr>
          <w:rFonts w:hint="eastAsia" w:ascii="宋体" w:hAnsi="宋体" w:eastAsia="宋体" w:cs="宋体"/>
          <w:szCs w:val="21"/>
        </w:rPr>
        <w:fldChar w:fldCharType="end"/>
      </w:r>
      <w:r>
        <w:rPr>
          <w:rFonts w:hint="eastAsia" w:ascii="宋体" w:hAnsi="宋体" w:eastAsia="宋体" w:cs="宋体"/>
          <w:szCs w:val="21"/>
        </w:rPr>
        <w:t xml:space="preserve"> 根据公司销售任务，完成个人及部门的销售任务；</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6 \* GB3 \* MERGEFORMAT </w:instrText>
      </w:r>
      <w:r>
        <w:rPr>
          <w:rFonts w:hint="eastAsia" w:ascii="宋体" w:hAnsi="宋体" w:eastAsia="宋体" w:cs="宋体"/>
          <w:szCs w:val="21"/>
        </w:rPr>
        <w:fldChar w:fldCharType="separate"/>
      </w:r>
      <w:r>
        <w:rPr>
          <w:rFonts w:hint="eastAsia" w:ascii="宋体" w:hAnsi="宋体" w:eastAsia="宋体" w:cs="宋体"/>
          <w:szCs w:val="21"/>
        </w:rPr>
        <w:t>（6）</w:t>
      </w:r>
      <w:r>
        <w:rPr>
          <w:rFonts w:hint="eastAsia" w:ascii="宋体" w:hAnsi="宋体" w:eastAsia="宋体" w:cs="宋体"/>
          <w:szCs w:val="21"/>
        </w:rPr>
        <w:fldChar w:fldCharType="end"/>
      </w:r>
      <w:r>
        <w:rPr>
          <w:rFonts w:hint="eastAsia" w:ascii="宋体" w:hAnsi="宋体" w:eastAsia="宋体" w:cs="宋体"/>
          <w:szCs w:val="21"/>
        </w:rPr>
        <w:t xml:space="preserve"> 进行物流市场调查，分析竞争对手，并发现有市场潜力的地区及客户；</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7 \* GB3 \* MERGEFORMAT </w:instrText>
      </w:r>
      <w:r>
        <w:rPr>
          <w:rFonts w:hint="eastAsia" w:ascii="宋体" w:hAnsi="宋体" w:eastAsia="宋体" w:cs="宋体"/>
          <w:szCs w:val="21"/>
        </w:rPr>
        <w:fldChar w:fldCharType="separate"/>
      </w:r>
      <w:r>
        <w:rPr>
          <w:rFonts w:hint="eastAsia" w:ascii="宋体" w:hAnsi="宋体" w:eastAsia="宋体" w:cs="宋体"/>
          <w:szCs w:val="21"/>
        </w:rPr>
        <w:t>（7）</w:t>
      </w:r>
      <w:r>
        <w:rPr>
          <w:rFonts w:hint="eastAsia" w:ascii="宋体" w:hAnsi="宋体" w:eastAsia="宋体" w:cs="宋体"/>
          <w:szCs w:val="21"/>
        </w:rPr>
        <w:fldChar w:fldCharType="end"/>
      </w:r>
      <w:r>
        <w:rPr>
          <w:rFonts w:hint="eastAsia" w:ascii="宋体" w:hAnsi="宋体" w:eastAsia="宋体" w:cs="宋体"/>
          <w:szCs w:val="21"/>
        </w:rPr>
        <w:t xml:space="preserve"> 协助客服部解决货物运输过程中出现的问题与状况</w:t>
      </w:r>
      <w:bookmarkEnd w:id="3"/>
      <w:r>
        <w:rPr>
          <w:rFonts w:hint="eastAsia" w:ascii="宋体" w:hAnsi="宋体" w:eastAsia="宋体" w:cs="宋体"/>
          <w:szCs w:val="21"/>
        </w:rPr>
        <w:t>。</w:t>
      </w:r>
    </w:p>
    <w:p>
      <w:p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2.分拨中心调度员，其主要工作项目为：</w:t>
      </w:r>
    </w:p>
    <w:p>
      <w:pPr>
        <w:snapToGrid w:val="0"/>
        <w:spacing w:line="380" w:lineRule="exact"/>
        <w:ind w:firstLine="420"/>
        <w:outlineLvl w:val="0"/>
        <w:rPr>
          <w:rFonts w:hint="eastAsia" w:ascii="宋体" w:hAnsi="宋体" w:eastAsia="宋体" w:cs="宋体"/>
          <w:szCs w:val="21"/>
        </w:rPr>
      </w:pPr>
      <w:bookmarkStart w:id="4" w:name="OLE_LINK104"/>
      <w:r>
        <w:rPr>
          <w:rFonts w:hint="eastAsia" w:ascii="宋体" w:hAnsi="宋体" w:eastAsia="宋体" w:cs="宋体"/>
          <w:szCs w:val="21"/>
        </w:rPr>
        <w:fldChar w:fldCharType="begin"/>
      </w:r>
      <w:r>
        <w:rPr>
          <w:rFonts w:hint="eastAsia" w:ascii="宋体" w:hAnsi="宋体" w:eastAsia="宋体" w:cs="宋体"/>
          <w:szCs w:val="21"/>
        </w:rPr>
        <w:instrText xml:space="preserve"> = 1 \* GB3 \* MERGEFORMAT </w:instrText>
      </w:r>
      <w:r>
        <w:rPr>
          <w:rFonts w:hint="eastAsia" w:ascii="宋体" w:hAnsi="宋体" w:eastAsia="宋体" w:cs="宋体"/>
          <w:szCs w:val="21"/>
        </w:rPr>
        <w:fldChar w:fldCharType="separate"/>
      </w:r>
      <w:r>
        <w:rPr>
          <w:rFonts w:hint="eastAsia" w:ascii="宋体" w:hAnsi="宋体" w:eastAsia="宋体" w:cs="宋体"/>
          <w:szCs w:val="21"/>
        </w:rPr>
        <w:t>（1）</w:t>
      </w:r>
      <w:r>
        <w:rPr>
          <w:rFonts w:hint="eastAsia" w:ascii="宋体" w:hAnsi="宋体" w:eastAsia="宋体" w:cs="宋体"/>
          <w:szCs w:val="21"/>
        </w:rPr>
        <w:fldChar w:fldCharType="end"/>
      </w:r>
      <w:r>
        <w:rPr>
          <w:rFonts w:hint="eastAsia" w:ascii="宋体" w:hAnsi="宋体" w:eastAsia="宋体" w:cs="宋体"/>
          <w:szCs w:val="21"/>
        </w:rPr>
        <w:t xml:space="preserve"> 按照公司及客户计划安排配送计划,进行车辆运力及车型的合理调配，提高车辆利用率；</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2 \* GB3 \* MERGEFORMAT </w:instrText>
      </w:r>
      <w:r>
        <w:rPr>
          <w:rFonts w:hint="eastAsia" w:ascii="宋体" w:hAnsi="宋体" w:eastAsia="宋体" w:cs="宋体"/>
          <w:szCs w:val="21"/>
        </w:rPr>
        <w:fldChar w:fldCharType="separate"/>
      </w:r>
      <w:r>
        <w:rPr>
          <w:rFonts w:hint="eastAsia" w:ascii="宋体" w:hAnsi="宋体" w:eastAsia="宋体" w:cs="宋体"/>
          <w:szCs w:val="21"/>
        </w:rPr>
        <w:t>（2）</w:t>
      </w:r>
      <w:r>
        <w:rPr>
          <w:rFonts w:hint="eastAsia" w:ascii="宋体" w:hAnsi="宋体" w:eastAsia="宋体" w:cs="宋体"/>
          <w:szCs w:val="21"/>
        </w:rPr>
        <w:fldChar w:fldCharType="end"/>
      </w:r>
      <w:r>
        <w:rPr>
          <w:rFonts w:hint="eastAsia" w:ascii="宋体" w:hAnsi="宋体" w:eastAsia="宋体" w:cs="宋体"/>
          <w:szCs w:val="21"/>
        </w:rPr>
        <w:t xml:space="preserve"> 对运输车辆进行GPS跟踪检查；</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3 \* GB3 \* MERGEFORMAT </w:instrText>
      </w:r>
      <w:r>
        <w:rPr>
          <w:rFonts w:hint="eastAsia" w:ascii="宋体" w:hAnsi="宋体" w:eastAsia="宋体" w:cs="宋体"/>
          <w:szCs w:val="21"/>
        </w:rPr>
        <w:fldChar w:fldCharType="separate"/>
      </w:r>
      <w:r>
        <w:rPr>
          <w:rFonts w:hint="eastAsia" w:ascii="宋体" w:hAnsi="宋体" w:eastAsia="宋体" w:cs="宋体"/>
          <w:szCs w:val="21"/>
        </w:rPr>
        <w:t>（3）</w:t>
      </w:r>
      <w:r>
        <w:rPr>
          <w:rFonts w:hint="eastAsia" w:ascii="宋体" w:hAnsi="宋体" w:eastAsia="宋体" w:cs="宋体"/>
          <w:szCs w:val="21"/>
        </w:rPr>
        <w:fldChar w:fldCharType="end"/>
      </w:r>
      <w:r>
        <w:rPr>
          <w:rFonts w:hint="eastAsia" w:ascii="宋体" w:hAnsi="宋体" w:eastAsia="宋体" w:cs="宋体"/>
          <w:szCs w:val="21"/>
        </w:rPr>
        <w:t xml:space="preserve"> 对每票业务的过境费、公里数、司机日志、车辆点检表进行审核；</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4 \* GB3 \* MERGEFORMAT </w:instrText>
      </w:r>
      <w:r>
        <w:rPr>
          <w:rFonts w:hint="eastAsia" w:ascii="宋体" w:hAnsi="宋体" w:eastAsia="宋体" w:cs="宋体"/>
          <w:szCs w:val="21"/>
        </w:rPr>
        <w:fldChar w:fldCharType="separate"/>
      </w:r>
      <w:r>
        <w:rPr>
          <w:rFonts w:hint="eastAsia" w:ascii="宋体" w:hAnsi="宋体" w:eastAsia="宋体" w:cs="宋体"/>
          <w:szCs w:val="21"/>
        </w:rPr>
        <w:t>（4）</w:t>
      </w:r>
      <w:r>
        <w:rPr>
          <w:rFonts w:hint="eastAsia" w:ascii="宋体" w:hAnsi="宋体" w:eastAsia="宋体" w:cs="宋体"/>
          <w:szCs w:val="21"/>
        </w:rPr>
        <w:fldChar w:fldCharType="end"/>
      </w:r>
      <w:r>
        <w:rPr>
          <w:rFonts w:hint="eastAsia" w:ascii="宋体" w:hAnsi="宋体" w:eastAsia="宋体" w:cs="宋体"/>
          <w:szCs w:val="21"/>
        </w:rPr>
        <w:t xml:space="preserve"> 合理调配车辆,完成回程货物的配送；</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5 \* GB3 \* MERGEFORMAT </w:instrText>
      </w:r>
      <w:r>
        <w:rPr>
          <w:rFonts w:hint="eastAsia" w:ascii="宋体" w:hAnsi="宋体" w:eastAsia="宋体" w:cs="宋体"/>
          <w:szCs w:val="21"/>
        </w:rPr>
        <w:fldChar w:fldCharType="separate"/>
      </w:r>
      <w:r>
        <w:rPr>
          <w:rFonts w:hint="eastAsia" w:ascii="宋体" w:hAnsi="宋体" w:eastAsia="宋体" w:cs="宋体"/>
          <w:szCs w:val="21"/>
        </w:rPr>
        <w:t>（5）</w:t>
      </w:r>
      <w:r>
        <w:rPr>
          <w:rFonts w:hint="eastAsia" w:ascii="宋体" w:hAnsi="宋体" w:eastAsia="宋体" w:cs="宋体"/>
          <w:szCs w:val="21"/>
        </w:rPr>
        <w:fldChar w:fldCharType="end"/>
      </w:r>
      <w:r>
        <w:rPr>
          <w:rFonts w:hint="eastAsia" w:ascii="宋体" w:hAnsi="宋体" w:eastAsia="宋体" w:cs="宋体"/>
          <w:szCs w:val="21"/>
        </w:rPr>
        <w:t xml:space="preserve"> 及时汇报处理突发事件和异常情况。</w:t>
      </w:r>
    </w:p>
    <w:bookmarkEnd w:id="4"/>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3.物流门店营业员，其主要工作项目为：</w:t>
      </w:r>
    </w:p>
    <w:p>
      <w:pPr>
        <w:snapToGrid w:val="0"/>
        <w:spacing w:line="380" w:lineRule="exact"/>
        <w:ind w:firstLine="420"/>
        <w:outlineLvl w:val="0"/>
        <w:rPr>
          <w:rFonts w:hint="eastAsia" w:ascii="宋体" w:hAnsi="宋体" w:eastAsia="宋体" w:cs="宋体"/>
          <w:szCs w:val="21"/>
        </w:rPr>
      </w:pPr>
      <w:bookmarkStart w:id="5" w:name="OLE_LINK82"/>
      <w:r>
        <w:rPr>
          <w:rFonts w:hint="eastAsia" w:ascii="宋体" w:hAnsi="宋体" w:eastAsia="宋体" w:cs="宋体"/>
          <w:szCs w:val="21"/>
        </w:rPr>
        <w:fldChar w:fldCharType="begin"/>
      </w:r>
      <w:r>
        <w:rPr>
          <w:rFonts w:hint="eastAsia" w:ascii="宋体" w:hAnsi="宋体" w:eastAsia="宋体" w:cs="宋体"/>
          <w:szCs w:val="21"/>
        </w:rPr>
        <w:instrText xml:space="preserve"> = 1 \* GB3 \* MERGEFORMAT </w:instrText>
      </w:r>
      <w:r>
        <w:rPr>
          <w:rFonts w:hint="eastAsia" w:ascii="宋体" w:hAnsi="宋体" w:eastAsia="宋体" w:cs="宋体"/>
          <w:szCs w:val="21"/>
        </w:rPr>
        <w:fldChar w:fldCharType="separate"/>
      </w:r>
      <w:r>
        <w:rPr>
          <w:rFonts w:hint="eastAsia" w:ascii="宋体" w:hAnsi="宋体" w:eastAsia="宋体" w:cs="宋体"/>
          <w:szCs w:val="21"/>
        </w:rPr>
        <w:t>（1）</w:t>
      </w:r>
      <w:r>
        <w:rPr>
          <w:rFonts w:hint="eastAsia" w:ascii="宋体" w:hAnsi="宋体" w:eastAsia="宋体" w:cs="宋体"/>
          <w:szCs w:val="21"/>
        </w:rPr>
        <w:fldChar w:fldCharType="end"/>
      </w:r>
      <w:r>
        <w:rPr>
          <w:rFonts w:hint="eastAsia" w:ascii="宋体" w:hAnsi="宋体" w:eastAsia="宋体" w:cs="宋体"/>
          <w:szCs w:val="21"/>
        </w:rPr>
        <w:t xml:space="preserve"> 执行6S，树立企业门店形象；</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2 \* GB3 \* MERGEFORMAT </w:instrText>
      </w:r>
      <w:r>
        <w:rPr>
          <w:rFonts w:hint="eastAsia" w:ascii="宋体" w:hAnsi="宋体" w:eastAsia="宋体" w:cs="宋体"/>
          <w:szCs w:val="21"/>
        </w:rPr>
        <w:fldChar w:fldCharType="separate"/>
      </w:r>
      <w:r>
        <w:rPr>
          <w:rFonts w:hint="eastAsia" w:ascii="宋体" w:hAnsi="宋体" w:eastAsia="宋体" w:cs="宋体"/>
          <w:szCs w:val="21"/>
        </w:rPr>
        <w:t>（2）</w:t>
      </w:r>
      <w:r>
        <w:rPr>
          <w:rFonts w:hint="eastAsia" w:ascii="宋体" w:hAnsi="宋体" w:eastAsia="宋体" w:cs="宋体"/>
          <w:szCs w:val="21"/>
        </w:rPr>
        <w:fldChar w:fldCharType="end"/>
      </w:r>
      <w:r>
        <w:rPr>
          <w:rFonts w:hint="eastAsia" w:ascii="宋体" w:hAnsi="宋体" w:eastAsia="宋体" w:cs="宋体"/>
          <w:szCs w:val="21"/>
        </w:rPr>
        <w:t xml:space="preserve"> 接待客户，负责指导客户填写托运单及相关信息，并录入系统；</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3 \* GB3 \* MERGEFORMAT </w:instrText>
      </w:r>
      <w:r>
        <w:rPr>
          <w:rFonts w:hint="eastAsia" w:ascii="宋体" w:hAnsi="宋体" w:eastAsia="宋体" w:cs="宋体"/>
          <w:szCs w:val="21"/>
        </w:rPr>
        <w:fldChar w:fldCharType="separate"/>
      </w:r>
      <w:r>
        <w:rPr>
          <w:rFonts w:hint="eastAsia" w:ascii="宋体" w:hAnsi="宋体" w:eastAsia="宋体" w:cs="宋体"/>
          <w:szCs w:val="21"/>
        </w:rPr>
        <w:t>（3）</w:t>
      </w:r>
      <w:r>
        <w:rPr>
          <w:rFonts w:hint="eastAsia" w:ascii="宋体" w:hAnsi="宋体" w:eastAsia="宋体" w:cs="宋体"/>
          <w:szCs w:val="21"/>
        </w:rPr>
        <w:fldChar w:fldCharType="end"/>
      </w:r>
      <w:r>
        <w:rPr>
          <w:rFonts w:hint="eastAsia" w:ascii="宋体" w:hAnsi="宋体" w:eastAsia="宋体" w:cs="宋体"/>
          <w:szCs w:val="21"/>
        </w:rPr>
        <w:t xml:space="preserve"> 对货物运输过程中进行跟踪与监控，及时处理货物异常及相关理赔；</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4 \* GB3 \* MERGEFORMAT </w:instrText>
      </w:r>
      <w:r>
        <w:rPr>
          <w:rFonts w:hint="eastAsia" w:ascii="宋体" w:hAnsi="宋体" w:eastAsia="宋体" w:cs="宋体"/>
          <w:szCs w:val="21"/>
        </w:rPr>
        <w:fldChar w:fldCharType="separate"/>
      </w:r>
      <w:r>
        <w:rPr>
          <w:rFonts w:hint="eastAsia" w:ascii="宋体" w:hAnsi="宋体" w:eastAsia="宋体" w:cs="宋体"/>
          <w:szCs w:val="21"/>
        </w:rPr>
        <w:t>（4）</w:t>
      </w:r>
      <w:r>
        <w:rPr>
          <w:rFonts w:hint="eastAsia" w:ascii="宋体" w:hAnsi="宋体" w:eastAsia="宋体" w:cs="宋体"/>
          <w:szCs w:val="21"/>
        </w:rPr>
        <w:fldChar w:fldCharType="end"/>
      </w:r>
      <w:r>
        <w:rPr>
          <w:rFonts w:hint="eastAsia" w:ascii="宋体" w:hAnsi="宋体" w:eastAsia="宋体" w:cs="宋体"/>
          <w:szCs w:val="21"/>
        </w:rPr>
        <w:t xml:space="preserve"> 车辆预配及货物出发、到达处理；</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5 \* GB3 \* MERGEFORMAT </w:instrText>
      </w:r>
      <w:r>
        <w:rPr>
          <w:rFonts w:hint="eastAsia" w:ascii="宋体" w:hAnsi="宋体" w:eastAsia="宋体" w:cs="宋体"/>
          <w:szCs w:val="21"/>
        </w:rPr>
        <w:fldChar w:fldCharType="separate"/>
      </w:r>
      <w:r>
        <w:rPr>
          <w:rFonts w:hint="eastAsia" w:ascii="宋体" w:hAnsi="宋体" w:eastAsia="宋体" w:cs="宋体"/>
          <w:szCs w:val="21"/>
        </w:rPr>
        <w:t>（5）</w:t>
      </w:r>
      <w:r>
        <w:rPr>
          <w:rFonts w:hint="eastAsia" w:ascii="宋体" w:hAnsi="宋体" w:eastAsia="宋体" w:cs="宋体"/>
          <w:szCs w:val="21"/>
        </w:rPr>
        <w:fldChar w:fldCharType="end"/>
      </w:r>
      <w:r>
        <w:rPr>
          <w:rFonts w:hint="eastAsia" w:ascii="宋体" w:hAnsi="宋体" w:eastAsia="宋体" w:cs="宋体"/>
          <w:szCs w:val="21"/>
        </w:rPr>
        <w:t xml:space="preserve"> 通知客户来派送部提取货物，预约派送货物的送货时间，提高到达货物自提、派送时效；</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6 \* GB3 \* MERGEFORMAT </w:instrText>
      </w:r>
      <w:r>
        <w:rPr>
          <w:rFonts w:hint="eastAsia" w:ascii="宋体" w:hAnsi="宋体" w:eastAsia="宋体" w:cs="宋体"/>
          <w:szCs w:val="21"/>
        </w:rPr>
        <w:fldChar w:fldCharType="separate"/>
      </w:r>
      <w:r>
        <w:rPr>
          <w:rFonts w:hint="eastAsia" w:ascii="宋体" w:hAnsi="宋体" w:eastAsia="宋体" w:cs="宋体"/>
          <w:szCs w:val="21"/>
        </w:rPr>
        <w:t>（6）</w:t>
      </w:r>
      <w:r>
        <w:rPr>
          <w:rFonts w:hint="eastAsia" w:ascii="宋体" w:hAnsi="宋体" w:eastAsia="宋体" w:cs="宋体"/>
          <w:szCs w:val="21"/>
        </w:rPr>
        <w:fldChar w:fldCharType="end"/>
      </w:r>
      <w:r>
        <w:rPr>
          <w:rFonts w:hint="eastAsia" w:ascii="宋体" w:hAnsi="宋体" w:eastAsia="宋体" w:cs="宋体"/>
          <w:szCs w:val="21"/>
        </w:rPr>
        <w:t xml:space="preserve"> 接待上门客户提货、办单，进行派送单据的打单、收单、返签收等业务，提高客户满意度；</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7 \* GB3 \* MERGEFORMAT </w:instrText>
      </w:r>
      <w:r>
        <w:rPr>
          <w:rFonts w:hint="eastAsia" w:ascii="宋体" w:hAnsi="宋体" w:eastAsia="宋体" w:cs="宋体"/>
          <w:szCs w:val="21"/>
        </w:rPr>
        <w:fldChar w:fldCharType="separate"/>
      </w:r>
      <w:r>
        <w:rPr>
          <w:rFonts w:hint="eastAsia" w:ascii="宋体" w:hAnsi="宋体" w:eastAsia="宋体" w:cs="宋体"/>
          <w:szCs w:val="21"/>
        </w:rPr>
        <w:t>（7）</w:t>
      </w:r>
      <w:r>
        <w:rPr>
          <w:rFonts w:hint="eastAsia" w:ascii="宋体" w:hAnsi="宋体" w:eastAsia="宋体" w:cs="宋体"/>
          <w:szCs w:val="21"/>
        </w:rPr>
        <w:fldChar w:fldCharType="end"/>
      </w:r>
      <w:r>
        <w:rPr>
          <w:rFonts w:hint="eastAsia" w:ascii="宋体" w:hAnsi="宋体" w:eastAsia="宋体" w:cs="宋体"/>
          <w:szCs w:val="21"/>
        </w:rPr>
        <w:t xml:space="preserve"> 整理客户签收联并及时扫描、上传，协助收银员为客户开具、邮寄发票等服务；</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（8） 负责派送异常单跟踪，及时处理派送更改、转货、内部带货等业务，处理仓库异常货物；</w:t>
      </w:r>
    </w:p>
    <w:bookmarkEnd w:id="5"/>
    <w:p>
      <w:pPr>
        <w:snapToGrid w:val="0"/>
        <w:spacing w:line="380" w:lineRule="exact"/>
        <w:ind w:firstLine="420"/>
        <w:outlineLvl w:val="0"/>
        <w:rPr>
          <w:rFonts w:hint="eastAsia" w:ascii="宋体" w:hAnsi="宋体" w:eastAsia="宋体" w:cs="宋体"/>
          <w:szCs w:val="21"/>
        </w:rPr>
      </w:pPr>
      <w:bookmarkStart w:id="6" w:name="OLE_LINK20"/>
      <w:r>
        <w:rPr>
          <w:rFonts w:hint="eastAsia" w:ascii="宋体" w:hAnsi="宋体" w:eastAsia="宋体" w:cs="宋体"/>
          <w:szCs w:val="21"/>
        </w:rPr>
        <w:t xml:space="preserve">（9） </w:t>
      </w:r>
      <w:bookmarkEnd w:id="6"/>
      <w:r>
        <w:rPr>
          <w:rFonts w:hint="eastAsia" w:ascii="宋体" w:hAnsi="宋体" w:eastAsia="宋体" w:cs="宋体"/>
          <w:szCs w:val="21"/>
        </w:rPr>
        <w:t>进行电话营销，协助经理维护客户；</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（10）定期汇总各项物流管理报表，并根据管理报表改进物流运作。</w:t>
      </w:r>
    </w:p>
    <w:p>
      <w:p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4.物流货代操作员，其主要工作项目为：</w:t>
      </w:r>
    </w:p>
    <w:p>
      <w:pPr>
        <w:snapToGrid w:val="0"/>
        <w:spacing w:line="380" w:lineRule="exact"/>
        <w:ind w:firstLine="420"/>
        <w:outlineLvl w:val="0"/>
        <w:rPr>
          <w:rFonts w:hint="eastAsia" w:ascii="宋体" w:hAnsi="宋体" w:eastAsia="宋体" w:cs="宋体"/>
          <w:szCs w:val="21"/>
        </w:rPr>
      </w:pPr>
      <w:bookmarkStart w:id="7" w:name="OLE_LINK1"/>
      <w:r>
        <w:rPr>
          <w:rFonts w:hint="eastAsia" w:ascii="宋体" w:hAnsi="宋体" w:eastAsia="宋体" w:cs="宋体"/>
          <w:szCs w:val="21"/>
        </w:rPr>
        <w:fldChar w:fldCharType="begin"/>
      </w:r>
      <w:r>
        <w:rPr>
          <w:rFonts w:hint="eastAsia" w:ascii="宋体" w:hAnsi="宋体" w:eastAsia="宋体" w:cs="宋体"/>
          <w:szCs w:val="21"/>
        </w:rPr>
        <w:instrText xml:space="preserve"> = 1 \* GB3 \* MERGEFORMAT </w:instrText>
      </w:r>
      <w:r>
        <w:rPr>
          <w:rFonts w:hint="eastAsia" w:ascii="宋体" w:hAnsi="宋体" w:eastAsia="宋体" w:cs="宋体"/>
          <w:szCs w:val="21"/>
        </w:rPr>
        <w:fldChar w:fldCharType="separate"/>
      </w:r>
      <w:r>
        <w:rPr>
          <w:rFonts w:hint="eastAsia" w:ascii="宋体" w:hAnsi="宋体" w:eastAsia="宋体" w:cs="宋体"/>
          <w:szCs w:val="21"/>
        </w:rPr>
        <w:t>（1）</w:t>
      </w:r>
      <w:r>
        <w:rPr>
          <w:rFonts w:hint="eastAsia" w:ascii="宋体" w:hAnsi="宋体" w:eastAsia="宋体" w:cs="宋体"/>
          <w:szCs w:val="21"/>
        </w:rPr>
        <w:fldChar w:fldCharType="end"/>
      </w:r>
      <w:r>
        <w:rPr>
          <w:rFonts w:hint="eastAsia" w:ascii="宋体" w:hAnsi="宋体" w:eastAsia="宋体" w:cs="宋体"/>
          <w:szCs w:val="21"/>
        </w:rPr>
        <w:t xml:space="preserve"> 与客户洽谈，接受客户委托，根据客户要求进行订舱；</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2 \* GB3 \* MERGEFORMAT </w:instrText>
      </w:r>
      <w:r>
        <w:rPr>
          <w:rFonts w:hint="eastAsia" w:ascii="宋体" w:hAnsi="宋体" w:eastAsia="宋体" w:cs="宋体"/>
          <w:szCs w:val="21"/>
        </w:rPr>
        <w:fldChar w:fldCharType="separate"/>
      </w:r>
      <w:r>
        <w:rPr>
          <w:rFonts w:hint="eastAsia" w:ascii="宋体" w:hAnsi="宋体" w:eastAsia="宋体" w:cs="宋体"/>
          <w:szCs w:val="21"/>
        </w:rPr>
        <w:t>（2）</w:t>
      </w:r>
      <w:r>
        <w:rPr>
          <w:rFonts w:hint="eastAsia" w:ascii="宋体" w:hAnsi="宋体" w:eastAsia="宋体" w:cs="宋体"/>
          <w:szCs w:val="21"/>
        </w:rPr>
        <w:fldChar w:fldCharType="end"/>
      </w:r>
      <w:r>
        <w:rPr>
          <w:rFonts w:hint="eastAsia" w:ascii="宋体" w:hAnsi="宋体" w:eastAsia="宋体" w:cs="宋体"/>
          <w:szCs w:val="21"/>
        </w:rPr>
        <w:t xml:space="preserve"> 按照货代操作流程进行做箱；</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3 \* GB3 \* MERGEFORMAT </w:instrText>
      </w:r>
      <w:r>
        <w:rPr>
          <w:rFonts w:hint="eastAsia" w:ascii="宋体" w:hAnsi="宋体" w:eastAsia="宋体" w:cs="宋体"/>
          <w:szCs w:val="21"/>
        </w:rPr>
        <w:fldChar w:fldCharType="separate"/>
      </w:r>
      <w:r>
        <w:rPr>
          <w:rFonts w:hint="eastAsia" w:ascii="宋体" w:hAnsi="宋体" w:eastAsia="宋体" w:cs="宋体"/>
          <w:szCs w:val="21"/>
        </w:rPr>
        <w:t>（3）</w:t>
      </w:r>
      <w:r>
        <w:rPr>
          <w:rFonts w:hint="eastAsia" w:ascii="宋体" w:hAnsi="宋体" w:eastAsia="宋体" w:cs="宋体"/>
          <w:szCs w:val="21"/>
        </w:rPr>
        <w:fldChar w:fldCharType="end"/>
      </w:r>
      <w:r>
        <w:rPr>
          <w:rFonts w:hint="eastAsia" w:ascii="宋体" w:hAnsi="宋体" w:eastAsia="宋体" w:cs="宋体"/>
          <w:szCs w:val="21"/>
        </w:rPr>
        <w:t xml:space="preserve"> 制作单证及其他相关文件，进行录入并报关；</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4 \* GB3 \* MERGEFORMAT </w:instrText>
      </w:r>
      <w:r>
        <w:rPr>
          <w:rFonts w:hint="eastAsia" w:ascii="宋体" w:hAnsi="宋体" w:eastAsia="宋体" w:cs="宋体"/>
          <w:szCs w:val="21"/>
        </w:rPr>
        <w:fldChar w:fldCharType="separate"/>
      </w:r>
      <w:r>
        <w:rPr>
          <w:rFonts w:hint="eastAsia" w:ascii="宋体" w:hAnsi="宋体" w:eastAsia="宋体" w:cs="宋体"/>
          <w:szCs w:val="21"/>
        </w:rPr>
        <w:t>（4）</w:t>
      </w:r>
      <w:r>
        <w:rPr>
          <w:rFonts w:hint="eastAsia" w:ascii="宋体" w:hAnsi="宋体" w:eastAsia="宋体" w:cs="宋体"/>
          <w:szCs w:val="21"/>
        </w:rPr>
        <w:fldChar w:fldCharType="end"/>
      </w:r>
      <w:r>
        <w:rPr>
          <w:rFonts w:hint="eastAsia" w:ascii="宋体" w:hAnsi="宋体" w:eastAsia="宋体" w:cs="宋体"/>
          <w:szCs w:val="21"/>
        </w:rPr>
        <w:t xml:space="preserve"> 根据货物出运情况及时与客户沟通；</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5 \* GB3 \* MERGEFORMAT </w:instrText>
      </w:r>
      <w:r>
        <w:rPr>
          <w:rFonts w:hint="eastAsia" w:ascii="宋体" w:hAnsi="宋体" w:eastAsia="宋体" w:cs="宋体"/>
          <w:szCs w:val="21"/>
        </w:rPr>
        <w:fldChar w:fldCharType="separate"/>
      </w:r>
      <w:r>
        <w:rPr>
          <w:rFonts w:hint="eastAsia" w:ascii="宋体" w:hAnsi="宋体" w:eastAsia="宋体" w:cs="宋体"/>
          <w:szCs w:val="21"/>
        </w:rPr>
        <w:t>（5）</w:t>
      </w:r>
      <w:r>
        <w:rPr>
          <w:rFonts w:hint="eastAsia" w:ascii="宋体" w:hAnsi="宋体" w:eastAsia="宋体" w:cs="宋体"/>
          <w:szCs w:val="21"/>
        </w:rPr>
        <w:fldChar w:fldCharType="end"/>
      </w:r>
      <w:r>
        <w:rPr>
          <w:rFonts w:hint="eastAsia" w:ascii="宋体" w:hAnsi="宋体" w:eastAsia="宋体" w:cs="宋体"/>
          <w:szCs w:val="21"/>
        </w:rPr>
        <w:t xml:space="preserve"> 负责与客户核对费用，确认付款事宜；</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6 \* GB3 \* MERGEFORMAT </w:instrText>
      </w:r>
      <w:r>
        <w:rPr>
          <w:rFonts w:hint="eastAsia" w:ascii="宋体" w:hAnsi="宋体" w:eastAsia="宋体" w:cs="宋体"/>
          <w:szCs w:val="21"/>
        </w:rPr>
        <w:fldChar w:fldCharType="separate"/>
      </w:r>
      <w:r>
        <w:rPr>
          <w:rFonts w:hint="eastAsia" w:ascii="宋体" w:hAnsi="宋体" w:eastAsia="宋体" w:cs="宋体"/>
          <w:szCs w:val="21"/>
        </w:rPr>
        <w:t>（6）</w:t>
      </w:r>
      <w:r>
        <w:rPr>
          <w:rFonts w:hint="eastAsia" w:ascii="宋体" w:hAnsi="宋体" w:eastAsia="宋体" w:cs="宋体"/>
          <w:szCs w:val="21"/>
        </w:rPr>
        <w:fldChar w:fldCharType="end"/>
      </w:r>
      <w:r>
        <w:rPr>
          <w:rFonts w:hint="eastAsia" w:ascii="宋体" w:hAnsi="宋体" w:eastAsia="宋体" w:cs="宋体"/>
          <w:szCs w:val="21"/>
        </w:rPr>
        <w:t xml:space="preserve"> 及时与客户沟通处理各种突发事情。</w:t>
      </w:r>
      <w:bookmarkEnd w:id="7"/>
    </w:p>
    <w:p>
      <w:pPr>
        <w:snapToGrid w:val="0"/>
        <w:spacing w:line="380" w:lineRule="exact"/>
        <w:outlineLvl w:val="0"/>
        <w:rPr>
          <w:rFonts w:hint="eastAsia" w:ascii="宋体" w:hAnsi="宋体" w:eastAsia="宋体" w:cs="宋体"/>
          <w:szCs w:val="21"/>
        </w:rPr>
      </w:pPr>
      <w:r>
        <w:rPr>
          <w:rFonts w:hint="eastAsia" w:ascii="宋体" w:hAnsi="宋体" w:eastAsia="宋体" w:cs="宋体"/>
          <w:szCs w:val="21"/>
        </w:rPr>
        <w:t xml:space="preserve">    （二）目标岗位及主要工作项目</w:t>
      </w:r>
    </w:p>
    <w:p>
      <w:p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1.</w:t>
      </w:r>
      <w:bookmarkStart w:id="8" w:name="OLE_LINK18"/>
      <w:r>
        <w:rPr>
          <w:rFonts w:hint="eastAsia" w:ascii="宋体" w:hAnsi="宋体" w:eastAsia="宋体" w:cs="宋体"/>
          <w:szCs w:val="21"/>
        </w:rPr>
        <w:t xml:space="preserve"> 物流营销主管，其主要工作项目为：</w:t>
      </w:r>
    </w:p>
    <w:bookmarkEnd w:id="8"/>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1 \* GB3 \* MERGEFORMAT </w:instrText>
      </w:r>
      <w:r>
        <w:rPr>
          <w:rFonts w:hint="eastAsia" w:ascii="宋体" w:hAnsi="宋体" w:eastAsia="宋体" w:cs="宋体"/>
          <w:szCs w:val="21"/>
        </w:rPr>
        <w:fldChar w:fldCharType="separate"/>
      </w:r>
      <w:r>
        <w:rPr>
          <w:rFonts w:hint="eastAsia" w:ascii="宋体" w:hAnsi="宋体" w:eastAsia="宋体" w:cs="宋体"/>
          <w:szCs w:val="21"/>
        </w:rPr>
        <w:t>（1）</w:t>
      </w:r>
      <w:r>
        <w:rPr>
          <w:rFonts w:hint="eastAsia" w:ascii="宋体" w:hAnsi="宋体" w:eastAsia="宋体" w:cs="宋体"/>
          <w:szCs w:val="21"/>
        </w:rPr>
        <w:fldChar w:fldCharType="end"/>
      </w:r>
      <w:r>
        <w:rPr>
          <w:rFonts w:hint="eastAsia" w:ascii="宋体" w:hAnsi="宋体" w:eastAsia="宋体" w:cs="宋体"/>
          <w:szCs w:val="21"/>
        </w:rPr>
        <w:t xml:space="preserve"> 挖掘所在区域的潜在客户，开发大客户，完成区域销售任务；</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2 \* GB3 \* MERGEFORMAT </w:instrText>
      </w:r>
      <w:r>
        <w:rPr>
          <w:rFonts w:hint="eastAsia" w:ascii="宋体" w:hAnsi="宋体" w:eastAsia="宋体" w:cs="宋体"/>
          <w:szCs w:val="21"/>
        </w:rPr>
        <w:fldChar w:fldCharType="separate"/>
      </w:r>
      <w:r>
        <w:rPr>
          <w:rFonts w:hint="eastAsia" w:ascii="宋体" w:hAnsi="宋体" w:eastAsia="宋体" w:cs="宋体"/>
          <w:szCs w:val="21"/>
        </w:rPr>
        <w:t>（2）</w:t>
      </w:r>
      <w:r>
        <w:rPr>
          <w:rFonts w:hint="eastAsia" w:ascii="宋体" w:hAnsi="宋体" w:eastAsia="宋体" w:cs="宋体"/>
          <w:szCs w:val="21"/>
        </w:rPr>
        <w:fldChar w:fldCharType="end"/>
      </w:r>
      <w:r>
        <w:rPr>
          <w:rFonts w:hint="eastAsia" w:ascii="宋体" w:hAnsi="宋体" w:eastAsia="宋体" w:cs="宋体"/>
          <w:szCs w:val="21"/>
        </w:rPr>
        <w:t xml:space="preserve"> 执行公司的营销计划，制定本部门的营销方案，掌握本部门销售进度；</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3 \* GB3 \* MERGEFORMAT </w:instrText>
      </w:r>
      <w:r>
        <w:rPr>
          <w:rFonts w:hint="eastAsia" w:ascii="宋体" w:hAnsi="宋体" w:eastAsia="宋体" w:cs="宋体"/>
          <w:szCs w:val="21"/>
        </w:rPr>
        <w:fldChar w:fldCharType="separate"/>
      </w:r>
      <w:r>
        <w:rPr>
          <w:rFonts w:hint="eastAsia" w:ascii="宋体" w:hAnsi="宋体" w:eastAsia="宋体" w:cs="宋体"/>
          <w:szCs w:val="21"/>
        </w:rPr>
        <w:t>（3）</w:t>
      </w:r>
      <w:r>
        <w:rPr>
          <w:rFonts w:hint="eastAsia" w:ascii="宋体" w:hAnsi="宋体" w:eastAsia="宋体" w:cs="宋体"/>
          <w:szCs w:val="21"/>
        </w:rPr>
        <w:fldChar w:fldCharType="end"/>
      </w:r>
      <w:r>
        <w:rPr>
          <w:rFonts w:hint="eastAsia" w:ascii="宋体" w:hAnsi="宋体" w:eastAsia="宋体" w:cs="宋体"/>
          <w:szCs w:val="21"/>
        </w:rPr>
        <w:t xml:space="preserve"> 主持周例会，定期对物流营销人员进行物流营销技能培训，提高团队营销能力，鼓舞团队士气；</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4 \* GB3 \* MERGEFORMAT </w:instrText>
      </w:r>
      <w:r>
        <w:rPr>
          <w:rFonts w:hint="eastAsia" w:ascii="宋体" w:hAnsi="宋体" w:eastAsia="宋体" w:cs="宋体"/>
          <w:szCs w:val="21"/>
        </w:rPr>
        <w:fldChar w:fldCharType="separate"/>
      </w:r>
      <w:r>
        <w:rPr>
          <w:rFonts w:hint="eastAsia" w:ascii="宋体" w:hAnsi="宋体" w:eastAsia="宋体" w:cs="宋体"/>
          <w:szCs w:val="21"/>
        </w:rPr>
        <w:t>（4）</w:t>
      </w:r>
      <w:r>
        <w:rPr>
          <w:rFonts w:hint="eastAsia" w:ascii="宋体" w:hAnsi="宋体" w:eastAsia="宋体" w:cs="宋体"/>
          <w:szCs w:val="21"/>
        </w:rPr>
        <w:fldChar w:fldCharType="end"/>
      </w:r>
      <w:r>
        <w:rPr>
          <w:rFonts w:hint="eastAsia" w:ascii="宋体" w:hAnsi="宋体" w:eastAsia="宋体" w:cs="宋体"/>
          <w:szCs w:val="21"/>
        </w:rPr>
        <w:t xml:space="preserve"> 掌握所在区域的客户情况，维护好客户关系；</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5 \* GB3 \* MERGEFORMAT </w:instrText>
      </w:r>
      <w:r>
        <w:rPr>
          <w:rFonts w:hint="eastAsia" w:ascii="宋体" w:hAnsi="宋体" w:eastAsia="宋体" w:cs="宋体"/>
          <w:szCs w:val="21"/>
        </w:rPr>
        <w:fldChar w:fldCharType="separate"/>
      </w:r>
      <w:r>
        <w:rPr>
          <w:rFonts w:hint="eastAsia" w:ascii="宋体" w:hAnsi="宋体" w:eastAsia="宋体" w:cs="宋体"/>
          <w:szCs w:val="21"/>
        </w:rPr>
        <w:t>（5）</w:t>
      </w:r>
      <w:r>
        <w:rPr>
          <w:rFonts w:hint="eastAsia" w:ascii="宋体" w:hAnsi="宋体" w:eastAsia="宋体" w:cs="宋体"/>
          <w:szCs w:val="21"/>
        </w:rPr>
        <w:fldChar w:fldCharType="end"/>
      </w:r>
      <w:r>
        <w:rPr>
          <w:rFonts w:hint="eastAsia" w:ascii="宋体" w:hAnsi="宋体" w:eastAsia="宋体" w:cs="宋体"/>
          <w:szCs w:val="21"/>
        </w:rPr>
        <w:t xml:space="preserve"> 审核本部门员工上报的物流销售方案与报价；</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6 \* GB3 \* MERGEFORMAT </w:instrText>
      </w:r>
      <w:r>
        <w:rPr>
          <w:rFonts w:hint="eastAsia" w:ascii="宋体" w:hAnsi="宋体" w:eastAsia="宋体" w:cs="宋体"/>
          <w:szCs w:val="21"/>
        </w:rPr>
        <w:fldChar w:fldCharType="separate"/>
      </w:r>
      <w:r>
        <w:rPr>
          <w:rFonts w:hint="eastAsia" w:ascii="宋体" w:hAnsi="宋体" w:eastAsia="宋体" w:cs="宋体"/>
          <w:szCs w:val="21"/>
        </w:rPr>
        <w:t>（6）</w:t>
      </w:r>
      <w:r>
        <w:rPr>
          <w:rFonts w:hint="eastAsia" w:ascii="宋体" w:hAnsi="宋体" w:eastAsia="宋体" w:cs="宋体"/>
          <w:szCs w:val="21"/>
        </w:rPr>
        <w:fldChar w:fldCharType="end"/>
      </w:r>
      <w:r>
        <w:rPr>
          <w:rFonts w:hint="eastAsia" w:ascii="宋体" w:hAnsi="宋体" w:eastAsia="宋体" w:cs="宋体"/>
          <w:szCs w:val="21"/>
        </w:rPr>
        <w:t xml:space="preserve"> 组织并实施市场调查，收集所在区域的物流市场情况并提交调查报告；</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7 \* GB3 \* MERGEFORMAT </w:instrText>
      </w:r>
      <w:r>
        <w:rPr>
          <w:rFonts w:hint="eastAsia" w:ascii="宋体" w:hAnsi="宋体" w:eastAsia="宋体" w:cs="宋体"/>
          <w:szCs w:val="21"/>
        </w:rPr>
        <w:fldChar w:fldCharType="separate"/>
      </w:r>
      <w:r>
        <w:rPr>
          <w:rFonts w:hint="eastAsia" w:ascii="宋体" w:hAnsi="宋体" w:eastAsia="宋体" w:cs="宋体"/>
          <w:szCs w:val="21"/>
        </w:rPr>
        <w:t>（7）</w:t>
      </w:r>
      <w:r>
        <w:rPr>
          <w:rFonts w:hint="eastAsia" w:ascii="宋体" w:hAnsi="宋体" w:eastAsia="宋体" w:cs="宋体"/>
          <w:szCs w:val="21"/>
        </w:rPr>
        <w:fldChar w:fldCharType="end"/>
      </w:r>
      <w:r>
        <w:rPr>
          <w:rFonts w:hint="eastAsia" w:ascii="宋体" w:hAnsi="宋体" w:eastAsia="宋体" w:cs="宋体"/>
          <w:szCs w:val="21"/>
        </w:rPr>
        <w:t xml:space="preserve"> 执行和贯彻公司的规章制度，组织物流营销人员学习公司的营销制度、管理制度；</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（8） 完成对本部门员工的考核；</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（9） 处理本部门员工解决不了的其他问题。</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2. 物流运营主管，其主要工作项目为：</w:t>
      </w:r>
    </w:p>
    <w:p>
      <w:pPr>
        <w:snapToGrid w:val="0"/>
        <w:spacing w:line="380" w:lineRule="exact"/>
        <w:ind w:firstLine="420"/>
        <w:outlineLvl w:val="0"/>
        <w:rPr>
          <w:rFonts w:hint="eastAsia" w:ascii="宋体" w:hAnsi="宋体" w:eastAsia="宋体" w:cs="宋体"/>
          <w:szCs w:val="21"/>
        </w:rPr>
      </w:pPr>
      <w:bookmarkStart w:id="9" w:name="OLE_LINK14"/>
      <w:r>
        <w:rPr>
          <w:rFonts w:hint="eastAsia" w:ascii="宋体" w:hAnsi="宋体" w:eastAsia="宋体" w:cs="宋体"/>
          <w:szCs w:val="21"/>
        </w:rPr>
        <w:fldChar w:fldCharType="begin"/>
      </w:r>
      <w:r>
        <w:rPr>
          <w:rFonts w:hint="eastAsia" w:ascii="宋体" w:hAnsi="宋体" w:eastAsia="宋体" w:cs="宋体"/>
          <w:szCs w:val="21"/>
        </w:rPr>
        <w:instrText xml:space="preserve"> = 1 \* GB3 \* MERGEFORMAT </w:instrText>
      </w:r>
      <w:r>
        <w:rPr>
          <w:rFonts w:hint="eastAsia" w:ascii="宋体" w:hAnsi="宋体" w:eastAsia="宋体" w:cs="宋体"/>
          <w:szCs w:val="21"/>
        </w:rPr>
        <w:fldChar w:fldCharType="separate"/>
      </w:r>
      <w:r>
        <w:rPr>
          <w:rFonts w:hint="eastAsia" w:ascii="宋体" w:hAnsi="宋体" w:eastAsia="宋体" w:cs="宋体"/>
          <w:szCs w:val="21"/>
        </w:rPr>
        <w:t>（1）</w:t>
      </w:r>
      <w:r>
        <w:rPr>
          <w:rFonts w:hint="eastAsia" w:ascii="宋体" w:hAnsi="宋体" w:eastAsia="宋体" w:cs="宋体"/>
          <w:szCs w:val="21"/>
        </w:rPr>
        <w:fldChar w:fldCharType="end"/>
      </w:r>
      <w:r>
        <w:rPr>
          <w:rFonts w:hint="eastAsia" w:ascii="宋体" w:hAnsi="宋体" w:eastAsia="宋体" w:cs="宋体"/>
          <w:szCs w:val="21"/>
        </w:rPr>
        <w:t xml:space="preserve"> 执行和贯彻公司的规章制度，组织操作人员学习公司运营操作制度、管理制度；</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2 \* GB3 \* MERGEFORMAT </w:instrText>
      </w:r>
      <w:r>
        <w:rPr>
          <w:rFonts w:hint="eastAsia" w:ascii="宋体" w:hAnsi="宋体" w:eastAsia="宋体" w:cs="宋体"/>
          <w:szCs w:val="21"/>
        </w:rPr>
        <w:fldChar w:fldCharType="separate"/>
      </w:r>
      <w:r>
        <w:rPr>
          <w:rFonts w:hint="eastAsia" w:ascii="宋体" w:hAnsi="宋体" w:eastAsia="宋体" w:cs="宋体"/>
          <w:szCs w:val="21"/>
        </w:rPr>
        <w:t>（2）</w:t>
      </w:r>
      <w:r>
        <w:rPr>
          <w:rFonts w:hint="eastAsia" w:ascii="宋体" w:hAnsi="宋体" w:eastAsia="宋体" w:cs="宋体"/>
          <w:szCs w:val="21"/>
        </w:rPr>
        <w:fldChar w:fldCharType="end"/>
      </w:r>
      <w:r>
        <w:rPr>
          <w:rFonts w:hint="eastAsia" w:ascii="宋体" w:hAnsi="宋体" w:eastAsia="宋体" w:cs="宋体"/>
          <w:szCs w:val="21"/>
        </w:rPr>
        <w:t xml:space="preserve"> 执行公司的运营计划，严格控制运营成本；</w:t>
      </w:r>
    </w:p>
    <w:bookmarkEnd w:id="9"/>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3 \* GB3 \* MERGEFORMAT </w:instrText>
      </w:r>
      <w:r>
        <w:rPr>
          <w:rFonts w:hint="eastAsia" w:ascii="宋体" w:hAnsi="宋体" w:eastAsia="宋体" w:cs="宋体"/>
          <w:szCs w:val="21"/>
        </w:rPr>
        <w:fldChar w:fldCharType="separate"/>
      </w:r>
      <w:r>
        <w:rPr>
          <w:rFonts w:hint="eastAsia" w:ascii="宋体" w:hAnsi="宋体" w:eastAsia="宋体" w:cs="宋体"/>
          <w:szCs w:val="21"/>
        </w:rPr>
        <w:t>（3）</w:t>
      </w:r>
      <w:r>
        <w:rPr>
          <w:rFonts w:hint="eastAsia" w:ascii="宋体" w:hAnsi="宋体" w:eastAsia="宋体" w:cs="宋体"/>
          <w:szCs w:val="21"/>
        </w:rPr>
        <w:fldChar w:fldCharType="end"/>
      </w:r>
      <w:r>
        <w:rPr>
          <w:rFonts w:hint="eastAsia" w:ascii="宋体" w:hAnsi="宋体" w:eastAsia="宋体" w:cs="宋体"/>
          <w:szCs w:val="21"/>
        </w:rPr>
        <w:t xml:space="preserve"> 完成对分拨中心日常工作的管理、监督工作；</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4 \* GB3 \* MERGEFORMAT </w:instrText>
      </w:r>
      <w:r>
        <w:rPr>
          <w:rFonts w:hint="eastAsia" w:ascii="宋体" w:hAnsi="宋体" w:eastAsia="宋体" w:cs="宋体"/>
          <w:szCs w:val="21"/>
        </w:rPr>
        <w:fldChar w:fldCharType="separate"/>
      </w:r>
      <w:r>
        <w:rPr>
          <w:rFonts w:hint="eastAsia" w:ascii="宋体" w:hAnsi="宋体" w:eastAsia="宋体" w:cs="宋体"/>
          <w:szCs w:val="21"/>
        </w:rPr>
        <w:t>（4）</w:t>
      </w:r>
      <w:r>
        <w:rPr>
          <w:rFonts w:hint="eastAsia" w:ascii="宋体" w:hAnsi="宋体" w:eastAsia="宋体" w:cs="宋体"/>
          <w:szCs w:val="21"/>
        </w:rPr>
        <w:fldChar w:fldCharType="end"/>
      </w:r>
      <w:r>
        <w:rPr>
          <w:rFonts w:hint="eastAsia" w:ascii="宋体" w:hAnsi="宋体" w:eastAsia="宋体" w:cs="宋体"/>
          <w:szCs w:val="21"/>
        </w:rPr>
        <w:t xml:space="preserve"> 收集、统计、整理、汇总分拨中心团队、员工KPI基础数据；</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5 \* GB3 \* MERGEFORMAT </w:instrText>
      </w:r>
      <w:r>
        <w:rPr>
          <w:rFonts w:hint="eastAsia" w:ascii="宋体" w:hAnsi="宋体" w:eastAsia="宋体" w:cs="宋体"/>
          <w:szCs w:val="21"/>
        </w:rPr>
        <w:fldChar w:fldCharType="separate"/>
      </w:r>
      <w:r>
        <w:rPr>
          <w:rFonts w:hint="eastAsia" w:ascii="宋体" w:hAnsi="宋体" w:eastAsia="宋体" w:cs="宋体"/>
          <w:szCs w:val="21"/>
        </w:rPr>
        <w:t>（5）</w:t>
      </w:r>
      <w:r>
        <w:rPr>
          <w:rFonts w:hint="eastAsia" w:ascii="宋体" w:hAnsi="宋体" w:eastAsia="宋体" w:cs="宋体"/>
          <w:szCs w:val="21"/>
        </w:rPr>
        <w:fldChar w:fldCharType="end"/>
      </w:r>
      <w:r>
        <w:rPr>
          <w:rFonts w:hint="eastAsia" w:ascii="宋体" w:hAnsi="宋体" w:eastAsia="宋体" w:cs="宋体"/>
          <w:szCs w:val="21"/>
        </w:rPr>
        <w:t xml:space="preserve"> 完成分拨中心运营数据的统计、汇总及数据差错处理，提出改进意见；</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6 \* GB3 \* MERGEFORMAT </w:instrText>
      </w:r>
      <w:r>
        <w:rPr>
          <w:rFonts w:hint="eastAsia" w:ascii="宋体" w:hAnsi="宋体" w:eastAsia="宋体" w:cs="宋体"/>
          <w:szCs w:val="21"/>
        </w:rPr>
        <w:fldChar w:fldCharType="separate"/>
      </w:r>
      <w:r>
        <w:rPr>
          <w:rFonts w:hint="eastAsia" w:ascii="宋体" w:hAnsi="宋体" w:eastAsia="宋体" w:cs="宋体"/>
          <w:szCs w:val="21"/>
        </w:rPr>
        <w:t>（6）</w:t>
      </w:r>
      <w:r>
        <w:rPr>
          <w:rFonts w:hint="eastAsia" w:ascii="宋体" w:hAnsi="宋体" w:eastAsia="宋体" w:cs="宋体"/>
          <w:szCs w:val="21"/>
        </w:rPr>
        <w:fldChar w:fldCharType="end"/>
      </w:r>
      <w:r>
        <w:rPr>
          <w:rFonts w:hint="eastAsia" w:ascii="宋体" w:hAnsi="宋体" w:eastAsia="宋体" w:cs="宋体"/>
          <w:szCs w:val="21"/>
        </w:rPr>
        <w:t xml:space="preserve"> 协助各部门进行货物异常情况处理。</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3.网点经理，其主要工作项目为：</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1 \* GB3 \* MERGEFORMAT </w:instrText>
      </w:r>
      <w:r>
        <w:rPr>
          <w:rFonts w:hint="eastAsia" w:ascii="宋体" w:hAnsi="宋体" w:eastAsia="宋体" w:cs="宋体"/>
          <w:szCs w:val="21"/>
        </w:rPr>
        <w:fldChar w:fldCharType="separate"/>
      </w:r>
      <w:r>
        <w:rPr>
          <w:rFonts w:hint="eastAsia" w:ascii="宋体" w:hAnsi="宋体" w:eastAsia="宋体" w:cs="宋体"/>
          <w:szCs w:val="21"/>
        </w:rPr>
        <w:t>（1）</w:t>
      </w:r>
      <w:r>
        <w:rPr>
          <w:rFonts w:hint="eastAsia" w:ascii="宋体" w:hAnsi="宋体" w:eastAsia="宋体" w:cs="宋体"/>
          <w:szCs w:val="21"/>
        </w:rPr>
        <w:fldChar w:fldCharType="end"/>
      </w:r>
      <w:r>
        <w:rPr>
          <w:rFonts w:hint="eastAsia" w:ascii="宋体" w:hAnsi="宋体" w:eastAsia="宋体" w:cs="宋体"/>
          <w:szCs w:val="21"/>
        </w:rPr>
        <w:t xml:space="preserve"> 贯彻执行物流公司的规章制度，组织网点人员进行学习，做好网点的日常管理工作，提高内部管理水平；</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2 \* GB3 \* MERGEFORMAT </w:instrText>
      </w:r>
      <w:r>
        <w:rPr>
          <w:rFonts w:hint="eastAsia" w:ascii="宋体" w:hAnsi="宋体" w:eastAsia="宋体" w:cs="宋体"/>
          <w:szCs w:val="21"/>
        </w:rPr>
        <w:fldChar w:fldCharType="separate"/>
      </w:r>
      <w:r>
        <w:rPr>
          <w:rFonts w:hint="eastAsia" w:ascii="宋体" w:hAnsi="宋体" w:eastAsia="宋体" w:cs="宋体"/>
          <w:szCs w:val="21"/>
        </w:rPr>
        <w:t>（2）</w:t>
      </w:r>
      <w:r>
        <w:rPr>
          <w:rFonts w:hint="eastAsia" w:ascii="宋体" w:hAnsi="宋体" w:eastAsia="宋体" w:cs="宋体"/>
          <w:szCs w:val="21"/>
        </w:rPr>
        <w:fldChar w:fldCharType="end"/>
      </w:r>
      <w:r>
        <w:rPr>
          <w:rFonts w:hint="eastAsia" w:ascii="宋体" w:hAnsi="宋体" w:eastAsia="宋体" w:cs="宋体"/>
          <w:szCs w:val="21"/>
        </w:rPr>
        <w:t xml:space="preserve"> 明确网点各岗位的工作职责，做好员工的培训工作，定期开展本公司内部知识培训，不断提升员工业务技能；</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3 \* GB3 \* MERGEFORMAT </w:instrText>
      </w:r>
      <w:r>
        <w:rPr>
          <w:rFonts w:hint="eastAsia" w:ascii="宋体" w:hAnsi="宋体" w:eastAsia="宋体" w:cs="宋体"/>
          <w:szCs w:val="21"/>
        </w:rPr>
        <w:fldChar w:fldCharType="separate"/>
      </w:r>
      <w:r>
        <w:rPr>
          <w:rFonts w:hint="eastAsia" w:ascii="宋体" w:hAnsi="宋体" w:eastAsia="宋体" w:cs="宋体"/>
          <w:szCs w:val="21"/>
        </w:rPr>
        <w:t>（3）</w:t>
      </w:r>
      <w:r>
        <w:rPr>
          <w:rFonts w:hint="eastAsia" w:ascii="宋体" w:hAnsi="宋体" w:eastAsia="宋体" w:cs="宋体"/>
          <w:szCs w:val="21"/>
        </w:rPr>
        <w:fldChar w:fldCharType="end"/>
      </w:r>
      <w:r>
        <w:rPr>
          <w:rFonts w:hint="eastAsia" w:ascii="宋体" w:hAnsi="宋体" w:eastAsia="宋体" w:cs="宋体"/>
          <w:szCs w:val="21"/>
        </w:rPr>
        <w:t xml:space="preserve"> 熟知公司各岗位工作流程，解决工作中发生的重大问题；</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4 \* GB3 \* MERGEFORMAT </w:instrText>
      </w:r>
      <w:r>
        <w:rPr>
          <w:rFonts w:hint="eastAsia" w:ascii="宋体" w:hAnsi="宋体" w:eastAsia="宋体" w:cs="宋体"/>
          <w:szCs w:val="21"/>
        </w:rPr>
        <w:fldChar w:fldCharType="separate"/>
      </w:r>
      <w:r>
        <w:rPr>
          <w:rFonts w:hint="eastAsia" w:ascii="宋体" w:hAnsi="宋体" w:eastAsia="宋体" w:cs="宋体"/>
          <w:szCs w:val="21"/>
        </w:rPr>
        <w:t>（4）</w:t>
      </w:r>
      <w:r>
        <w:rPr>
          <w:rFonts w:hint="eastAsia" w:ascii="宋体" w:hAnsi="宋体" w:eastAsia="宋体" w:cs="宋体"/>
          <w:szCs w:val="21"/>
        </w:rPr>
        <w:fldChar w:fldCharType="end"/>
      </w:r>
      <w:r>
        <w:rPr>
          <w:rFonts w:hint="eastAsia" w:ascii="宋体" w:hAnsi="宋体" w:eastAsia="宋体" w:cs="宋体"/>
          <w:szCs w:val="21"/>
        </w:rPr>
        <w:t xml:space="preserve"> 熟悉网点所在区域的客户构成情况，并据此制定合理的物流市场开发计划；</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5 \* GB3 \* MERGEFORMAT </w:instrText>
      </w:r>
      <w:r>
        <w:rPr>
          <w:rFonts w:hint="eastAsia" w:ascii="宋体" w:hAnsi="宋体" w:eastAsia="宋体" w:cs="宋体"/>
          <w:szCs w:val="21"/>
        </w:rPr>
        <w:fldChar w:fldCharType="separate"/>
      </w:r>
      <w:r>
        <w:rPr>
          <w:rFonts w:hint="eastAsia" w:ascii="宋体" w:hAnsi="宋体" w:eastAsia="宋体" w:cs="宋体"/>
          <w:szCs w:val="21"/>
        </w:rPr>
        <w:t>（5）</w:t>
      </w:r>
      <w:r>
        <w:rPr>
          <w:rFonts w:hint="eastAsia" w:ascii="宋体" w:hAnsi="宋体" w:eastAsia="宋体" w:cs="宋体"/>
          <w:szCs w:val="21"/>
        </w:rPr>
        <w:fldChar w:fldCharType="end"/>
      </w:r>
      <w:r>
        <w:rPr>
          <w:rFonts w:hint="eastAsia" w:ascii="宋体" w:hAnsi="宋体" w:eastAsia="宋体" w:cs="宋体"/>
          <w:szCs w:val="21"/>
        </w:rPr>
        <w:t xml:space="preserve"> 根据公司物流市场营销计划进行市场宣传，执行公司促销政策；</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6 \* GB3 \* MERGEFORMAT </w:instrText>
      </w:r>
      <w:r>
        <w:rPr>
          <w:rFonts w:hint="eastAsia" w:ascii="宋体" w:hAnsi="宋体" w:eastAsia="宋体" w:cs="宋体"/>
          <w:szCs w:val="21"/>
        </w:rPr>
        <w:fldChar w:fldCharType="separate"/>
      </w:r>
      <w:r>
        <w:rPr>
          <w:rFonts w:hint="eastAsia" w:ascii="宋体" w:hAnsi="宋体" w:eastAsia="宋体" w:cs="宋体"/>
          <w:szCs w:val="21"/>
        </w:rPr>
        <w:t>（6）</w:t>
      </w:r>
      <w:r>
        <w:rPr>
          <w:rFonts w:hint="eastAsia" w:ascii="宋体" w:hAnsi="宋体" w:eastAsia="宋体" w:cs="宋体"/>
          <w:szCs w:val="21"/>
        </w:rPr>
        <w:fldChar w:fldCharType="end"/>
      </w:r>
      <w:r>
        <w:rPr>
          <w:rFonts w:hint="eastAsia" w:ascii="宋体" w:hAnsi="宋体" w:eastAsia="宋体" w:cs="宋体"/>
          <w:szCs w:val="21"/>
        </w:rPr>
        <w:t xml:space="preserve"> 维护好客户关系，进行大客户的开发；</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7 \* GB3 \* MERGEFORMAT </w:instrText>
      </w:r>
      <w:r>
        <w:rPr>
          <w:rFonts w:hint="eastAsia" w:ascii="宋体" w:hAnsi="宋体" w:eastAsia="宋体" w:cs="宋体"/>
          <w:szCs w:val="21"/>
        </w:rPr>
        <w:fldChar w:fldCharType="separate"/>
      </w:r>
      <w:r>
        <w:rPr>
          <w:rFonts w:hint="eastAsia" w:ascii="宋体" w:hAnsi="宋体" w:eastAsia="宋体" w:cs="宋体"/>
          <w:szCs w:val="21"/>
        </w:rPr>
        <w:t>（7）</w:t>
      </w:r>
      <w:r>
        <w:rPr>
          <w:rFonts w:hint="eastAsia" w:ascii="宋体" w:hAnsi="宋体" w:eastAsia="宋体" w:cs="宋体"/>
          <w:szCs w:val="21"/>
        </w:rPr>
        <w:fldChar w:fldCharType="end"/>
      </w:r>
      <w:r>
        <w:rPr>
          <w:rFonts w:hint="eastAsia" w:ascii="宋体" w:hAnsi="宋体" w:eastAsia="宋体" w:cs="宋体"/>
          <w:szCs w:val="21"/>
        </w:rPr>
        <w:t xml:space="preserve"> 完成公司对本网点的各项考核。</w:t>
      </w:r>
    </w:p>
    <w:p>
      <w:pPr>
        <w:numPr>
          <w:ilvl w:val="0"/>
          <w:numId w:val="2"/>
        </w:numPr>
        <w:snapToGrid w:val="0"/>
        <w:spacing w:line="380" w:lineRule="exact"/>
        <w:outlineLvl w:val="0"/>
        <w:rPr>
          <w:rFonts w:hint="eastAsia" w:ascii="宋体" w:hAnsi="宋体" w:eastAsia="宋体" w:cs="宋体"/>
          <w:szCs w:val="21"/>
        </w:rPr>
      </w:pPr>
      <w:r>
        <w:rPr>
          <w:rFonts w:hint="eastAsia" w:ascii="宋体" w:hAnsi="宋体" w:eastAsia="宋体" w:cs="宋体"/>
          <w:szCs w:val="21"/>
        </w:rPr>
        <w:t>其他岗位及主要工作项目</w:t>
      </w:r>
    </w:p>
    <w:p>
      <w:pPr>
        <w:snapToGrid w:val="0"/>
        <w:spacing w:line="380" w:lineRule="exact"/>
        <w:ind w:left="420"/>
        <w:outlineLvl w:val="0"/>
        <w:rPr>
          <w:rFonts w:hint="eastAsia" w:ascii="宋体" w:hAnsi="宋体" w:eastAsia="宋体" w:cs="宋体"/>
          <w:szCs w:val="21"/>
        </w:rPr>
      </w:pPr>
      <w:r>
        <w:rPr>
          <w:rFonts w:hint="eastAsia" w:ascii="宋体" w:hAnsi="宋体" w:eastAsia="宋体" w:cs="宋体"/>
          <w:szCs w:val="21"/>
        </w:rPr>
        <w:t>1.仓管主管，其主要工作项目为：</w:t>
      </w:r>
    </w:p>
    <w:p>
      <w:pPr>
        <w:snapToGrid w:val="0"/>
        <w:spacing w:line="380" w:lineRule="exact"/>
        <w:ind w:firstLine="420"/>
        <w:outlineLvl w:val="0"/>
        <w:rPr>
          <w:rFonts w:hint="eastAsia" w:ascii="宋体" w:hAnsi="宋体" w:eastAsia="宋体" w:cs="宋体"/>
          <w:szCs w:val="21"/>
        </w:rPr>
      </w:pPr>
      <w:bookmarkStart w:id="10" w:name="OLE_LINK108"/>
      <w:r>
        <w:rPr>
          <w:rFonts w:hint="eastAsia" w:ascii="宋体" w:hAnsi="宋体" w:eastAsia="宋体" w:cs="宋体"/>
          <w:szCs w:val="21"/>
        </w:rPr>
        <w:fldChar w:fldCharType="begin"/>
      </w:r>
      <w:r>
        <w:rPr>
          <w:rFonts w:hint="eastAsia" w:ascii="宋体" w:hAnsi="宋体" w:eastAsia="宋体" w:cs="宋体"/>
          <w:szCs w:val="21"/>
        </w:rPr>
        <w:instrText xml:space="preserve"> = 1 \* GB3 \* MERGEFORMAT </w:instrText>
      </w:r>
      <w:r>
        <w:rPr>
          <w:rFonts w:hint="eastAsia" w:ascii="宋体" w:hAnsi="宋体" w:eastAsia="宋体" w:cs="宋体"/>
          <w:szCs w:val="21"/>
        </w:rPr>
        <w:fldChar w:fldCharType="separate"/>
      </w:r>
      <w:r>
        <w:rPr>
          <w:rFonts w:hint="eastAsia" w:ascii="宋体" w:hAnsi="宋体" w:eastAsia="宋体" w:cs="宋体"/>
          <w:szCs w:val="21"/>
        </w:rPr>
        <w:t>（1）</w:t>
      </w:r>
      <w:r>
        <w:rPr>
          <w:rFonts w:hint="eastAsia" w:ascii="宋体" w:hAnsi="宋体" w:eastAsia="宋体" w:cs="宋体"/>
          <w:szCs w:val="21"/>
        </w:rPr>
        <w:fldChar w:fldCharType="end"/>
      </w:r>
      <w:r>
        <w:rPr>
          <w:rFonts w:hint="eastAsia" w:ascii="宋体" w:hAnsi="宋体" w:eastAsia="宋体" w:cs="宋体"/>
          <w:szCs w:val="21"/>
        </w:rPr>
        <w:t xml:space="preserve"> 负责仓库整体日常工作的安排；</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2 \* GB3 \* MERGEFORMAT </w:instrText>
      </w:r>
      <w:r>
        <w:rPr>
          <w:rFonts w:hint="eastAsia" w:ascii="宋体" w:hAnsi="宋体" w:eastAsia="宋体" w:cs="宋体"/>
          <w:szCs w:val="21"/>
        </w:rPr>
        <w:fldChar w:fldCharType="separate"/>
      </w:r>
      <w:r>
        <w:rPr>
          <w:rFonts w:hint="eastAsia" w:ascii="宋体" w:hAnsi="宋体" w:eastAsia="宋体" w:cs="宋体"/>
          <w:szCs w:val="21"/>
        </w:rPr>
        <w:t>（2）</w:t>
      </w:r>
      <w:r>
        <w:rPr>
          <w:rFonts w:hint="eastAsia" w:ascii="宋体" w:hAnsi="宋体" w:eastAsia="宋体" w:cs="宋体"/>
          <w:szCs w:val="21"/>
        </w:rPr>
        <w:fldChar w:fldCharType="end"/>
      </w:r>
      <w:r>
        <w:rPr>
          <w:rFonts w:hint="eastAsia" w:ascii="宋体" w:hAnsi="宋体" w:eastAsia="宋体" w:cs="宋体"/>
          <w:szCs w:val="21"/>
        </w:rPr>
        <w:t xml:space="preserve"> 参与公司宏观管理和策略制定；</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3 \* GB3 \* MERGEFORMAT </w:instrText>
      </w:r>
      <w:r>
        <w:rPr>
          <w:rFonts w:hint="eastAsia" w:ascii="宋体" w:hAnsi="宋体" w:eastAsia="宋体" w:cs="宋体"/>
          <w:szCs w:val="21"/>
        </w:rPr>
        <w:fldChar w:fldCharType="separate"/>
      </w:r>
      <w:r>
        <w:rPr>
          <w:rFonts w:hint="eastAsia" w:ascii="宋体" w:hAnsi="宋体" w:eastAsia="宋体" w:cs="宋体"/>
          <w:szCs w:val="21"/>
        </w:rPr>
        <w:t>（3）</w:t>
      </w:r>
      <w:r>
        <w:rPr>
          <w:rFonts w:hint="eastAsia" w:ascii="宋体" w:hAnsi="宋体" w:eastAsia="宋体" w:cs="宋体"/>
          <w:szCs w:val="21"/>
        </w:rPr>
        <w:fldChar w:fldCharType="end"/>
      </w:r>
      <w:r>
        <w:rPr>
          <w:rFonts w:hint="eastAsia" w:ascii="宋体" w:hAnsi="宋体" w:eastAsia="宋体" w:cs="宋体"/>
          <w:szCs w:val="21"/>
        </w:rPr>
        <w:t xml:space="preserve"> 审订和修改仓库的工作操作流程和管理制度；</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4 \* GB3 \* MERGEFORMAT </w:instrText>
      </w:r>
      <w:r>
        <w:rPr>
          <w:rFonts w:hint="eastAsia" w:ascii="宋体" w:hAnsi="宋体" w:eastAsia="宋体" w:cs="宋体"/>
          <w:szCs w:val="21"/>
        </w:rPr>
        <w:fldChar w:fldCharType="separate"/>
      </w:r>
      <w:r>
        <w:rPr>
          <w:rFonts w:hint="eastAsia" w:ascii="宋体" w:hAnsi="宋体" w:eastAsia="宋体" w:cs="宋体"/>
          <w:szCs w:val="21"/>
        </w:rPr>
        <w:t>（4）</w:t>
      </w:r>
      <w:r>
        <w:rPr>
          <w:rFonts w:hint="eastAsia" w:ascii="宋体" w:hAnsi="宋体" w:eastAsia="宋体" w:cs="宋体"/>
          <w:szCs w:val="21"/>
        </w:rPr>
        <w:fldChar w:fldCharType="end"/>
      </w:r>
      <w:r>
        <w:rPr>
          <w:rFonts w:hint="eastAsia" w:ascii="宋体" w:hAnsi="宋体" w:eastAsia="宋体" w:cs="宋体"/>
          <w:szCs w:val="21"/>
        </w:rPr>
        <w:t xml:space="preserve"> 对仓库员工进行业务技能培训和考核，提高员工素质和工作效率；</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5 \* GB3 \* MERGEFORMAT </w:instrText>
      </w:r>
      <w:r>
        <w:rPr>
          <w:rFonts w:hint="eastAsia" w:ascii="宋体" w:hAnsi="宋体" w:eastAsia="宋体" w:cs="宋体"/>
          <w:szCs w:val="21"/>
        </w:rPr>
        <w:fldChar w:fldCharType="separate"/>
      </w:r>
      <w:r>
        <w:rPr>
          <w:rFonts w:hint="eastAsia" w:ascii="宋体" w:hAnsi="宋体" w:eastAsia="宋体" w:cs="宋体"/>
          <w:szCs w:val="21"/>
        </w:rPr>
        <w:t>（5）</w:t>
      </w:r>
      <w:r>
        <w:rPr>
          <w:rFonts w:hint="eastAsia" w:ascii="宋体" w:hAnsi="宋体" w:eastAsia="宋体" w:cs="宋体"/>
          <w:szCs w:val="21"/>
        </w:rPr>
        <w:fldChar w:fldCharType="end"/>
      </w:r>
      <w:r>
        <w:rPr>
          <w:rFonts w:hint="eastAsia" w:ascii="宋体" w:hAnsi="宋体" w:eastAsia="宋体" w:cs="宋体"/>
          <w:szCs w:val="21"/>
        </w:rPr>
        <w:t xml:space="preserve"> 对仓库工作进行筹划与进度控制，合理调配人力资源，对仓库现场各个工作进行监管；</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6 \* GB3 \* MERGEFORMAT </w:instrText>
      </w:r>
      <w:r>
        <w:rPr>
          <w:rFonts w:hint="eastAsia" w:ascii="宋体" w:hAnsi="宋体" w:eastAsia="宋体" w:cs="宋体"/>
          <w:szCs w:val="21"/>
        </w:rPr>
        <w:fldChar w:fldCharType="separate"/>
      </w:r>
      <w:r>
        <w:rPr>
          <w:rFonts w:hint="eastAsia" w:ascii="宋体" w:hAnsi="宋体" w:eastAsia="宋体" w:cs="宋体"/>
          <w:szCs w:val="21"/>
        </w:rPr>
        <w:t>（6）</w:t>
      </w:r>
      <w:r>
        <w:rPr>
          <w:rFonts w:hint="eastAsia" w:ascii="宋体" w:hAnsi="宋体" w:eastAsia="宋体" w:cs="宋体"/>
          <w:szCs w:val="21"/>
        </w:rPr>
        <w:fldChar w:fldCharType="end"/>
      </w:r>
      <w:r>
        <w:rPr>
          <w:rFonts w:hint="eastAsia" w:ascii="宋体" w:hAnsi="宋体" w:eastAsia="宋体" w:cs="宋体"/>
          <w:szCs w:val="21"/>
        </w:rPr>
        <w:t xml:space="preserve"> 查看仓库6S标准、目视化管理执行情况；</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7 \* GB3 \* MERGEFORMAT </w:instrText>
      </w:r>
      <w:r>
        <w:rPr>
          <w:rFonts w:hint="eastAsia" w:ascii="宋体" w:hAnsi="宋体" w:eastAsia="宋体" w:cs="宋体"/>
          <w:szCs w:val="21"/>
        </w:rPr>
        <w:fldChar w:fldCharType="separate"/>
      </w:r>
      <w:r>
        <w:rPr>
          <w:rFonts w:hint="eastAsia" w:ascii="宋体" w:hAnsi="宋体" w:eastAsia="宋体" w:cs="宋体"/>
          <w:szCs w:val="21"/>
        </w:rPr>
        <w:t>（7）</w:t>
      </w:r>
      <w:r>
        <w:rPr>
          <w:rFonts w:hint="eastAsia" w:ascii="宋体" w:hAnsi="宋体" w:eastAsia="宋体" w:cs="宋体"/>
          <w:szCs w:val="21"/>
        </w:rPr>
        <w:fldChar w:fldCharType="end"/>
      </w:r>
      <w:r>
        <w:rPr>
          <w:rFonts w:hint="eastAsia" w:ascii="宋体" w:hAnsi="宋体" w:eastAsia="宋体" w:cs="宋体"/>
          <w:szCs w:val="21"/>
        </w:rPr>
        <w:t xml:space="preserve"> 签发仓库各级文件和单据；</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（8）与相关部门确定工作接口和业务交接标准；</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（9） 接受并完成上级交代的其他工作。</w:t>
      </w:r>
    </w:p>
    <w:bookmarkEnd w:id="10"/>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2.物流客服主管，其主要工作项目为：</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1 \* GB3 \* MERGEFORMAT </w:instrText>
      </w:r>
      <w:r>
        <w:rPr>
          <w:rFonts w:hint="eastAsia" w:ascii="宋体" w:hAnsi="宋体" w:eastAsia="宋体" w:cs="宋体"/>
          <w:szCs w:val="21"/>
        </w:rPr>
        <w:fldChar w:fldCharType="separate"/>
      </w:r>
      <w:r>
        <w:rPr>
          <w:rFonts w:hint="eastAsia" w:ascii="宋体" w:hAnsi="宋体" w:eastAsia="宋体" w:cs="宋体"/>
          <w:szCs w:val="21"/>
        </w:rPr>
        <w:t>（1）</w:t>
      </w:r>
      <w:r>
        <w:rPr>
          <w:rFonts w:hint="eastAsia" w:ascii="宋体" w:hAnsi="宋体" w:eastAsia="宋体" w:cs="宋体"/>
          <w:szCs w:val="21"/>
        </w:rPr>
        <w:fldChar w:fldCharType="end"/>
      </w:r>
      <w:r>
        <w:rPr>
          <w:rFonts w:hint="eastAsia" w:ascii="宋体" w:hAnsi="宋体" w:eastAsia="宋体" w:cs="宋体"/>
          <w:szCs w:val="21"/>
        </w:rPr>
        <w:t xml:space="preserve"> 负责客服部门的日常管理工作，根据客户服务规范进行操作，树立公司的物流品牌，提高客户满意度；</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2 \* GB3 \* MERGEFORMAT </w:instrText>
      </w:r>
      <w:r>
        <w:rPr>
          <w:rFonts w:hint="eastAsia" w:ascii="宋体" w:hAnsi="宋体" w:eastAsia="宋体" w:cs="宋体"/>
          <w:szCs w:val="21"/>
        </w:rPr>
        <w:fldChar w:fldCharType="separate"/>
      </w:r>
      <w:r>
        <w:rPr>
          <w:rFonts w:hint="eastAsia" w:ascii="宋体" w:hAnsi="宋体" w:eastAsia="宋体" w:cs="宋体"/>
          <w:szCs w:val="21"/>
        </w:rPr>
        <w:t>（2）</w:t>
      </w:r>
      <w:r>
        <w:rPr>
          <w:rFonts w:hint="eastAsia" w:ascii="宋体" w:hAnsi="宋体" w:eastAsia="宋体" w:cs="宋体"/>
          <w:szCs w:val="21"/>
        </w:rPr>
        <w:fldChar w:fldCharType="end"/>
      </w:r>
      <w:r>
        <w:rPr>
          <w:rFonts w:hint="eastAsia" w:ascii="宋体" w:hAnsi="宋体" w:eastAsia="宋体" w:cs="宋体"/>
          <w:szCs w:val="21"/>
        </w:rPr>
        <w:t xml:space="preserve"> 负责客户服务管理工作，定期回访主要客户，听取客户意见，与客户建立良好的关系；</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3 \* GB3 \* MERGEFORMAT </w:instrText>
      </w:r>
      <w:r>
        <w:rPr>
          <w:rFonts w:hint="eastAsia" w:ascii="宋体" w:hAnsi="宋体" w:eastAsia="宋体" w:cs="宋体"/>
          <w:szCs w:val="21"/>
        </w:rPr>
        <w:fldChar w:fldCharType="separate"/>
      </w:r>
      <w:r>
        <w:rPr>
          <w:rFonts w:hint="eastAsia" w:ascii="宋体" w:hAnsi="宋体" w:eastAsia="宋体" w:cs="宋体"/>
          <w:szCs w:val="21"/>
        </w:rPr>
        <w:t>（3）</w:t>
      </w:r>
      <w:r>
        <w:rPr>
          <w:rFonts w:hint="eastAsia" w:ascii="宋体" w:hAnsi="宋体" w:eastAsia="宋体" w:cs="宋体"/>
          <w:szCs w:val="21"/>
        </w:rPr>
        <w:fldChar w:fldCharType="end"/>
      </w:r>
      <w:r>
        <w:rPr>
          <w:rFonts w:hint="eastAsia" w:ascii="宋体" w:hAnsi="宋体" w:eastAsia="宋体" w:cs="宋体"/>
          <w:szCs w:val="21"/>
        </w:rPr>
        <w:t xml:space="preserve"> 执行对客户满意度的调查，评价分析客户服务水平，跟进纠正及预防措施的实施情况；</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4 \* GB3 \* MERGEFORMAT </w:instrText>
      </w:r>
      <w:r>
        <w:rPr>
          <w:rFonts w:hint="eastAsia" w:ascii="宋体" w:hAnsi="宋体" w:eastAsia="宋体" w:cs="宋体"/>
          <w:szCs w:val="21"/>
        </w:rPr>
        <w:fldChar w:fldCharType="separate"/>
      </w:r>
      <w:r>
        <w:rPr>
          <w:rFonts w:hint="eastAsia" w:ascii="宋体" w:hAnsi="宋体" w:eastAsia="宋体" w:cs="宋体"/>
          <w:szCs w:val="21"/>
        </w:rPr>
        <w:t>（4）</w:t>
      </w:r>
      <w:r>
        <w:rPr>
          <w:rFonts w:hint="eastAsia" w:ascii="宋体" w:hAnsi="宋体" w:eastAsia="宋体" w:cs="宋体"/>
          <w:szCs w:val="21"/>
        </w:rPr>
        <w:fldChar w:fldCharType="end"/>
      </w:r>
      <w:r>
        <w:rPr>
          <w:rFonts w:hint="eastAsia" w:ascii="宋体" w:hAnsi="宋体" w:eastAsia="宋体" w:cs="宋体"/>
          <w:szCs w:val="21"/>
        </w:rPr>
        <w:t xml:space="preserve"> 监察客户投诉的调查、分析、处理及反馈工作的执行过程；</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5 \* GB3 \* MERGEFORMAT </w:instrText>
      </w:r>
      <w:r>
        <w:rPr>
          <w:rFonts w:hint="eastAsia" w:ascii="宋体" w:hAnsi="宋体" w:eastAsia="宋体" w:cs="宋体"/>
          <w:szCs w:val="21"/>
        </w:rPr>
        <w:fldChar w:fldCharType="separate"/>
      </w:r>
      <w:r>
        <w:rPr>
          <w:rFonts w:hint="eastAsia" w:ascii="宋体" w:hAnsi="宋体" w:eastAsia="宋体" w:cs="宋体"/>
          <w:szCs w:val="21"/>
        </w:rPr>
        <w:t>（5）</w:t>
      </w:r>
      <w:r>
        <w:rPr>
          <w:rFonts w:hint="eastAsia" w:ascii="宋体" w:hAnsi="宋体" w:eastAsia="宋体" w:cs="宋体"/>
          <w:szCs w:val="21"/>
        </w:rPr>
        <w:fldChar w:fldCharType="end"/>
      </w:r>
      <w:r>
        <w:rPr>
          <w:rFonts w:hint="eastAsia" w:ascii="宋体" w:hAnsi="宋体" w:eastAsia="宋体" w:cs="宋体"/>
          <w:szCs w:val="21"/>
        </w:rPr>
        <w:t xml:space="preserve"> 收集客户需求信息及货物异常信息，分析整理客户需求，提供给相关部门及公司管理层作决策参考；</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6 \* GB3 \* MERGEFORMAT </w:instrText>
      </w:r>
      <w:r>
        <w:rPr>
          <w:rFonts w:hint="eastAsia" w:ascii="宋体" w:hAnsi="宋体" w:eastAsia="宋体" w:cs="宋体"/>
          <w:szCs w:val="21"/>
        </w:rPr>
        <w:fldChar w:fldCharType="separate"/>
      </w:r>
      <w:r>
        <w:rPr>
          <w:rFonts w:hint="eastAsia" w:ascii="宋体" w:hAnsi="宋体" w:eastAsia="宋体" w:cs="宋体"/>
          <w:szCs w:val="21"/>
        </w:rPr>
        <w:t>（6）</w:t>
      </w:r>
      <w:r>
        <w:rPr>
          <w:rFonts w:hint="eastAsia" w:ascii="宋体" w:hAnsi="宋体" w:eastAsia="宋体" w:cs="宋体"/>
          <w:szCs w:val="21"/>
        </w:rPr>
        <w:fldChar w:fldCharType="end"/>
      </w:r>
      <w:r>
        <w:rPr>
          <w:rFonts w:hint="eastAsia" w:ascii="宋体" w:hAnsi="宋体" w:eastAsia="宋体" w:cs="宋体"/>
          <w:szCs w:val="21"/>
        </w:rPr>
        <w:t xml:space="preserve"> 负责配合处理仓储、运输保险投保、索赔业务，确保仓储、运输的损失得到及时补偿；</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7 \* GB3 \* MERGEFORMAT </w:instrText>
      </w:r>
      <w:r>
        <w:rPr>
          <w:rFonts w:hint="eastAsia" w:ascii="宋体" w:hAnsi="宋体" w:eastAsia="宋体" w:cs="宋体"/>
          <w:szCs w:val="21"/>
        </w:rPr>
        <w:fldChar w:fldCharType="separate"/>
      </w:r>
      <w:r>
        <w:rPr>
          <w:rFonts w:hint="eastAsia" w:ascii="宋体" w:hAnsi="宋体" w:eastAsia="宋体" w:cs="宋体"/>
          <w:szCs w:val="21"/>
        </w:rPr>
        <w:t>（7）</w:t>
      </w:r>
      <w:r>
        <w:rPr>
          <w:rFonts w:hint="eastAsia" w:ascii="宋体" w:hAnsi="宋体" w:eastAsia="宋体" w:cs="宋体"/>
          <w:szCs w:val="21"/>
        </w:rPr>
        <w:fldChar w:fldCharType="end"/>
      </w:r>
      <w:r>
        <w:rPr>
          <w:rFonts w:hint="eastAsia" w:ascii="宋体" w:hAnsi="宋体" w:eastAsia="宋体" w:cs="宋体"/>
          <w:szCs w:val="21"/>
        </w:rPr>
        <w:t xml:space="preserve"> 负责部门相关数据的收集、传递和分析处理。</w:t>
      </w:r>
    </w:p>
    <w:p>
      <w:pPr>
        <w:snapToGrid w:val="0"/>
        <w:spacing w:line="380" w:lineRule="exact"/>
        <w:ind w:left="482"/>
        <w:outlineLvl w:val="0"/>
        <w:rPr>
          <w:rFonts w:ascii="宋体" w:hAnsi="宋体" w:eastAsia="宋体"/>
          <w:b/>
          <w:sz w:val="24"/>
        </w:rPr>
      </w:pPr>
      <w:r>
        <w:rPr>
          <w:rFonts w:ascii="宋体" w:hAnsi="宋体" w:eastAsia="宋体"/>
          <w:b/>
          <w:sz w:val="24"/>
        </w:rPr>
        <w:t>四、</w:t>
      </w:r>
      <w:r>
        <w:rPr>
          <w:rFonts w:hint="eastAsia" w:ascii="宋体" w:hAnsi="宋体" w:eastAsia="宋体"/>
          <w:b/>
          <w:sz w:val="24"/>
        </w:rPr>
        <w:t>人才规格</w:t>
      </w:r>
    </w:p>
    <w:p>
      <w:pPr>
        <w:snapToGrid w:val="0"/>
        <w:spacing w:line="380" w:lineRule="exact"/>
        <w:outlineLvl w:val="0"/>
        <w:rPr>
          <w:rFonts w:ascii="Times New Roman" w:hAnsi="Times New Roman" w:eastAsia="宋体" w:cs="Times New Roman"/>
        </w:rPr>
      </w:pPr>
      <w:r>
        <w:rPr>
          <w:rFonts w:hint="eastAsia" w:ascii="宋体" w:hAnsi="宋体" w:eastAsia="宋体"/>
        </w:rPr>
        <w:t xml:space="preserve">    </w:t>
      </w:r>
      <w:r>
        <w:rPr>
          <w:rFonts w:hint="eastAsia" w:ascii="Times New Roman" w:hAnsi="Times New Roman" w:eastAsia="宋体" w:cs="Times New Roman"/>
        </w:rPr>
        <w:t>（一）通用职业能力和素质</w:t>
      </w:r>
    </w:p>
    <w:p>
      <w:pPr>
        <w:numPr>
          <w:ilvl w:val="0"/>
          <w:numId w:val="3"/>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思想政治素质：热爱社会主义祖国，能够准确理解和把握社会主义核心价值观的深刻内涵和实践要求，具有正确的世界观、人生观、价值观。</w:t>
      </w:r>
    </w:p>
    <w:p>
      <w:pPr>
        <w:numPr>
          <w:ilvl w:val="0"/>
          <w:numId w:val="3"/>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身心素质：掌握</w:t>
      </w:r>
      <w:r>
        <w:rPr>
          <w:rFonts w:hint="eastAsia" w:ascii="宋体" w:hAnsi="宋体" w:eastAsia="宋体" w:cs="宋体"/>
          <w:kern w:val="0"/>
          <w:szCs w:val="21"/>
        </w:rPr>
        <w:t>常规体育运动项目的基础知识和基本技能，掌握有关身体健康的知识和健身方法，体能测试基本合格，提高大学生心理健康水平，增强自我调适的能力；使学生能正确认识自我，悦纳自我，热爱生命，善待他人，增强调控自我、承受挫折、适应环境的能力。</w:t>
      </w:r>
    </w:p>
    <w:p>
      <w:pPr>
        <w:numPr>
          <w:ilvl w:val="0"/>
          <w:numId w:val="3"/>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文化素质：提升大学生的人文素养和文化底蕴，培养沟通交流、阅读理解、应用写作、文学鉴赏，促进学生的专业学习和综合素质提升。</w:t>
      </w:r>
    </w:p>
    <w:p>
      <w:pPr>
        <w:numPr>
          <w:ilvl w:val="0"/>
          <w:numId w:val="3"/>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职业素质：树立正确的职业价值观、良好的职业精神、遵守职业法规、坚守职业理想。</w:t>
      </w:r>
    </w:p>
    <w:p>
      <w:pPr>
        <w:numPr>
          <w:ilvl w:val="0"/>
          <w:numId w:val="3"/>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基本通用能力：提升通用基础能力，包括自我学习管理能力、数字运用能力、信息处理能力和中文外语能力。</w:t>
      </w:r>
    </w:p>
    <w:p>
      <w:pPr>
        <w:numPr>
          <w:ilvl w:val="0"/>
          <w:numId w:val="3"/>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关键社会能力：促进有效参与社会实践、提升社会担当意识，包括交流沟通、团队合作、社会责任和社会认知能力。</w:t>
      </w:r>
    </w:p>
    <w:p>
      <w:pPr>
        <w:numPr>
          <w:ilvl w:val="0"/>
          <w:numId w:val="3"/>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创新创业能力：培养良好的创新精神、创造性思维，促进参与创业实践，提升复合型能力和综合素质。</w:t>
      </w:r>
    </w:p>
    <w:p>
      <w:pPr>
        <w:numPr>
          <w:ilvl w:val="0"/>
          <w:numId w:val="3"/>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工匠精神：融“工匠精神”于课程教学中，培养学生敬业、精益、专注等方面的能力，引导学生具有追求极致和卓越、精益求精、配合协作的精神。</w:t>
      </w:r>
    </w:p>
    <w:p>
      <w:pPr>
        <w:snapToGrid w:val="0"/>
        <w:spacing w:line="380" w:lineRule="exact"/>
        <w:outlineLvl w:val="0"/>
        <w:rPr>
          <w:rFonts w:ascii="宋体" w:hAnsi="宋体" w:eastAsia="宋体"/>
        </w:rPr>
      </w:pPr>
      <w:r>
        <w:rPr>
          <w:rFonts w:hint="eastAsia" w:ascii="宋体" w:hAnsi="宋体" w:eastAsia="宋体"/>
        </w:rPr>
        <w:t xml:space="preserve">    （二）专业职业能力及职业素质</w:t>
      </w:r>
    </w:p>
    <w:p>
      <w:p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1.</w:t>
      </w:r>
      <w:bookmarkStart w:id="11" w:name="OLE_LINK40"/>
      <w:bookmarkStart w:id="12" w:name="OLE_LINK44"/>
      <w:r>
        <w:rPr>
          <w:rFonts w:hint="eastAsia" w:ascii="宋体" w:hAnsi="宋体" w:eastAsia="宋体" w:cs="宋体"/>
          <w:bCs/>
          <w:szCs w:val="21"/>
        </w:rPr>
        <w:t xml:space="preserve"> 通过本专业的学习，</w:t>
      </w:r>
      <w:bookmarkEnd w:id="11"/>
      <w:r>
        <w:rPr>
          <w:rFonts w:hint="eastAsia" w:ascii="宋体" w:hAnsi="宋体" w:eastAsia="宋体" w:cs="宋体"/>
          <w:bCs/>
          <w:szCs w:val="21"/>
        </w:rPr>
        <w:t>学生在</w:t>
      </w:r>
      <w:bookmarkEnd w:id="12"/>
      <w:r>
        <w:rPr>
          <w:rFonts w:hint="eastAsia" w:ascii="宋体" w:hAnsi="宋体" w:eastAsia="宋体" w:cs="宋体"/>
          <w:bCs/>
          <w:szCs w:val="21"/>
        </w:rPr>
        <w:t>物流企业门店的工作情境下，运用物流作业设备、物流管理软件、互联网、电话等工具，完成客户接待、受理托运、运输信息处理、仓管验货理货作业、到货交付作业等运输业务处理工作任务，</w:t>
      </w:r>
      <w:bookmarkStart w:id="13" w:name="OLE_LINK41"/>
      <w:r>
        <w:rPr>
          <w:rFonts w:hint="eastAsia" w:ascii="宋体" w:hAnsi="宋体" w:eastAsia="宋体" w:cs="宋体"/>
          <w:bCs/>
          <w:szCs w:val="21"/>
        </w:rPr>
        <w:t>具备</w:t>
      </w:r>
      <w:bookmarkEnd w:id="13"/>
      <w:r>
        <w:rPr>
          <w:rFonts w:hint="eastAsia" w:ascii="宋体" w:hAnsi="宋体" w:eastAsia="宋体" w:cs="宋体"/>
          <w:szCs w:val="21"/>
        </w:rPr>
        <w:t>运用现代物流技术从事物流工作的能力、掌握物流运营管理能力、适应物流行业“互联网+”的素质提升能力、创新创业能力和6S意识；</w:t>
      </w:r>
    </w:p>
    <w:p>
      <w:p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bCs/>
          <w:szCs w:val="21"/>
        </w:rPr>
        <w:t>2.通过本专业的学习，学生</w:t>
      </w:r>
      <w:r>
        <w:rPr>
          <w:rFonts w:hint="eastAsia" w:ascii="宋体" w:hAnsi="宋体" w:eastAsia="宋体" w:cs="宋体"/>
        </w:rPr>
        <w:t>在向个人客户、企业客户销售物流服务产品等工作情境下，按物流业务销售流程，通过实地考察、使用互联网、查阅企业资料、物流法律法规大全等材料，完成物流信息收集、物流业务推销、物流电子商务、物流商务谈判、物流服务合同等物流业务销售工作任务，</w:t>
      </w:r>
      <w:bookmarkStart w:id="14" w:name="OLE_LINK45"/>
      <w:r>
        <w:rPr>
          <w:rFonts w:hint="eastAsia" w:ascii="宋体" w:hAnsi="宋体" w:eastAsia="宋体" w:cs="宋体"/>
          <w:bCs/>
          <w:szCs w:val="21"/>
        </w:rPr>
        <w:t>具备</w:t>
      </w:r>
      <w:bookmarkEnd w:id="14"/>
      <w:r>
        <w:rPr>
          <w:rFonts w:hint="eastAsia" w:ascii="宋体" w:hAnsi="宋体" w:eastAsia="宋体" w:cs="宋体"/>
          <w:bCs/>
          <w:szCs w:val="21"/>
          <w:lang w:eastAsia="zh-CN"/>
        </w:rPr>
        <w:t>物流方案制定及</w:t>
      </w:r>
      <w:r>
        <w:rPr>
          <w:rFonts w:hint="eastAsia" w:ascii="宋体" w:hAnsi="宋体" w:eastAsia="宋体" w:cs="宋体"/>
          <w:bCs/>
          <w:szCs w:val="21"/>
        </w:rPr>
        <w:t>物流营销能力，能够进行物流</w:t>
      </w:r>
      <w:r>
        <w:rPr>
          <w:rFonts w:hint="eastAsia" w:ascii="宋体" w:hAnsi="宋体" w:eastAsia="宋体" w:cs="宋体"/>
          <w:szCs w:val="21"/>
        </w:rPr>
        <w:t>市场调研与分析、物流市场营销、物流业务谈判、能够运用相关法律维护自身权益；</w:t>
      </w:r>
    </w:p>
    <w:p>
      <w:pPr>
        <w:snapToGrid w:val="0"/>
        <w:spacing w:line="380" w:lineRule="exact"/>
        <w:ind w:firstLine="420" w:firstLineChars="200"/>
        <w:outlineLvl w:val="0"/>
        <w:rPr>
          <w:rFonts w:hint="eastAsia" w:ascii="宋体" w:hAnsi="宋体" w:eastAsia="宋体" w:cs="宋体"/>
        </w:rPr>
      </w:pPr>
      <w:r>
        <w:rPr>
          <w:rFonts w:hint="eastAsia" w:ascii="宋体" w:hAnsi="宋体" w:eastAsia="宋体" w:cs="宋体"/>
          <w:bCs/>
          <w:szCs w:val="21"/>
        </w:rPr>
        <w:t>3.通过本专业的学习，学生在转运中心、分拨中心等工作情境下，运用物流管理软件、调度管理软件等工具，完成计划调运与派车、积载配货作业、到达作业、中转作业、整车运输的抉择、车辆的选择、特殊货物的运输作业等工作任务，具备</w:t>
      </w:r>
      <w:r>
        <w:rPr>
          <w:rFonts w:hint="eastAsia" w:ascii="宋体" w:hAnsi="宋体" w:eastAsia="宋体" w:cs="宋体"/>
          <w:szCs w:val="21"/>
        </w:rPr>
        <w:t>物流工作的运营管理能力、</w:t>
      </w:r>
      <w:bookmarkStart w:id="15" w:name="OLE_LINK13"/>
      <w:r>
        <w:rPr>
          <w:rFonts w:hint="eastAsia" w:ascii="宋体" w:hAnsi="宋体" w:eastAsia="宋体" w:cs="宋体"/>
          <w:szCs w:val="21"/>
        </w:rPr>
        <w:t>物流方案设计与优化的能力</w:t>
      </w:r>
      <w:bookmarkEnd w:id="15"/>
      <w:r>
        <w:rPr>
          <w:rFonts w:hint="eastAsia" w:ascii="宋体" w:hAnsi="宋体" w:eastAsia="宋体" w:cs="宋体"/>
          <w:szCs w:val="21"/>
        </w:rPr>
        <w:t>、成本控制与财务分析能力、物流运营过程中处理异常事件的能力，同时具有良好的职业素养。</w:t>
      </w:r>
    </w:p>
    <w:p>
      <w:pPr>
        <w:snapToGrid w:val="0"/>
        <w:spacing w:line="380" w:lineRule="exact"/>
        <w:outlineLvl w:val="0"/>
        <w:rPr>
          <w:rFonts w:ascii="宋体" w:hAnsi="宋体" w:eastAsia="宋体"/>
        </w:rPr>
      </w:pPr>
      <w:r>
        <w:rPr>
          <w:rFonts w:hint="eastAsia" w:ascii="宋体" w:hAnsi="宋体" w:eastAsia="宋体"/>
        </w:rPr>
        <w:t xml:space="preserve">    （三）职业资格证书要求</w:t>
      </w:r>
    </w:p>
    <w:p>
      <w:pPr>
        <w:ind w:firstLine="420" w:firstLineChars="200"/>
        <w:rPr>
          <w:rFonts w:hint="eastAsia" w:ascii="宋体" w:hAnsi="宋体" w:eastAsia="宋体" w:cs="宋体"/>
          <w:bCs/>
          <w:szCs w:val="21"/>
        </w:rPr>
      </w:pPr>
      <w:r>
        <w:rPr>
          <w:rFonts w:hint="eastAsia" w:ascii="宋体" w:hAnsi="宋体" w:eastAsia="宋体" w:cs="宋体"/>
          <w:bCs/>
          <w:szCs w:val="21"/>
        </w:rPr>
        <w:t>组织学生在</w:t>
      </w:r>
      <w:r>
        <w:rPr>
          <w:rFonts w:hint="eastAsia" w:ascii="宋体" w:hAnsi="宋体" w:eastAsia="宋体" w:cs="宋体"/>
          <w:bCs/>
          <w:szCs w:val="21"/>
          <w:lang w:eastAsia="zh-CN"/>
        </w:rPr>
        <w:t>四、</w:t>
      </w:r>
      <w:r>
        <w:rPr>
          <w:rFonts w:hint="eastAsia" w:ascii="宋体" w:hAnsi="宋体" w:eastAsia="宋体" w:cs="宋体"/>
          <w:szCs w:val="21"/>
        </w:rPr>
        <w:t>五、六学期，</w:t>
      </w:r>
      <w:r>
        <w:rPr>
          <w:rFonts w:hint="eastAsia" w:ascii="宋体" w:hAnsi="宋体" w:eastAsia="宋体" w:cs="宋体"/>
          <w:bCs/>
          <w:szCs w:val="21"/>
        </w:rPr>
        <w:t>参加</w:t>
      </w:r>
      <w:r>
        <w:rPr>
          <w:rFonts w:hint="eastAsia" w:ascii="宋体" w:hAnsi="宋体" w:eastAsia="宋体" w:cs="宋体"/>
          <w:bCs/>
          <w:szCs w:val="21"/>
          <w:lang w:eastAsia="zh-CN"/>
        </w:rPr>
        <w:t>北京中物联物流采购培训中心</w:t>
      </w:r>
      <w:r>
        <w:rPr>
          <w:rFonts w:hint="eastAsia" w:ascii="宋体" w:hAnsi="宋体" w:eastAsia="宋体" w:cs="宋体"/>
          <w:szCs w:val="21"/>
        </w:rPr>
        <w:t>组织的物流管理职业技能等级资格证书考证，获取中级等级的物流管理职业技能等级证书。</w:t>
      </w:r>
    </w:p>
    <w:p>
      <w:pPr>
        <w:numPr>
          <w:ilvl w:val="0"/>
          <w:numId w:val="4"/>
        </w:numPr>
        <w:snapToGrid w:val="0"/>
        <w:spacing w:line="380" w:lineRule="exact"/>
        <w:outlineLvl w:val="0"/>
        <w:rPr>
          <w:rFonts w:ascii="宋体" w:hAnsi="宋体" w:eastAsia="宋体"/>
          <w:b/>
          <w:sz w:val="24"/>
        </w:rPr>
      </w:pPr>
      <w:r>
        <w:rPr>
          <w:rFonts w:hint="eastAsia" w:ascii="宋体" w:hAnsi="宋体" w:eastAsia="宋体"/>
          <w:b/>
          <w:sz w:val="24"/>
        </w:rPr>
        <w:t>人才规格与对应的课程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418"/>
        <w:gridCol w:w="1701"/>
        <w:gridCol w:w="5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noWrap w:val="0"/>
            <w:vAlign w:val="center"/>
          </w:tcPr>
          <w:p>
            <w:pPr>
              <w:spacing w:line="300" w:lineRule="exact"/>
              <w:jc w:val="center"/>
              <w:rPr>
                <w:rFonts w:hint="eastAsia" w:ascii="宋体" w:hAnsi="宋体" w:eastAsia="宋体" w:cs="宋体"/>
                <w:bCs/>
                <w:sz w:val="18"/>
              </w:rPr>
            </w:pPr>
            <w:r>
              <w:rPr>
                <w:rFonts w:hint="eastAsia" w:ascii="宋体" w:hAnsi="宋体" w:eastAsia="宋体" w:cs="宋体"/>
                <w:bCs/>
                <w:sz w:val="18"/>
              </w:rPr>
              <w:t>类别</w:t>
            </w:r>
          </w:p>
        </w:tc>
        <w:tc>
          <w:tcPr>
            <w:tcW w:w="1418" w:type="dxa"/>
            <w:noWrap w:val="0"/>
            <w:vAlign w:val="center"/>
          </w:tcPr>
          <w:p>
            <w:pPr>
              <w:spacing w:line="300" w:lineRule="exact"/>
              <w:jc w:val="center"/>
              <w:rPr>
                <w:rFonts w:hint="eastAsia" w:ascii="宋体" w:hAnsi="宋体" w:eastAsia="宋体" w:cs="宋体"/>
                <w:bCs/>
                <w:sz w:val="18"/>
              </w:rPr>
            </w:pPr>
            <w:r>
              <w:rPr>
                <w:rFonts w:hint="eastAsia" w:ascii="宋体" w:hAnsi="宋体" w:eastAsia="宋体" w:cs="宋体"/>
                <w:bCs/>
                <w:sz w:val="18"/>
              </w:rPr>
              <w:t>能力和素质</w:t>
            </w:r>
          </w:p>
          <w:p>
            <w:pPr>
              <w:spacing w:line="300" w:lineRule="exact"/>
              <w:jc w:val="center"/>
              <w:rPr>
                <w:rFonts w:hint="eastAsia" w:ascii="宋体" w:hAnsi="宋体" w:eastAsia="宋体" w:cs="宋体"/>
                <w:bCs/>
                <w:sz w:val="18"/>
              </w:rPr>
            </w:pPr>
            <w:r>
              <w:rPr>
                <w:rFonts w:hint="eastAsia" w:ascii="宋体" w:hAnsi="宋体" w:eastAsia="宋体" w:cs="宋体"/>
                <w:bCs/>
                <w:sz w:val="18"/>
              </w:rPr>
              <w:t>名称</w:t>
            </w:r>
          </w:p>
        </w:tc>
        <w:tc>
          <w:tcPr>
            <w:tcW w:w="1701" w:type="dxa"/>
            <w:noWrap w:val="0"/>
            <w:vAlign w:val="center"/>
          </w:tcPr>
          <w:p>
            <w:pPr>
              <w:spacing w:line="300" w:lineRule="exact"/>
              <w:jc w:val="center"/>
              <w:rPr>
                <w:rFonts w:hint="eastAsia" w:ascii="宋体" w:hAnsi="宋体" w:eastAsia="宋体" w:cs="宋体"/>
                <w:bCs/>
                <w:sz w:val="18"/>
              </w:rPr>
            </w:pPr>
            <w:r>
              <w:rPr>
                <w:rFonts w:hint="eastAsia" w:ascii="宋体" w:hAnsi="宋体" w:eastAsia="宋体" w:cs="宋体"/>
                <w:bCs/>
                <w:sz w:val="18"/>
              </w:rPr>
              <w:t>具体培养目标</w:t>
            </w:r>
          </w:p>
        </w:tc>
        <w:tc>
          <w:tcPr>
            <w:tcW w:w="5115" w:type="dxa"/>
            <w:noWrap w:val="0"/>
            <w:vAlign w:val="center"/>
          </w:tcPr>
          <w:p>
            <w:pPr>
              <w:spacing w:line="300" w:lineRule="exact"/>
              <w:jc w:val="center"/>
              <w:rPr>
                <w:rFonts w:hint="eastAsia" w:ascii="宋体" w:hAnsi="宋体" w:eastAsia="宋体" w:cs="宋体"/>
                <w:bCs/>
                <w:sz w:val="18"/>
              </w:rPr>
            </w:pPr>
            <w:r>
              <w:rPr>
                <w:rFonts w:hint="eastAsia" w:ascii="宋体" w:hAnsi="宋体" w:eastAsia="宋体" w:cs="宋体"/>
                <w:bCs/>
                <w:sz w:val="18"/>
              </w:rPr>
              <w:t>对应的课程/活动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restart"/>
            <w:noWrap w:val="0"/>
            <w:vAlign w:val="center"/>
          </w:tcPr>
          <w:p>
            <w:pPr>
              <w:spacing w:line="240" w:lineRule="exact"/>
              <w:jc w:val="center"/>
              <w:rPr>
                <w:rFonts w:hint="eastAsia" w:ascii="宋体" w:hAnsi="宋体" w:eastAsia="宋体" w:cs="宋体"/>
                <w:bCs/>
                <w:sz w:val="18"/>
              </w:rPr>
            </w:pPr>
            <w:r>
              <w:rPr>
                <w:rFonts w:hint="eastAsia" w:ascii="宋体" w:hAnsi="宋体" w:eastAsia="宋体" w:cs="宋体"/>
                <w:bCs/>
                <w:sz w:val="18"/>
              </w:rPr>
              <w:t>通用职业能力和素质</w:t>
            </w:r>
          </w:p>
        </w:tc>
        <w:tc>
          <w:tcPr>
            <w:tcW w:w="1418" w:type="dxa"/>
            <w:vMerge w:val="restart"/>
            <w:noWrap w:val="0"/>
            <w:vAlign w:val="center"/>
          </w:tcPr>
          <w:p>
            <w:pPr>
              <w:spacing w:line="240" w:lineRule="exact"/>
              <w:jc w:val="center"/>
              <w:rPr>
                <w:rFonts w:hint="eastAsia" w:ascii="宋体" w:hAnsi="宋体" w:eastAsia="宋体" w:cs="宋体"/>
                <w:bCs/>
                <w:sz w:val="18"/>
              </w:rPr>
            </w:pPr>
            <w:r>
              <w:rPr>
                <w:rFonts w:hint="eastAsia" w:ascii="宋体" w:hAnsi="宋体" w:eastAsia="宋体" w:cs="宋体"/>
                <w:bCs/>
                <w:sz w:val="18"/>
              </w:rPr>
              <w:t>思想政治素质</w:t>
            </w:r>
          </w:p>
        </w:tc>
        <w:tc>
          <w:tcPr>
            <w:tcW w:w="1701" w:type="dxa"/>
            <w:noWrap w:val="0"/>
            <w:vAlign w:val="center"/>
          </w:tcPr>
          <w:p>
            <w:pPr>
              <w:spacing w:line="240" w:lineRule="exact"/>
              <w:jc w:val="center"/>
              <w:rPr>
                <w:rFonts w:hint="eastAsia" w:ascii="宋体" w:hAnsi="宋体" w:eastAsia="宋体" w:cs="宋体"/>
                <w:bCs/>
                <w:sz w:val="18"/>
              </w:rPr>
            </w:pPr>
            <w:r>
              <w:rPr>
                <w:rFonts w:hint="eastAsia" w:ascii="宋体" w:hAnsi="宋体" w:eastAsia="宋体" w:cs="宋体"/>
                <w:bCs/>
                <w:sz w:val="18"/>
              </w:rPr>
              <w:t>高尚的思想境界</w:t>
            </w:r>
          </w:p>
        </w:tc>
        <w:tc>
          <w:tcPr>
            <w:tcW w:w="5115" w:type="dxa"/>
            <w:noWrap w:val="0"/>
            <w:vAlign w:val="center"/>
          </w:tcPr>
          <w:p>
            <w:pPr>
              <w:spacing w:line="240" w:lineRule="exact"/>
              <w:jc w:val="left"/>
              <w:rPr>
                <w:rFonts w:hint="eastAsia" w:ascii="宋体" w:hAnsi="宋体" w:eastAsia="宋体" w:cs="宋体"/>
                <w:bCs/>
                <w:sz w:val="18"/>
              </w:rPr>
            </w:pPr>
            <w:r>
              <w:rPr>
                <w:rFonts w:hint="eastAsia" w:ascii="宋体" w:hAnsi="宋体" w:eastAsia="宋体" w:cs="宋体"/>
                <w:bCs/>
                <w:sz w:val="18"/>
              </w:rPr>
              <w:t>思想道德与法治</w:t>
            </w:r>
            <w:r>
              <w:rPr>
                <w:rFonts w:hint="eastAsia" w:ascii="宋体" w:hAnsi="宋体" w:eastAsia="宋体" w:cs="宋体"/>
                <w:bCs/>
                <w:sz w:val="18"/>
                <w:szCs w:val="18"/>
              </w:rPr>
              <w:t>、</w:t>
            </w:r>
            <w:r>
              <w:rPr>
                <w:rFonts w:hint="eastAsia" w:ascii="宋体" w:hAnsi="宋体" w:eastAsia="宋体" w:cs="宋体"/>
                <w:kern w:val="0"/>
                <w:sz w:val="18"/>
                <w:szCs w:val="18"/>
              </w:rPr>
              <w:t>毛泽东思想和中国特色社会主义理论体系概论、形势与政策、五粮文化育人学思践悟、红色文化十讲、各类专业课程；凌志讲坛、弘扬井冈山精神等相关实践活动等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spacing w:line="240" w:lineRule="exact"/>
              <w:jc w:val="center"/>
              <w:rPr>
                <w:rFonts w:hint="eastAsia" w:ascii="宋体" w:hAnsi="宋体" w:eastAsia="宋体" w:cs="宋体"/>
                <w:bCs/>
                <w:sz w:val="18"/>
              </w:rPr>
            </w:pPr>
          </w:p>
        </w:tc>
        <w:tc>
          <w:tcPr>
            <w:tcW w:w="1418" w:type="dxa"/>
            <w:vMerge w:val="continue"/>
            <w:noWrap w:val="0"/>
            <w:vAlign w:val="center"/>
          </w:tcPr>
          <w:p>
            <w:pPr>
              <w:spacing w:line="240" w:lineRule="exact"/>
              <w:jc w:val="center"/>
              <w:rPr>
                <w:rFonts w:hint="eastAsia" w:ascii="宋体" w:hAnsi="宋体" w:eastAsia="宋体" w:cs="宋体"/>
                <w:bCs/>
                <w:sz w:val="18"/>
              </w:rPr>
            </w:pPr>
          </w:p>
        </w:tc>
        <w:tc>
          <w:tcPr>
            <w:tcW w:w="1701" w:type="dxa"/>
            <w:noWrap w:val="0"/>
            <w:vAlign w:val="center"/>
          </w:tcPr>
          <w:p>
            <w:pPr>
              <w:spacing w:line="240" w:lineRule="exact"/>
              <w:jc w:val="center"/>
              <w:rPr>
                <w:rFonts w:hint="eastAsia" w:ascii="宋体" w:hAnsi="宋体" w:eastAsia="宋体" w:cs="宋体"/>
                <w:bCs/>
                <w:sz w:val="18"/>
              </w:rPr>
            </w:pPr>
            <w:r>
              <w:rPr>
                <w:rFonts w:hint="eastAsia" w:ascii="宋体" w:hAnsi="宋体" w:eastAsia="宋体" w:cs="宋体"/>
                <w:bCs/>
                <w:sz w:val="18"/>
              </w:rPr>
              <w:t>敏锐的政治觉悟</w:t>
            </w:r>
          </w:p>
        </w:tc>
        <w:tc>
          <w:tcPr>
            <w:tcW w:w="5115" w:type="dxa"/>
            <w:noWrap w:val="0"/>
            <w:vAlign w:val="center"/>
          </w:tcPr>
          <w:p>
            <w:pPr>
              <w:spacing w:line="240" w:lineRule="exact"/>
              <w:jc w:val="left"/>
              <w:rPr>
                <w:rFonts w:hint="eastAsia" w:ascii="宋体" w:hAnsi="宋体" w:eastAsia="宋体" w:cs="宋体"/>
                <w:bCs/>
                <w:sz w:val="18"/>
              </w:rPr>
            </w:pPr>
            <w:r>
              <w:rPr>
                <w:rFonts w:hint="eastAsia" w:ascii="宋体" w:hAnsi="宋体" w:eastAsia="宋体" w:cs="宋体"/>
                <w:bCs/>
                <w:sz w:val="18"/>
              </w:rPr>
              <w:t>思想道德与法治</w:t>
            </w:r>
            <w:r>
              <w:rPr>
                <w:rFonts w:hint="eastAsia" w:ascii="宋体" w:hAnsi="宋体" w:eastAsia="宋体" w:cs="宋体"/>
                <w:bCs/>
                <w:sz w:val="18"/>
                <w:szCs w:val="18"/>
              </w:rPr>
              <w:t>、</w:t>
            </w:r>
            <w:r>
              <w:rPr>
                <w:rFonts w:hint="eastAsia" w:ascii="宋体" w:hAnsi="宋体" w:eastAsia="宋体" w:cs="宋体"/>
                <w:kern w:val="0"/>
                <w:sz w:val="18"/>
                <w:szCs w:val="18"/>
              </w:rPr>
              <w:t>毛泽东思想和中国特色社会主义理论体系概论、红色文化十讲、相关活动等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spacing w:line="240" w:lineRule="exact"/>
              <w:jc w:val="center"/>
              <w:rPr>
                <w:rFonts w:hint="eastAsia" w:ascii="宋体" w:hAnsi="宋体" w:eastAsia="宋体" w:cs="宋体"/>
                <w:bCs/>
                <w:sz w:val="18"/>
              </w:rPr>
            </w:pPr>
          </w:p>
        </w:tc>
        <w:tc>
          <w:tcPr>
            <w:tcW w:w="1418" w:type="dxa"/>
            <w:vMerge w:val="continue"/>
            <w:noWrap w:val="0"/>
            <w:vAlign w:val="center"/>
          </w:tcPr>
          <w:p>
            <w:pPr>
              <w:spacing w:line="240" w:lineRule="exact"/>
              <w:jc w:val="center"/>
              <w:rPr>
                <w:rFonts w:hint="eastAsia" w:ascii="宋体" w:hAnsi="宋体" w:eastAsia="宋体" w:cs="宋体"/>
                <w:bCs/>
                <w:sz w:val="18"/>
              </w:rPr>
            </w:pPr>
          </w:p>
        </w:tc>
        <w:tc>
          <w:tcPr>
            <w:tcW w:w="1701" w:type="dxa"/>
            <w:noWrap w:val="0"/>
            <w:vAlign w:val="center"/>
          </w:tcPr>
          <w:p>
            <w:pPr>
              <w:spacing w:line="240" w:lineRule="exact"/>
              <w:jc w:val="center"/>
              <w:rPr>
                <w:rFonts w:hint="eastAsia" w:ascii="宋体" w:hAnsi="宋体" w:eastAsia="宋体" w:cs="宋体"/>
                <w:bCs/>
                <w:sz w:val="18"/>
              </w:rPr>
            </w:pPr>
            <w:r>
              <w:rPr>
                <w:rFonts w:hint="eastAsia" w:ascii="宋体" w:hAnsi="宋体" w:eastAsia="宋体" w:cs="宋体"/>
                <w:bCs/>
                <w:sz w:val="18"/>
              </w:rPr>
              <w:t>优秀的道德品质</w:t>
            </w:r>
          </w:p>
        </w:tc>
        <w:tc>
          <w:tcPr>
            <w:tcW w:w="5115" w:type="dxa"/>
            <w:noWrap w:val="0"/>
            <w:vAlign w:val="center"/>
          </w:tcPr>
          <w:p>
            <w:pPr>
              <w:spacing w:line="240" w:lineRule="exact"/>
              <w:jc w:val="left"/>
              <w:rPr>
                <w:rFonts w:hint="eastAsia" w:ascii="宋体" w:hAnsi="宋体" w:eastAsia="宋体" w:cs="宋体"/>
                <w:bCs/>
                <w:sz w:val="18"/>
              </w:rPr>
            </w:pPr>
            <w:r>
              <w:rPr>
                <w:rFonts w:hint="eastAsia" w:ascii="宋体" w:hAnsi="宋体" w:eastAsia="宋体" w:cs="宋体"/>
                <w:bCs/>
                <w:sz w:val="18"/>
              </w:rPr>
              <w:t>思想道德与法治</w:t>
            </w:r>
            <w:r>
              <w:rPr>
                <w:rFonts w:hint="eastAsia" w:ascii="宋体" w:hAnsi="宋体" w:eastAsia="宋体" w:cs="宋体"/>
                <w:bCs/>
                <w:sz w:val="18"/>
                <w:szCs w:val="18"/>
              </w:rPr>
              <w:t>、</w:t>
            </w:r>
            <w:r>
              <w:rPr>
                <w:rFonts w:hint="eastAsia" w:ascii="宋体" w:hAnsi="宋体" w:eastAsia="宋体" w:cs="宋体"/>
                <w:kern w:val="0"/>
                <w:sz w:val="18"/>
                <w:szCs w:val="18"/>
              </w:rPr>
              <w:t>毛泽东思想和中国特色社会主义理论体系概论、红色文化十讲、相关活动等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spacing w:line="240" w:lineRule="exact"/>
              <w:jc w:val="center"/>
              <w:rPr>
                <w:rFonts w:hint="eastAsia" w:ascii="宋体" w:hAnsi="宋体" w:eastAsia="宋体" w:cs="宋体"/>
                <w:bCs/>
                <w:sz w:val="18"/>
              </w:rPr>
            </w:pPr>
          </w:p>
        </w:tc>
        <w:tc>
          <w:tcPr>
            <w:tcW w:w="1418" w:type="dxa"/>
            <w:noWrap w:val="0"/>
            <w:vAlign w:val="center"/>
          </w:tcPr>
          <w:p>
            <w:pPr>
              <w:spacing w:line="240" w:lineRule="exact"/>
              <w:jc w:val="center"/>
              <w:rPr>
                <w:rFonts w:hint="eastAsia" w:ascii="宋体" w:hAnsi="宋体" w:eastAsia="宋体" w:cs="宋体"/>
                <w:bCs/>
                <w:sz w:val="18"/>
              </w:rPr>
            </w:pPr>
            <w:r>
              <w:rPr>
                <w:rFonts w:hint="eastAsia" w:ascii="宋体" w:hAnsi="宋体" w:eastAsia="宋体" w:cs="宋体"/>
                <w:bCs/>
                <w:sz w:val="18"/>
              </w:rPr>
              <w:t>身体素质</w:t>
            </w:r>
          </w:p>
        </w:tc>
        <w:tc>
          <w:tcPr>
            <w:tcW w:w="1701" w:type="dxa"/>
            <w:noWrap w:val="0"/>
            <w:vAlign w:val="center"/>
          </w:tcPr>
          <w:p>
            <w:pPr>
              <w:spacing w:line="240" w:lineRule="exact"/>
              <w:jc w:val="center"/>
              <w:rPr>
                <w:rFonts w:hint="eastAsia" w:ascii="宋体" w:hAnsi="宋体" w:eastAsia="宋体" w:cs="宋体"/>
                <w:bCs/>
                <w:sz w:val="18"/>
              </w:rPr>
            </w:pPr>
            <w:r>
              <w:rPr>
                <w:rFonts w:hint="eastAsia" w:ascii="宋体" w:hAnsi="宋体" w:eastAsia="宋体" w:cs="宋体"/>
                <w:bCs/>
                <w:sz w:val="18"/>
              </w:rPr>
              <w:t>健康的身心</w:t>
            </w:r>
          </w:p>
        </w:tc>
        <w:tc>
          <w:tcPr>
            <w:tcW w:w="5115" w:type="dxa"/>
            <w:noWrap w:val="0"/>
            <w:vAlign w:val="center"/>
          </w:tcPr>
          <w:p>
            <w:pPr>
              <w:spacing w:line="240" w:lineRule="exact"/>
              <w:jc w:val="left"/>
              <w:rPr>
                <w:rFonts w:hint="eastAsia" w:ascii="宋体" w:hAnsi="宋体" w:eastAsia="宋体" w:cs="宋体"/>
                <w:bCs/>
                <w:sz w:val="18"/>
              </w:rPr>
            </w:pPr>
            <w:r>
              <w:rPr>
                <w:rFonts w:hint="eastAsia" w:ascii="宋体" w:hAnsi="宋体" w:eastAsia="宋体" w:cs="宋体"/>
                <w:bCs/>
                <w:sz w:val="18"/>
              </w:rPr>
              <w:t>体育与健康课、大学生心理健康、大学生健康教育以及围绕锻炼身体的相关体育竞技运动和活动等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spacing w:line="240" w:lineRule="exact"/>
              <w:jc w:val="center"/>
              <w:rPr>
                <w:rFonts w:hint="eastAsia" w:ascii="宋体" w:hAnsi="宋体" w:eastAsia="宋体" w:cs="宋体"/>
                <w:bCs/>
                <w:sz w:val="18"/>
              </w:rPr>
            </w:pPr>
          </w:p>
        </w:tc>
        <w:tc>
          <w:tcPr>
            <w:tcW w:w="1418" w:type="dxa"/>
            <w:noWrap w:val="0"/>
            <w:vAlign w:val="center"/>
          </w:tcPr>
          <w:p>
            <w:pPr>
              <w:spacing w:line="240" w:lineRule="exact"/>
              <w:jc w:val="center"/>
              <w:rPr>
                <w:rFonts w:hint="eastAsia" w:ascii="宋体" w:hAnsi="宋体" w:eastAsia="宋体" w:cs="宋体"/>
                <w:bCs/>
                <w:sz w:val="18"/>
              </w:rPr>
            </w:pPr>
            <w:r>
              <w:rPr>
                <w:rFonts w:hint="eastAsia" w:ascii="宋体" w:hAnsi="宋体" w:eastAsia="宋体" w:cs="宋体"/>
                <w:bCs/>
                <w:sz w:val="18"/>
              </w:rPr>
              <w:t>文化素质</w:t>
            </w:r>
          </w:p>
        </w:tc>
        <w:tc>
          <w:tcPr>
            <w:tcW w:w="1701" w:type="dxa"/>
            <w:noWrap w:val="0"/>
            <w:vAlign w:val="center"/>
          </w:tcPr>
          <w:p>
            <w:pPr>
              <w:spacing w:line="240" w:lineRule="exact"/>
              <w:jc w:val="center"/>
              <w:rPr>
                <w:rFonts w:hint="eastAsia" w:ascii="宋体" w:hAnsi="宋体" w:eastAsia="宋体" w:cs="宋体"/>
                <w:bCs/>
                <w:sz w:val="18"/>
              </w:rPr>
            </w:pPr>
            <w:r>
              <w:rPr>
                <w:rFonts w:hint="eastAsia" w:ascii="宋体" w:hAnsi="宋体" w:eastAsia="宋体" w:cs="宋体"/>
                <w:bCs/>
                <w:sz w:val="18"/>
              </w:rPr>
              <w:t>良好的文化底蕴</w:t>
            </w:r>
          </w:p>
        </w:tc>
        <w:tc>
          <w:tcPr>
            <w:tcW w:w="5115" w:type="dxa"/>
            <w:noWrap w:val="0"/>
            <w:vAlign w:val="center"/>
          </w:tcPr>
          <w:p>
            <w:pPr>
              <w:spacing w:line="240" w:lineRule="exact"/>
              <w:jc w:val="left"/>
              <w:rPr>
                <w:rFonts w:hint="eastAsia" w:ascii="宋体" w:hAnsi="宋体" w:eastAsia="宋体" w:cs="宋体"/>
                <w:bCs/>
                <w:sz w:val="18"/>
              </w:rPr>
            </w:pPr>
            <w:r>
              <w:rPr>
                <w:rFonts w:hint="eastAsia" w:ascii="宋体" w:hAnsi="宋体" w:eastAsia="宋体" w:cs="宋体"/>
                <w:bCs/>
                <w:sz w:val="18"/>
              </w:rPr>
              <w:t>实用大学语文和中华传统文化、音乐鉴赏、影视鉴赏等选修课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spacing w:line="240" w:lineRule="exact"/>
              <w:jc w:val="center"/>
              <w:rPr>
                <w:rFonts w:hint="eastAsia" w:ascii="宋体" w:hAnsi="宋体" w:eastAsia="宋体" w:cs="宋体"/>
                <w:bCs/>
                <w:sz w:val="18"/>
              </w:rPr>
            </w:pPr>
          </w:p>
        </w:tc>
        <w:tc>
          <w:tcPr>
            <w:tcW w:w="1418" w:type="dxa"/>
            <w:noWrap w:val="0"/>
            <w:vAlign w:val="center"/>
          </w:tcPr>
          <w:p>
            <w:pPr>
              <w:spacing w:line="240" w:lineRule="exact"/>
              <w:jc w:val="center"/>
              <w:rPr>
                <w:rFonts w:hint="eastAsia" w:ascii="宋体" w:hAnsi="宋体" w:eastAsia="宋体" w:cs="宋体"/>
                <w:bCs/>
                <w:sz w:val="18"/>
              </w:rPr>
            </w:pPr>
            <w:r>
              <w:rPr>
                <w:rFonts w:hint="eastAsia" w:ascii="宋体" w:hAnsi="宋体" w:eastAsia="宋体" w:cs="宋体"/>
                <w:bCs/>
                <w:sz w:val="18"/>
              </w:rPr>
              <w:t>职业素质</w:t>
            </w:r>
          </w:p>
        </w:tc>
        <w:tc>
          <w:tcPr>
            <w:tcW w:w="1701" w:type="dxa"/>
            <w:noWrap w:val="0"/>
            <w:vAlign w:val="center"/>
          </w:tcPr>
          <w:p>
            <w:pPr>
              <w:spacing w:line="240" w:lineRule="exact"/>
              <w:jc w:val="center"/>
              <w:rPr>
                <w:rFonts w:hint="eastAsia" w:ascii="宋体" w:hAnsi="宋体" w:eastAsia="宋体" w:cs="宋体"/>
                <w:bCs/>
                <w:sz w:val="18"/>
              </w:rPr>
            </w:pPr>
            <w:r>
              <w:rPr>
                <w:rFonts w:hint="eastAsia" w:ascii="宋体" w:hAnsi="宋体" w:eastAsia="宋体" w:cs="宋体"/>
                <w:bCs/>
                <w:sz w:val="18"/>
              </w:rPr>
              <w:t>正确的职业价值观</w:t>
            </w:r>
          </w:p>
        </w:tc>
        <w:tc>
          <w:tcPr>
            <w:tcW w:w="5115" w:type="dxa"/>
            <w:noWrap w:val="0"/>
            <w:vAlign w:val="center"/>
          </w:tcPr>
          <w:p>
            <w:pPr>
              <w:spacing w:line="240" w:lineRule="exact"/>
              <w:jc w:val="left"/>
              <w:rPr>
                <w:rFonts w:hint="eastAsia" w:ascii="宋体" w:hAnsi="宋体" w:eastAsia="宋体" w:cs="宋体"/>
                <w:bCs/>
                <w:sz w:val="18"/>
              </w:rPr>
            </w:pPr>
            <w:r>
              <w:rPr>
                <w:rFonts w:hint="eastAsia" w:ascii="宋体" w:hAnsi="宋体" w:eastAsia="宋体" w:cs="宋体"/>
                <w:kern w:val="0"/>
                <w:sz w:val="18"/>
                <w:szCs w:val="18"/>
              </w:rPr>
              <w:t>思想道德与法治、</w:t>
            </w:r>
            <w:r>
              <w:rPr>
                <w:rFonts w:hint="eastAsia" w:ascii="宋体" w:hAnsi="宋体" w:eastAsia="宋体" w:cs="宋体"/>
                <w:bCs/>
                <w:kern w:val="0"/>
                <w:sz w:val="18"/>
                <w:szCs w:val="18"/>
              </w:rPr>
              <w:t>入学适应与职业规划、</w:t>
            </w:r>
            <w:r>
              <w:rPr>
                <w:rFonts w:hint="eastAsia" w:ascii="宋体" w:hAnsi="宋体" w:eastAsia="宋体" w:cs="宋体"/>
                <w:kern w:val="0"/>
                <w:sz w:val="18"/>
                <w:szCs w:val="18"/>
              </w:rPr>
              <w:t>大学生创新创业基础、大学生就业指导、选修课、相关活动等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998" w:type="dxa"/>
            <w:vMerge w:val="continue"/>
            <w:noWrap w:val="0"/>
            <w:vAlign w:val="center"/>
          </w:tcPr>
          <w:p>
            <w:pPr>
              <w:spacing w:line="240" w:lineRule="exact"/>
              <w:jc w:val="center"/>
              <w:rPr>
                <w:rFonts w:hint="eastAsia" w:ascii="宋体" w:hAnsi="宋体" w:eastAsia="宋体" w:cs="宋体"/>
                <w:bCs/>
                <w:sz w:val="18"/>
              </w:rPr>
            </w:pPr>
          </w:p>
        </w:tc>
        <w:tc>
          <w:tcPr>
            <w:tcW w:w="1418" w:type="dxa"/>
            <w:vMerge w:val="restart"/>
            <w:noWrap w:val="0"/>
            <w:vAlign w:val="center"/>
          </w:tcPr>
          <w:p>
            <w:pPr>
              <w:spacing w:line="240" w:lineRule="exact"/>
              <w:jc w:val="center"/>
              <w:rPr>
                <w:rFonts w:hint="eastAsia" w:ascii="宋体" w:hAnsi="宋体" w:eastAsia="宋体" w:cs="宋体"/>
                <w:bCs/>
                <w:sz w:val="18"/>
              </w:rPr>
            </w:pPr>
            <w:r>
              <w:rPr>
                <w:rFonts w:hint="eastAsia" w:ascii="宋体" w:hAnsi="宋体" w:eastAsia="宋体" w:cs="宋体"/>
                <w:bCs/>
                <w:sz w:val="18"/>
              </w:rPr>
              <w:t>基本通用能力</w:t>
            </w:r>
          </w:p>
        </w:tc>
        <w:tc>
          <w:tcPr>
            <w:tcW w:w="1701" w:type="dxa"/>
            <w:noWrap w:val="0"/>
            <w:vAlign w:val="center"/>
          </w:tcPr>
          <w:p>
            <w:pPr>
              <w:spacing w:line="240" w:lineRule="exact"/>
              <w:jc w:val="center"/>
              <w:rPr>
                <w:rFonts w:hint="eastAsia" w:ascii="宋体" w:hAnsi="宋体" w:eastAsia="宋体" w:cs="宋体"/>
                <w:bCs/>
                <w:sz w:val="18"/>
              </w:rPr>
            </w:pPr>
            <w:r>
              <w:rPr>
                <w:rFonts w:hint="eastAsia" w:ascii="宋体" w:hAnsi="宋体" w:eastAsia="宋体" w:cs="宋体"/>
                <w:bCs/>
                <w:sz w:val="18"/>
              </w:rPr>
              <w:t>自我学习管理能力、安全意识和防范能力</w:t>
            </w:r>
          </w:p>
        </w:tc>
        <w:tc>
          <w:tcPr>
            <w:tcW w:w="5115" w:type="dxa"/>
            <w:noWrap w:val="0"/>
            <w:vAlign w:val="center"/>
          </w:tcPr>
          <w:p>
            <w:pPr>
              <w:spacing w:line="240" w:lineRule="exact"/>
              <w:jc w:val="left"/>
              <w:rPr>
                <w:rFonts w:hint="eastAsia" w:ascii="宋体" w:hAnsi="宋体" w:eastAsia="宋体" w:cs="宋体"/>
                <w:bCs/>
                <w:sz w:val="18"/>
              </w:rPr>
            </w:pPr>
            <w:r>
              <w:rPr>
                <w:rFonts w:hint="eastAsia" w:ascii="宋体" w:hAnsi="宋体" w:eastAsia="宋体" w:cs="宋体"/>
                <w:bCs/>
                <w:sz w:val="18"/>
              </w:rPr>
              <w:t>军事训练与军事理论、入学适应与职业规划、大学生心理健康、大学生职业素质修炼、大学生安全教育；围绕提高自我学习管理能力的相关活动等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spacing w:line="240" w:lineRule="exact"/>
              <w:jc w:val="center"/>
              <w:rPr>
                <w:rFonts w:hint="eastAsia" w:ascii="宋体" w:hAnsi="宋体" w:eastAsia="宋体" w:cs="宋体"/>
                <w:sz w:val="18"/>
              </w:rPr>
            </w:pPr>
          </w:p>
        </w:tc>
        <w:tc>
          <w:tcPr>
            <w:tcW w:w="1418" w:type="dxa"/>
            <w:vMerge w:val="continue"/>
            <w:noWrap w:val="0"/>
            <w:vAlign w:val="center"/>
          </w:tcPr>
          <w:p>
            <w:pPr>
              <w:spacing w:line="240" w:lineRule="exact"/>
              <w:jc w:val="center"/>
              <w:rPr>
                <w:rFonts w:hint="eastAsia" w:ascii="宋体" w:hAnsi="宋体" w:eastAsia="宋体" w:cs="宋体"/>
                <w:sz w:val="18"/>
              </w:rPr>
            </w:pPr>
          </w:p>
        </w:tc>
        <w:tc>
          <w:tcPr>
            <w:tcW w:w="1701"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数字运用能力</w:t>
            </w:r>
          </w:p>
        </w:tc>
        <w:tc>
          <w:tcPr>
            <w:tcW w:w="5115" w:type="dxa"/>
            <w:noWrap w:val="0"/>
            <w:vAlign w:val="center"/>
          </w:tcPr>
          <w:p>
            <w:pPr>
              <w:spacing w:line="240" w:lineRule="exact"/>
              <w:jc w:val="left"/>
              <w:rPr>
                <w:rFonts w:hint="eastAsia" w:ascii="宋体" w:hAnsi="宋体" w:eastAsia="宋体" w:cs="宋体"/>
                <w:sz w:val="18"/>
              </w:rPr>
            </w:pPr>
            <w:r>
              <w:rPr>
                <w:rFonts w:hint="eastAsia" w:ascii="宋体" w:hAnsi="宋体" w:eastAsia="宋体" w:cs="宋体"/>
                <w:sz w:val="18"/>
              </w:rPr>
              <w:t>实用大学数学、数学建模比赛等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spacing w:line="240" w:lineRule="exact"/>
              <w:jc w:val="center"/>
              <w:rPr>
                <w:rFonts w:hint="eastAsia" w:ascii="宋体" w:hAnsi="宋体" w:eastAsia="宋体" w:cs="宋体"/>
                <w:sz w:val="18"/>
              </w:rPr>
            </w:pPr>
          </w:p>
        </w:tc>
        <w:tc>
          <w:tcPr>
            <w:tcW w:w="1418" w:type="dxa"/>
            <w:vMerge w:val="continue"/>
            <w:noWrap w:val="0"/>
            <w:vAlign w:val="center"/>
          </w:tcPr>
          <w:p>
            <w:pPr>
              <w:spacing w:line="240" w:lineRule="exact"/>
              <w:jc w:val="center"/>
              <w:rPr>
                <w:rFonts w:hint="eastAsia" w:ascii="宋体" w:hAnsi="宋体" w:eastAsia="宋体" w:cs="宋体"/>
                <w:sz w:val="18"/>
              </w:rPr>
            </w:pPr>
          </w:p>
        </w:tc>
        <w:tc>
          <w:tcPr>
            <w:tcW w:w="1701"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信息处理能力</w:t>
            </w:r>
          </w:p>
        </w:tc>
        <w:tc>
          <w:tcPr>
            <w:tcW w:w="5115" w:type="dxa"/>
            <w:noWrap w:val="0"/>
            <w:vAlign w:val="center"/>
          </w:tcPr>
          <w:p>
            <w:pPr>
              <w:spacing w:line="240" w:lineRule="exact"/>
              <w:jc w:val="left"/>
              <w:rPr>
                <w:rFonts w:hint="eastAsia" w:ascii="宋体" w:hAnsi="宋体" w:eastAsia="宋体" w:cs="宋体"/>
                <w:sz w:val="18"/>
              </w:rPr>
            </w:pPr>
            <w:r>
              <w:rPr>
                <w:rFonts w:hint="eastAsia" w:ascii="宋体" w:hAnsi="宋体" w:eastAsia="宋体" w:cs="宋体"/>
                <w:sz w:val="18"/>
              </w:rPr>
              <w:t>计算机应用基础、OFFICE高级应用、互联网+相关活动等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spacing w:line="240" w:lineRule="exact"/>
              <w:jc w:val="center"/>
              <w:rPr>
                <w:rFonts w:hint="eastAsia" w:ascii="宋体" w:hAnsi="宋体" w:eastAsia="宋体" w:cs="宋体"/>
                <w:sz w:val="18"/>
              </w:rPr>
            </w:pPr>
          </w:p>
        </w:tc>
        <w:tc>
          <w:tcPr>
            <w:tcW w:w="1418" w:type="dxa"/>
            <w:vMerge w:val="continue"/>
            <w:noWrap w:val="0"/>
            <w:vAlign w:val="center"/>
          </w:tcPr>
          <w:p>
            <w:pPr>
              <w:spacing w:line="240" w:lineRule="exact"/>
              <w:jc w:val="center"/>
              <w:rPr>
                <w:rFonts w:hint="eastAsia" w:ascii="宋体" w:hAnsi="宋体" w:eastAsia="宋体" w:cs="宋体"/>
                <w:sz w:val="18"/>
              </w:rPr>
            </w:pPr>
          </w:p>
        </w:tc>
        <w:tc>
          <w:tcPr>
            <w:tcW w:w="1701"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中文外语能力</w:t>
            </w:r>
          </w:p>
        </w:tc>
        <w:tc>
          <w:tcPr>
            <w:tcW w:w="5115" w:type="dxa"/>
            <w:noWrap w:val="0"/>
            <w:vAlign w:val="center"/>
          </w:tcPr>
          <w:p>
            <w:pPr>
              <w:spacing w:line="240" w:lineRule="exact"/>
              <w:jc w:val="left"/>
              <w:rPr>
                <w:rFonts w:hint="eastAsia" w:ascii="宋体" w:hAnsi="宋体" w:eastAsia="宋体" w:cs="宋体"/>
                <w:sz w:val="18"/>
              </w:rPr>
            </w:pPr>
            <w:r>
              <w:rPr>
                <w:rFonts w:hint="eastAsia" w:ascii="宋体" w:hAnsi="宋体" w:eastAsia="宋体" w:cs="宋体"/>
                <w:sz w:val="18"/>
              </w:rPr>
              <w:t>实用大学语文、综合英语、艺术修养选修课等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spacing w:line="240" w:lineRule="exact"/>
              <w:jc w:val="center"/>
              <w:rPr>
                <w:rFonts w:hint="eastAsia" w:ascii="宋体" w:hAnsi="宋体" w:eastAsia="宋体" w:cs="宋体"/>
                <w:sz w:val="18"/>
              </w:rPr>
            </w:pPr>
          </w:p>
        </w:tc>
        <w:tc>
          <w:tcPr>
            <w:tcW w:w="1418" w:type="dxa"/>
            <w:vMerge w:val="restart"/>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关键社会能力</w:t>
            </w:r>
          </w:p>
        </w:tc>
        <w:tc>
          <w:tcPr>
            <w:tcW w:w="1701"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交流沟通能力</w:t>
            </w:r>
          </w:p>
        </w:tc>
        <w:tc>
          <w:tcPr>
            <w:tcW w:w="5115" w:type="dxa"/>
            <w:noWrap w:val="0"/>
            <w:vAlign w:val="center"/>
          </w:tcPr>
          <w:p>
            <w:pPr>
              <w:spacing w:line="240" w:lineRule="exact"/>
              <w:jc w:val="left"/>
              <w:rPr>
                <w:rFonts w:hint="eastAsia" w:ascii="宋体" w:hAnsi="宋体" w:eastAsia="宋体" w:cs="宋体"/>
                <w:sz w:val="18"/>
              </w:rPr>
            </w:pPr>
            <w:r>
              <w:rPr>
                <w:rFonts w:hint="eastAsia" w:ascii="宋体" w:hAnsi="宋体" w:eastAsia="宋体" w:cs="宋体"/>
                <w:sz w:val="18"/>
              </w:rPr>
              <w:t>实用大学语文、大学生心理健康、大学生职业素质修炼、大学生创新创业基础、创新创业训练与管理、学院、系部相关活动、技能节大赛、通用职业能力大赛等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spacing w:line="240" w:lineRule="exact"/>
              <w:jc w:val="center"/>
              <w:rPr>
                <w:rFonts w:hint="eastAsia" w:ascii="宋体" w:hAnsi="宋体" w:eastAsia="宋体" w:cs="宋体"/>
                <w:sz w:val="18"/>
              </w:rPr>
            </w:pPr>
          </w:p>
        </w:tc>
        <w:tc>
          <w:tcPr>
            <w:tcW w:w="1418" w:type="dxa"/>
            <w:vMerge w:val="continue"/>
            <w:noWrap w:val="0"/>
            <w:vAlign w:val="center"/>
          </w:tcPr>
          <w:p>
            <w:pPr>
              <w:spacing w:line="240" w:lineRule="exact"/>
              <w:jc w:val="center"/>
              <w:rPr>
                <w:rFonts w:hint="eastAsia" w:ascii="宋体" w:hAnsi="宋体" w:eastAsia="宋体" w:cs="宋体"/>
                <w:sz w:val="18"/>
              </w:rPr>
            </w:pPr>
          </w:p>
        </w:tc>
        <w:tc>
          <w:tcPr>
            <w:tcW w:w="1701"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团队合作能力</w:t>
            </w:r>
          </w:p>
        </w:tc>
        <w:tc>
          <w:tcPr>
            <w:tcW w:w="5115" w:type="dxa"/>
            <w:noWrap w:val="0"/>
            <w:vAlign w:val="center"/>
          </w:tcPr>
          <w:p>
            <w:pPr>
              <w:spacing w:line="240" w:lineRule="exact"/>
              <w:jc w:val="left"/>
              <w:rPr>
                <w:rFonts w:hint="eastAsia" w:ascii="宋体" w:hAnsi="宋体" w:eastAsia="宋体" w:cs="宋体"/>
                <w:sz w:val="18"/>
              </w:rPr>
            </w:pPr>
            <w:r>
              <w:rPr>
                <w:rFonts w:hint="eastAsia" w:ascii="宋体" w:hAnsi="宋体" w:eastAsia="宋体" w:cs="宋体"/>
                <w:sz w:val="18"/>
              </w:rPr>
              <w:t>大学生职业素质修炼、大学生创新创业基础、创新创业训练与管理、学院、系部相关活动、技能节大赛、通用职业能力大赛等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998" w:type="dxa"/>
            <w:vMerge w:val="continue"/>
            <w:noWrap w:val="0"/>
            <w:vAlign w:val="center"/>
          </w:tcPr>
          <w:p>
            <w:pPr>
              <w:spacing w:line="240" w:lineRule="exact"/>
              <w:jc w:val="center"/>
              <w:rPr>
                <w:rFonts w:hint="eastAsia" w:ascii="宋体" w:hAnsi="宋体" w:eastAsia="宋体" w:cs="宋体"/>
                <w:sz w:val="18"/>
              </w:rPr>
            </w:pPr>
          </w:p>
        </w:tc>
        <w:tc>
          <w:tcPr>
            <w:tcW w:w="1418" w:type="dxa"/>
            <w:vMerge w:val="continue"/>
            <w:noWrap w:val="0"/>
            <w:vAlign w:val="center"/>
          </w:tcPr>
          <w:p>
            <w:pPr>
              <w:spacing w:line="240" w:lineRule="exact"/>
              <w:jc w:val="center"/>
              <w:rPr>
                <w:rFonts w:hint="eastAsia" w:ascii="宋体" w:hAnsi="宋体" w:eastAsia="宋体" w:cs="宋体"/>
                <w:sz w:val="18"/>
              </w:rPr>
            </w:pPr>
          </w:p>
        </w:tc>
        <w:tc>
          <w:tcPr>
            <w:tcW w:w="1701"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社会责任能力</w:t>
            </w:r>
          </w:p>
        </w:tc>
        <w:tc>
          <w:tcPr>
            <w:tcW w:w="5115" w:type="dxa"/>
            <w:noWrap w:val="0"/>
            <w:vAlign w:val="center"/>
          </w:tcPr>
          <w:p>
            <w:pPr>
              <w:spacing w:line="240" w:lineRule="exact"/>
              <w:jc w:val="left"/>
              <w:rPr>
                <w:rFonts w:hint="eastAsia" w:ascii="宋体" w:hAnsi="宋体" w:eastAsia="宋体" w:cs="宋体"/>
                <w:sz w:val="18"/>
              </w:rPr>
            </w:pPr>
            <w:r>
              <w:rPr>
                <w:rFonts w:hint="eastAsia" w:ascii="宋体" w:hAnsi="宋体" w:eastAsia="宋体" w:cs="宋体"/>
                <w:bCs/>
                <w:sz w:val="18"/>
              </w:rPr>
              <w:t>军事训练与军事理论、</w:t>
            </w:r>
            <w:r>
              <w:rPr>
                <w:rFonts w:hint="eastAsia" w:ascii="宋体" w:hAnsi="宋体" w:eastAsia="宋体" w:cs="宋体"/>
                <w:sz w:val="18"/>
              </w:rPr>
              <w:t>思想道德与法治、毛泽东思想和中国特色社会主义理论体系概论、形势与政策、大学生创新创业基础、创新创业训练与管理、学院、系部相关活动、技能节大赛、通用职业能力大赛等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noWrap w:val="0"/>
            <w:vAlign w:val="center"/>
          </w:tcPr>
          <w:p>
            <w:pPr>
              <w:spacing w:line="240" w:lineRule="exact"/>
              <w:jc w:val="center"/>
              <w:rPr>
                <w:rFonts w:hint="eastAsia" w:ascii="宋体" w:hAnsi="宋体" w:eastAsia="宋体" w:cs="宋体"/>
                <w:sz w:val="18"/>
              </w:rPr>
            </w:pPr>
          </w:p>
        </w:tc>
        <w:tc>
          <w:tcPr>
            <w:tcW w:w="1418" w:type="dxa"/>
            <w:vMerge w:val="continue"/>
            <w:noWrap w:val="0"/>
            <w:vAlign w:val="center"/>
          </w:tcPr>
          <w:p>
            <w:pPr>
              <w:spacing w:line="240" w:lineRule="exact"/>
              <w:jc w:val="center"/>
              <w:rPr>
                <w:rFonts w:hint="eastAsia" w:ascii="宋体" w:hAnsi="宋体" w:eastAsia="宋体" w:cs="宋体"/>
                <w:sz w:val="18"/>
              </w:rPr>
            </w:pPr>
          </w:p>
        </w:tc>
        <w:tc>
          <w:tcPr>
            <w:tcW w:w="1701"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社会认知能力</w:t>
            </w:r>
          </w:p>
        </w:tc>
        <w:tc>
          <w:tcPr>
            <w:tcW w:w="5115" w:type="dxa"/>
            <w:noWrap w:val="0"/>
            <w:vAlign w:val="center"/>
          </w:tcPr>
          <w:p>
            <w:pPr>
              <w:spacing w:line="240" w:lineRule="exact"/>
              <w:jc w:val="left"/>
              <w:rPr>
                <w:rFonts w:hint="eastAsia" w:ascii="宋体" w:hAnsi="宋体" w:eastAsia="宋体" w:cs="宋体"/>
                <w:sz w:val="18"/>
              </w:rPr>
            </w:pPr>
            <w:r>
              <w:rPr>
                <w:rFonts w:hint="eastAsia" w:ascii="宋体" w:hAnsi="宋体" w:eastAsia="宋体" w:cs="宋体"/>
                <w:bCs/>
                <w:sz w:val="18"/>
              </w:rPr>
              <w:t>军事训练与军事理论、思想道德与法治</w:t>
            </w:r>
            <w:r>
              <w:rPr>
                <w:rFonts w:hint="eastAsia" w:ascii="宋体" w:hAnsi="宋体" w:eastAsia="宋体" w:cs="宋体"/>
                <w:bCs/>
                <w:sz w:val="18"/>
                <w:szCs w:val="18"/>
              </w:rPr>
              <w:t>、</w:t>
            </w:r>
            <w:r>
              <w:rPr>
                <w:rFonts w:hint="eastAsia" w:ascii="宋体" w:hAnsi="宋体" w:eastAsia="宋体" w:cs="宋体"/>
                <w:kern w:val="0"/>
                <w:sz w:val="18"/>
                <w:szCs w:val="18"/>
              </w:rPr>
              <w:t>毛泽东思想和中国特色社会主义理论体系概论、形势与政策、</w:t>
            </w:r>
            <w:r>
              <w:rPr>
                <w:rFonts w:hint="eastAsia" w:ascii="宋体" w:hAnsi="宋体" w:eastAsia="宋体" w:cs="宋体"/>
                <w:sz w:val="18"/>
              </w:rPr>
              <w:t>大学生创新创业基础、创新创业训练与管理、学院、系部相关活动、技能节大赛、通用职业能力大赛</w:t>
            </w:r>
            <w:r>
              <w:rPr>
                <w:rFonts w:hint="eastAsia" w:ascii="宋体" w:hAnsi="宋体" w:eastAsia="宋体" w:cs="宋体"/>
                <w:kern w:val="0"/>
                <w:sz w:val="18"/>
                <w:szCs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noWrap w:val="0"/>
            <w:vAlign w:val="center"/>
          </w:tcPr>
          <w:p>
            <w:pPr>
              <w:spacing w:line="240" w:lineRule="exact"/>
              <w:jc w:val="center"/>
              <w:rPr>
                <w:rFonts w:hint="eastAsia" w:ascii="宋体" w:hAnsi="宋体" w:eastAsia="宋体" w:cs="宋体"/>
                <w:sz w:val="18"/>
              </w:rPr>
            </w:pPr>
          </w:p>
        </w:tc>
        <w:tc>
          <w:tcPr>
            <w:tcW w:w="1418"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创新创业能力</w:t>
            </w:r>
          </w:p>
        </w:tc>
        <w:tc>
          <w:tcPr>
            <w:tcW w:w="1701"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良好的创新精神、创造性思维、创业实践</w:t>
            </w:r>
          </w:p>
        </w:tc>
        <w:tc>
          <w:tcPr>
            <w:tcW w:w="5115" w:type="dxa"/>
            <w:noWrap w:val="0"/>
            <w:vAlign w:val="center"/>
          </w:tcPr>
          <w:p>
            <w:pPr>
              <w:spacing w:line="240" w:lineRule="exact"/>
              <w:jc w:val="left"/>
              <w:rPr>
                <w:rFonts w:hint="eastAsia" w:ascii="宋体" w:hAnsi="宋体" w:eastAsia="宋体" w:cs="宋体"/>
                <w:bCs/>
                <w:sz w:val="18"/>
              </w:rPr>
            </w:pPr>
            <w:r>
              <w:rPr>
                <w:rFonts w:hint="eastAsia" w:ascii="宋体" w:hAnsi="宋体" w:eastAsia="宋体" w:cs="宋体"/>
                <w:sz w:val="18"/>
              </w:rPr>
              <w:t>大学生创新创业基础、创新创业训练与管理、学院、系部相关活动、技能节大赛、通用职业能力大赛、创新创业实践</w:t>
            </w:r>
            <w:r>
              <w:rPr>
                <w:rFonts w:hint="eastAsia" w:ascii="宋体" w:hAnsi="宋体" w:eastAsia="宋体" w:cs="宋体"/>
                <w:kern w:val="0"/>
                <w:sz w:val="18"/>
                <w:szCs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998" w:type="dxa"/>
            <w:vMerge w:val="continue"/>
            <w:noWrap w:val="0"/>
            <w:vAlign w:val="center"/>
          </w:tcPr>
          <w:p>
            <w:pPr>
              <w:spacing w:line="240" w:lineRule="exact"/>
              <w:jc w:val="center"/>
              <w:rPr>
                <w:rFonts w:hint="eastAsia" w:ascii="宋体" w:hAnsi="宋体" w:eastAsia="宋体" w:cs="宋体"/>
                <w:sz w:val="18"/>
              </w:rPr>
            </w:pPr>
          </w:p>
        </w:tc>
        <w:tc>
          <w:tcPr>
            <w:tcW w:w="1418" w:type="dxa"/>
            <w:noWrap w:val="0"/>
            <w:vAlign w:val="center"/>
          </w:tcPr>
          <w:p>
            <w:pPr>
              <w:spacing w:line="240" w:lineRule="exact"/>
              <w:ind w:firstLine="180" w:firstLineChars="100"/>
              <w:rPr>
                <w:rFonts w:hint="eastAsia" w:ascii="宋体" w:hAnsi="宋体" w:eastAsia="宋体" w:cs="宋体"/>
                <w:sz w:val="18"/>
              </w:rPr>
            </w:pPr>
            <w:r>
              <w:rPr>
                <w:rFonts w:hint="eastAsia" w:ascii="宋体" w:hAnsi="宋体" w:eastAsia="宋体" w:cs="宋体"/>
                <w:sz w:val="18"/>
              </w:rPr>
              <w:t>工匠精神</w:t>
            </w:r>
          </w:p>
        </w:tc>
        <w:tc>
          <w:tcPr>
            <w:tcW w:w="1701"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敬业、精益、专注等方面的能力</w:t>
            </w:r>
          </w:p>
        </w:tc>
        <w:tc>
          <w:tcPr>
            <w:tcW w:w="5115" w:type="dxa"/>
            <w:noWrap w:val="0"/>
            <w:vAlign w:val="center"/>
          </w:tcPr>
          <w:p>
            <w:pPr>
              <w:spacing w:line="240" w:lineRule="exact"/>
              <w:jc w:val="left"/>
              <w:rPr>
                <w:rFonts w:hint="eastAsia" w:ascii="宋体" w:hAnsi="宋体" w:eastAsia="宋体" w:cs="宋体"/>
                <w:sz w:val="18"/>
              </w:rPr>
            </w:pPr>
            <w:r>
              <w:rPr>
                <w:rFonts w:hint="eastAsia" w:ascii="宋体" w:hAnsi="宋体" w:eastAsia="宋体" w:cs="宋体"/>
                <w:sz w:val="18"/>
              </w:rPr>
              <w:t>通过大学生职业素质修炼、入学适应与职业规划、大学生创新创业基础、创新创业训练与管理、创新创业实践、公共选修课、技能节比赛、通用职业能力大赛、学院、系部相关活动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restart"/>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专业职业能力和素质</w:t>
            </w:r>
          </w:p>
        </w:tc>
        <w:tc>
          <w:tcPr>
            <w:tcW w:w="1418" w:type="dxa"/>
            <w:vMerge w:val="restart"/>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运用现代物流技术从事物流工作的能力</w:t>
            </w:r>
          </w:p>
        </w:tc>
        <w:tc>
          <w:tcPr>
            <w:tcW w:w="1701"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仓储能力</w:t>
            </w:r>
          </w:p>
        </w:tc>
        <w:tc>
          <w:tcPr>
            <w:tcW w:w="5115"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仓储操作、</w:t>
            </w:r>
            <w:r>
              <w:rPr>
                <w:rFonts w:hint="eastAsia" w:ascii="宋体" w:hAnsi="宋体" w:eastAsia="宋体" w:cs="宋体"/>
                <w:sz w:val="18"/>
                <w:lang w:eastAsia="zh-CN"/>
              </w:rPr>
              <w:t>智能仓储管理</w:t>
            </w:r>
            <w:r>
              <w:rPr>
                <w:rFonts w:hint="eastAsia" w:ascii="宋体" w:hAnsi="宋体" w:eastAsia="宋体" w:cs="宋体"/>
                <w:sz w:val="18"/>
              </w:rPr>
              <w:t>、叉车操作等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noWrap w:val="0"/>
            <w:vAlign w:val="center"/>
          </w:tcPr>
          <w:p>
            <w:pPr>
              <w:spacing w:line="240" w:lineRule="exact"/>
              <w:jc w:val="center"/>
              <w:rPr>
                <w:rFonts w:hint="eastAsia" w:ascii="宋体" w:hAnsi="宋体" w:eastAsia="宋体" w:cs="宋体"/>
                <w:sz w:val="18"/>
              </w:rPr>
            </w:pPr>
          </w:p>
        </w:tc>
        <w:tc>
          <w:tcPr>
            <w:tcW w:w="1418" w:type="dxa"/>
            <w:vMerge w:val="continue"/>
            <w:noWrap w:val="0"/>
            <w:vAlign w:val="center"/>
          </w:tcPr>
          <w:p>
            <w:pPr>
              <w:spacing w:line="240" w:lineRule="exact"/>
              <w:jc w:val="center"/>
              <w:rPr>
                <w:rFonts w:hint="eastAsia" w:ascii="宋体" w:hAnsi="宋体" w:eastAsia="宋体" w:cs="宋体"/>
                <w:sz w:val="18"/>
              </w:rPr>
            </w:pPr>
          </w:p>
        </w:tc>
        <w:tc>
          <w:tcPr>
            <w:tcW w:w="1701"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运输能力</w:t>
            </w:r>
          </w:p>
        </w:tc>
        <w:tc>
          <w:tcPr>
            <w:tcW w:w="5115"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运输营业操作、</w:t>
            </w:r>
            <w:r>
              <w:rPr>
                <w:rFonts w:hint="eastAsia" w:ascii="宋体" w:hAnsi="宋体" w:eastAsia="宋体" w:cs="宋体"/>
                <w:sz w:val="18"/>
                <w:lang w:eastAsia="zh-CN"/>
              </w:rPr>
              <w:t>智能</w:t>
            </w:r>
            <w:r>
              <w:rPr>
                <w:rFonts w:hint="eastAsia" w:ascii="宋体" w:hAnsi="宋体" w:eastAsia="宋体" w:cs="宋体"/>
                <w:sz w:val="18"/>
              </w:rPr>
              <w:t>运输调度、运输优化、叉车操作等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noWrap w:val="0"/>
            <w:vAlign w:val="center"/>
          </w:tcPr>
          <w:p>
            <w:pPr>
              <w:spacing w:line="240" w:lineRule="exact"/>
              <w:jc w:val="center"/>
              <w:rPr>
                <w:rFonts w:hint="eastAsia" w:ascii="宋体" w:hAnsi="宋体" w:eastAsia="宋体" w:cs="宋体"/>
                <w:sz w:val="18"/>
              </w:rPr>
            </w:pPr>
          </w:p>
        </w:tc>
        <w:tc>
          <w:tcPr>
            <w:tcW w:w="1418" w:type="dxa"/>
            <w:vMerge w:val="continue"/>
            <w:noWrap w:val="0"/>
            <w:vAlign w:val="center"/>
          </w:tcPr>
          <w:p>
            <w:pPr>
              <w:spacing w:line="240" w:lineRule="exact"/>
              <w:jc w:val="center"/>
              <w:rPr>
                <w:rFonts w:hint="eastAsia" w:ascii="宋体" w:hAnsi="宋体" w:eastAsia="宋体" w:cs="宋体"/>
                <w:sz w:val="18"/>
              </w:rPr>
            </w:pPr>
          </w:p>
        </w:tc>
        <w:tc>
          <w:tcPr>
            <w:tcW w:w="1701"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国际货代能力</w:t>
            </w:r>
          </w:p>
        </w:tc>
        <w:tc>
          <w:tcPr>
            <w:tcW w:w="5115"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国际货代操作等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noWrap w:val="0"/>
            <w:vAlign w:val="center"/>
          </w:tcPr>
          <w:p>
            <w:pPr>
              <w:spacing w:line="240" w:lineRule="exact"/>
              <w:jc w:val="center"/>
              <w:rPr>
                <w:rFonts w:hint="eastAsia" w:ascii="宋体" w:hAnsi="宋体" w:eastAsia="宋体" w:cs="宋体"/>
                <w:sz w:val="18"/>
              </w:rPr>
            </w:pPr>
          </w:p>
        </w:tc>
        <w:tc>
          <w:tcPr>
            <w:tcW w:w="1418" w:type="dxa"/>
            <w:vMerge w:val="continue"/>
            <w:noWrap w:val="0"/>
            <w:vAlign w:val="center"/>
          </w:tcPr>
          <w:p>
            <w:pPr>
              <w:spacing w:line="240" w:lineRule="exact"/>
              <w:jc w:val="center"/>
              <w:rPr>
                <w:rFonts w:hint="eastAsia" w:ascii="宋体" w:hAnsi="宋体" w:eastAsia="宋体" w:cs="宋体"/>
                <w:sz w:val="18"/>
              </w:rPr>
            </w:pPr>
          </w:p>
        </w:tc>
        <w:tc>
          <w:tcPr>
            <w:tcW w:w="1701"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物流软件操作能力</w:t>
            </w:r>
          </w:p>
        </w:tc>
        <w:tc>
          <w:tcPr>
            <w:tcW w:w="5115"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物流VBSE实战经营、</w:t>
            </w:r>
            <w:r>
              <w:rPr>
                <w:rFonts w:hint="eastAsia" w:ascii="宋体" w:hAnsi="宋体" w:eastAsia="宋体" w:cs="宋体"/>
                <w:sz w:val="18"/>
                <w:lang w:eastAsia="zh-CN"/>
              </w:rPr>
              <w:t>数智物流</w:t>
            </w:r>
            <w:r>
              <w:rPr>
                <w:rFonts w:hint="eastAsia" w:ascii="宋体" w:hAnsi="宋体" w:eastAsia="宋体" w:cs="宋体"/>
                <w:sz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noWrap w:val="0"/>
            <w:vAlign w:val="center"/>
          </w:tcPr>
          <w:p>
            <w:pPr>
              <w:spacing w:line="240" w:lineRule="exact"/>
              <w:jc w:val="center"/>
              <w:rPr>
                <w:rFonts w:hint="eastAsia" w:ascii="宋体" w:hAnsi="宋体" w:eastAsia="宋体" w:cs="宋体"/>
                <w:sz w:val="18"/>
              </w:rPr>
            </w:pPr>
          </w:p>
        </w:tc>
        <w:tc>
          <w:tcPr>
            <w:tcW w:w="1418" w:type="dxa"/>
            <w:vMerge w:val="restart"/>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物流营销能力</w:t>
            </w:r>
          </w:p>
        </w:tc>
        <w:tc>
          <w:tcPr>
            <w:tcW w:w="1701"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物流市场调研与分析的能力</w:t>
            </w:r>
          </w:p>
        </w:tc>
        <w:tc>
          <w:tcPr>
            <w:tcW w:w="5115"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市场营销实务、</w:t>
            </w:r>
            <w:r>
              <w:rPr>
                <w:rFonts w:hint="eastAsia" w:ascii="宋体" w:hAnsi="宋体" w:eastAsia="宋体" w:cs="宋体"/>
                <w:sz w:val="18"/>
                <w:lang w:eastAsia="zh-CN"/>
              </w:rPr>
              <w:t>物流市场开发</w:t>
            </w:r>
            <w:r>
              <w:rPr>
                <w:rFonts w:hint="eastAsia" w:ascii="宋体" w:hAnsi="宋体" w:eastAsia="宋体" w:cs="宋体"/>
                <w:sz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noWrap w:val="0"/>
            <w:vAlign w:val="center"/>
          </w:tcPr>
          <w:p>
            <w:pPr>
              <w:spacing w:line="240" w:lineRule="exact"/>
              <w:jc w:val="center"/>
              <w:rPr>
                <w:rFonts w:hint="eastAsia" w:ascii="宋体" w:hAnsi="宋体" w:eastAsia="宋体" w:cs="宋体"/>
                <w:sz w:val="18"/>
              </w:rPr>
            </w:pPr>
          </w:p>
        </w:tc>
        <w:tc>
          <w:tcPr>
            <w:tcW w:w="1418" w:type="dxa"/>
            <w:vMerge w:val="continue"/>
            <w:noWrap w:val="0"/>
            <w:vAlign w:val="center"/>
          </w:tcPr>
          <w:p>
            <w:pPr>
              <w:spacing w:line="240" w:lineRule="exact"/>
              <w:jc w:val="center"/>
              <w:rPr>
                <w:rFonts w:hint="eastAsia" w:ascii="宋体" w:hAnsi="宋体" w:eastAsia="宋体" w:cs="宋体"/>
                <w:sz w:val="18"/>
              </w:rPr>
            </w:pPr>
          </w:p>
        </w:tc>
        <w:tc>
          <w:tcPr>
            <w:tcW w:w="1701"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物流市场营销能力</w:t>
            </w:r>
          </w:p>
        </w:tc>
        <w:tc>
          <w:tcPr>
            <w:tcW w:w="5115"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市场营销实务、客户关系管理、</w:t>
            </w:r>
            <w:r>
              <w:rPr>
                <w:rFonts w:hint="eastAsia" w:ascii="宋体" w:hAnsi="宋体" w:eastAsia="宋体" w:cs="宋体"/>
                <w:sz w:val="18"/>
                <w:lang w:eastAsia="zh-CN"/>
              </w:rPr>
              <w:t>物流市场开发</w:t>
            </w:r>
            <w:r>
              <w:rPr>
                <w:rFonts w:hint="eastAsia" w:ascii="宋体" w:hAnsi="宋体" w:eastAsia="宋体" w:cs="宋体"/>
                <w:sz w:val="18"/>
              </w:rPr>
              <w:t>、营销心理学、网络营销等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noWrap w:val="0"/>
            <w:vAlign w:val="center"/>
          </w:tcPr>
          <w:p>
            <w:pPr>
              <w:spacing w:line="240" w:lineRule="exact"/>
              <w:jc w:val="center"/>
              <w:rPr>
                <w:rFonts w:hint="eastAsia" w:ascii="宋体" w:hAnsi="宋体" w:eastAsia="宋体" w:cs="宋体"/>
                <w:sz w:val="18"/>
              </w:rPr>
            </w:pPr>
          </w:p>
        </w:tc>
        <w:tc>
          <w:tcPr>
            <w:tcW w:w="1418" w:type="dxa"/>
            <w:vMerge w:val="continue"/>
            <w:noWrap w:val="0"/>
            <w:vAlign w:val="center"/>
          </w:tcPr>
          <w:p>
            <w:pPr>
              <w:spacing w:line="240" w:lineRule="exact"/>
              <w:jc w:val="center"/>
              <w:rPr>
                <w:rFonts w:hint="eastAsia" w:ascii="宋体" w:hAnsi="宋体" w:eastAsia="宋体" w:cs="宋体"/>
                <w:sz w:val="18"/>
              </w:rPr>
            </w:pPr>
          </w:p>
        </w:tc>
        <w:tc>
          <w:tcPr>
            <w:tcW w:w="1701"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物流业务谈判能力</w:t>
            </w:r>
          </w:p>
        </w:tc>
        <w:tc>
          <w:tcPr>
            <w:tcW w:w="5115"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市场营销实务、客户关系管理、</w:t>
            </w:r>
            <w:r>
              <w:rPr>
                <w:rFonts w:hint="eastAsia" w:ascii="宋体" w:hAnsi="宋体" w:eastAsia="宋体" w:cs="宋体"/>
                <w:sz w:val="18"/>
                <w:lang w:eastAsia="zh-CN"/>
              </w:rPr>
              <w:t>物流市场开发</w:t>
            </w:r>
            <w:r>
              <w:rPr>
                <w:rFonts w:hint="eastAsia" w:ascii="宋体" w:hAnsi="宋体" w:eastAsia="宋体" w:cs="宋体"/>
                <w:sz w:val="18"/>
              </w:rPr>
              <w:t>、国际货代操作、网络营销等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noWrap w:val="0"/>
            <w:vAlign w:val="center"/>
          </w:tcPr>
          <w:p>
            <w:pPr>
              <w:spacing w:line="240" w:lineRule="exact"/>
              <w:jc w:val="center"/>
              <w:rPr>
                <w:rFonts w:hint="eastAsia" w:ascii="宋体" w:hAnsi="宋体" w:eastAsia="宋体" w:cs="宋体"/>
                <w:sz w:val="18"/>
              </w:rPr>
            </w:pPr>
          </w:p>
        </w:tc>
        <w:tc>
          <w:tcPr>
            <w:tcW w:w="1418" w:type="dxa"/>
            <w:vMerge w:val="continue"/>
            <w:noWrap w:val="0"/>
            <w:vAlign w:val="center"/>
          </w:tcPr>
          <w:p>
            <w:pPr>
              <w:spacing w:line="240" w:lineRule="exact"/>
              <w:jc w:val="center"/>
              <w:rPr>
                <w:rFonts w:hint="eastAsia" w:ascii="宋体" w:hAnsi="宋体" w:eastAsia="宋体" w:cs="宋体"/>
                <w:sz w:val="18"/>
              </w:rPr>
            </w:pPr>
          </w:p>
        </w:tc>
        <w:tc>
          <w:tcPr>
            <w:tcW w:w="1701"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运用相关法律维护自身权益的能力</w:t>
            </w:r>
          </w:p>
        </w:tc>
        <w:tc>
          <w:tcPr>
            <w:tcW w:w="5115"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市场营销实务、</w:t>
            </w:r>
            <w:r>
              <w:rPr>
                <w:rFonts w:hint="eastAsia" w:ascii="宋体" w:hAnsi="宋体" w:eastAsia="宋体" w:cs="宋体"/>
                <w:sz w:val="18"/>
                <w:lang w:eastAsia="zh-CN"/>
              </w:rPr>
              <w:t>物流市场开发</w:t>
            </w:r>
            <w:r>
              <w:rPr>
                <w:rFonts w:hint="eastAsia" w:ascii="宋体" w:hAnsi="宋体" w:eastAsia="宋体" w:cs="宋体"/>
                <w:sz w:val="18"/>
              </w:rPr>
              <w:t>、物流门店运营、运输营业操作、</w:t>
            </w:r>
            <w:r>
              <w:rPr>
                <w:rFonts w:hint="eastAsia" w:ascii="宋体" w:hAnsi="宋体" w:eastAsia="宋体" w:cs="宋体"/>
                <w:sz w:val="18"/>
                <w:lang w:eastAsia="zh-CN"/>
              </w:rPr>
              <w:t>智能仓储管理、供应链管理</w:t>
            </w:r>
            <w:r>
              <w:rPr>
                <w:rFonts w:hint="eastAsia" w:ascii="宋体" w:hAnsi="宋体" w:eastAsia="宋体" w:cs="宋体"/>
                <w:sz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noWrap w:val="0"/>
            <w:vAlign w:val="center"/>
          </w:tcPr>
          <w:p>
            <w:pPr>
              <w:spacing w:line="240" w:lineRule="exact"/>
              <w:jc w:val="center"/>
              <w:rPr>
                <w:rFonts w:hint="eastAsia" w:ascii="宋体" w:hAnsi="宋体" w:eastAsia="宋体" w:cs="宋体"/>
                <w:sz w:val="18"/>
              </w:rPr>
            </w:pPr>
          </w:p>
        </w:tc>
        <w:tc>
          <w:tcPr>
            <w:tcW w:w="1418" w:type="dxa"/>
            <w:vMerge w:val="restart"/>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物流运营管理能力</w:t>
            </w:r>
          </w:p>
        </w:tc>
        <w:tc>
          <w:tcPr>
            <w:tcW w:w="1701"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物流工作的运营管理能力</w:t>
            </w:r>
          </w:p>
        </w:tc>
        <w:tc>
          <w:tcPr>
            <w:tcW w:w="5115"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lang w:eastAsia="zh-CN"/>
              </w:rPr>
              <w:t>智能仓储管理</w:t>
            </w:r>
            <w:r>
              <w:rPr>
                <w:rFonts w:hint="eastAsia" w:ascii="宋体" w:hAnsi="宋体" w:eastAsia="宋体" w:cs="宋体"/>
                <w:sz w:val="18"/>
              </w:rPr>
              <w:t>、</w:t>
            </w:r>
            <w:r>
              <w:rPr>
                <w:rFonts w:hint="eastAsia" w:ascii="宋体" w:hAnsi="宋体" w:eastAsia="宋体" w:cs="宋体"/>
                <w:sz w:val="18"/>
                <w:lang w:eastAsia="zh-CN"/>
              </w:rPr>
              <w:t>数智物流、</w:t>
            </w:r>
            <w:r>
              <w:rPr>
                <w:rFonts w:hint="eastAsia" w:ascii="宋体" w:hAnsi="宋体" w:eastAsia="宋体" w:cs="宋体"/>
                <w:sz w:val="18"/>
              </w:rPr>
              <w:t>物流门店运营、</w:t>
            </w:r>
            <w:r>
              <w:rPr>
                <w:rFonts w:hint="eastAsia" w:ascii="宋体" w:hAnsi="宋体" w:eastAsia="宋体" w:cs="宋体"/>
                <w:sz w:val="18"/>
                <w:lang w:eastAsia="zh-CN"/>
              </w:rPr>
              <w:t>智能</w:t>
            </w:r>
            <w:r>
              <w:rPr>
                <w:rFonts w:hint="eastAsia" w:ascii="宋体" w:hAnsi="宋体" w:eastAsia="宋体" w:cs="宋体"/>
                <w:sz w:val="18"/>
              </w:rPr>
              <w:t>运输调度、运输优化</w:t>
            </w:r>
            <w:r>
              <w:rPr>
                <w:rFonts w:hint="eastAsia" w:ascii="宋体" w:hAnsi="宋体" w:eastAsia="宋体" w:cs="宋体"/>
                <w:sz w:val="18"/>
                <w:lang w:eastAsia="zh-CN"/>
              </w:rPr>
              <w:t>、供应链管理、物流企业管理</w:t>
            </w:r>
            <w:r>
              <w:rPr>
                <w:rFonts w:hint="eastAsia" w:ascii="宋体" w:hAnsi="宋体" w:eastAsia="宋体" w:cs="宋体"/>
                <w:sz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noWrap w:val="0"/>
            <w:vAlign w:val="center"/>
          </w:tcPr>
          <w:p>
            <w:pPr>
              <w:spacing w:line="240" w:lineRule="exact"/>
              <w:jc w:val="center"/>
              <w:rPr>
                <w:rFonts w:hint="eastAsia" w:ascii="宋体" w:hAnsi="宋体" w:eastAsia="宋体" w:cs="宋体"/>
                <w:sz w:val="18"/>
              </w:rPr>
            </w:pPr>
          </w:p>
        </w:tc>
        <w:tc>
          <w:tcPr>
            <w:tcW w:w="1418" w:type="dxa"/>
            <w:vMerge w:val="continue"/>
            <w:noWrap w:val="0"/>
            <w:vAlign w:val="center"/>
          </w:tcPr>
          <w:p>
            <w:pPr>
              <w:spacing w:line="240" w:lineRule="exact"/>
              <w:jc w:val="center"/>
              <w:rPr>
                <w:rFonts w:hint="eastAsia" w:ascii="宋体" w:hAnsi="宋体" w:eastAsia="宋体" w:cs="宋体"/>
                <w:sz w:val="18"/>
              </w:rPr>
            </w:pPr>
          </w:p>
        </w:tc>
        <w:tc>
          <w:tcPr>
            <w:tcW w:w="1701"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物流方案设计与优化的能力</w:t>
            </w:r>
          </w:p>
        </w:tc>
        <w:tc>
          <w:tcPr>
            <w:tcW w:w="5115"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物流门店运营、运输优化、</w:t>
            </w:r>
            <w:r>
              <w:rPr>
                <w:rFonts w:hint="eastAsia" w:ascii="宋体" w:hAnsi="宋体" w:eastAsia="宋体" w:cs="宋体"/>
                <w:sz w:val="18"/>
                <w:lang w:eastAsia="zh-CN"/>
              </w:rPr>
              <w:t>物流市场开发</w:t>
            </w:r>
            <w:r>
              <w:rPr>
                <w:rFonts w:hint="eastAsia" w:ascii="宋体" w:hAnsi="宋体" w:eastAsia="宋体" w:cs="宋体"/>
                <w:sz w:val="18"/>
              </w:rPr>
              <w:t>、</w:t>
            </w:r>
            <w:r>
              <w:rPr>
                <w:rFonts w:hint="eastAsia" w:ascii="宋体" w:hAnsi="宋体" w:eastAsia="宋体" w:cs="宋体"/>
                <w:sz w:val="18"/>
                <w:lang w:eastAsia="zh-CN"/>
              </w:rPr>
              <w:t>智能仓储管理</w:t>
            </w:r>
            <w:r>
              <w:rPr>
                <w:rFonts w:hint="eastAsia" w:ascii="宋体" w:hAnsi="宋体" w:eastAsia="宋体" w:cs="宋体"/>
                <w:sz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noWrap w:val="0"/>
            <w:vAlign w:val="center"/>
          </w:tcPr>
          <w:p>
            <w:pPr>
              <w:spacing w:line="240" w:lineRule="exact"/>
              <w:jc w:val="center"/>
              <w:rPr>
                <w:rFonts w:hint="eastAsia" w:ascii="宋体" w:hAnsi="宋体" w:eastAsia="宋体" w:cs="宋体"/>
                <w:sz w:val="18"/>
              </w:rPr>
            </w:pPr>
          </w:p>
        </w:tc>
        <w:tc>
          <w:tcPr>
            <w:tcW w:w="1418" w:type="dxa"/>
            <w:vMerge w:val="continue"/>
            <w:noWrap w:val="0"/>
            <w:vAlign w:val="center"/>
          </w:tcPr>
          <w:p>
            <w:pPr>
              <w:spacing w:line="240" w:lineRule="exact"/>
              <w:jc w:val="center"/>
              <w:rPr>
                <w:rFonts w:hint="eastAsia" w:ascii="宋体" w:hAnsi="宋体" w:eastAsia="宋体" w:cs="宋体"/>
                <w:sz w:val="18"/>
              </w:rPr>
            </w:pPr>
          </w:p>
        </w:tc>
        <w:tc>
          <w:tcPr>
            <w:tcW w:w="1701"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成本控制与财务分析能力</w:t>
            </w:r>
          </w:p>
        </w:tc>
        <w:tc>
          <w:tcPr>
            <w:tcW w:w="5115"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物流门店运营、运输营业操作、运输优化、</w:t>
            </w:r>
            <w:r>
              <w:rPr>
                <w:rFonts w:hint="eastAsia" w:ascii="宋体" w:hAnsi="宋体" w:eastAsia="宋体" w:cs="宋体"/>
                <w:sz w:val="18"/>
                <w:lang w:eastAsia="zh-CN"/>
              </w:rPr>
              <w:t>供应链管理、</w:t>
            </w:r>
            <w:r>
              <w:rPr>
                <w:rFonts w:hint="eastAsia" w:ascii="宋体" w:hAnsi="宋体" w:eastAsia="宋体" w:cs="宋体"/>
                <w:sz w:val="18"/>
              </w:rPr>
              <w:t>物流成本分析</w:t>
            </w:r>
            <w:r>
              <w:rPr>
                <w:rFonts w:hint="eastAsia" w:ascii="宋体" w:hAnsi="宋体" w:eastAsia="宋体" w:cs="宋体"/>
                <w:sz w:val="18"/>
                <w:lang w:eastAsia="zh-CN"/>
              </w:rPr>
              <w:t>、物流绩效管理</w:t>
            </w:r>
            <w:r>
              <w:rPr>
                <w:rFonts w:hint="eastAsia" w:ascii="宋体" w:hAnsi="宋体" w:eastAsia="宋体" w:cs="宋体"/>
                <w:sz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noWrap w:val="0"/>
            <w:vAlign w:val="center"/>
          </w:tcPr>
          <w:p>
            <w:pPr>
              <w:spacing w:line="240" w:lineRule="exact"/>
              <w:jc w:val="center"/>
              <w:rPr>
                <w:rFonts w:hint="eastAsia" w:ascii="宋体" w:hAnsi="宋体" w:eastAsia="宋体" w:cs="宋体"/>
                <w:sz w:val="18"/>
              </w:rPr>
            </w:pPr>
          </w:p>
        </w:tc>
        <w:tc>
          <w:tcPr>
            <w:tcW w:w="1418" w:type="dxa"/>
            <w:vMerge w:val="continue"/>
            <w:noWrap w:val="0"/>
            <w:vAlign w:val="center"/>
          </w:tcPr>
          <w:p>
            <w:pPr>
              <w:spacing w:line="240" w:lineRule="exact"/>
              <w:jc w:val="center"/>
              <w:rPr>
                <w:rFonts w:hint="eastAsia" w:ascii="宋体" w:hAnsi="宋体" w:eastAsia="宋体" w:cs="宋体"/>
                <w:sz w:val="18"/>
              </w:rPr>
            </w:pPr>
          </w:p>
        </w:tc>
        <w:tc>
          <w:tcPr>
            <w:tcW w:w="1701"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物流运营过程中处理异常事件的能力</w:t>
            </w:r>
          </w:p>
        </w:tc>
        <w:tc>
          <w:tcPr>
            <w:tcW w:w="5115"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客户关系管理、物流门店运营、</w:t>
            </w:r>
            <w:r>
              <w:rPr>
                <w:rFonts w:hint="eastAsia" w:ascii="宋体" w:hAnsi="宋体" w:eastAsia="宋体" w:cs="宋体"/>
                <w:sz w:val="18"/>
                <w:lang w:eastAsia="zh-CN"/>
              </w:rPr>
              <w:t>智能运输调度</w:t>
            </w:r>
            <w:r>
              <w:rPr>
                <w:rFonts w:hint="eastAsia" w:ascii="宋体" w:hAnsi="宋体" w:eastAsia="宋体" w:cs="宋体"/>
                <w:sz w:val="18"/>
              </w:rPr>
              <w:t>、运输营业操作等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noWrap w:val="0"/>
            <w:vAlign w:val="center"/>
          </w:tcPr>
          <w:p>
            <w:pPr>
              <w:spacing w:line="240" w:lineRule="exact"/>
              <w:jc w:val="center"/>
              <w:rPr>
                <w:rFonts w:hint="eastAsia" w:ascii="宋体" w:hAnsi="宋体" w:eastAsia="宋体" w:cs="宋体"/>
                <w:sz w:val="18"/>
              </w:rPr>
            </w:pPr>
          </w:p>
        </w:tc>
        <w:tc>
          <w:tcPr>
            <w:tcW w:w="1418"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创新创业能力</w:t>
            </w:r>
          </w:p>
        </w:tc>
        <w:tc>
          <w:tcPr>
            <w:tcW w:w="1701"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良好的创新精神、创造性思维、创业实践</w:t>
            </w:r>
          </w:p>
        </w:tc>
        <w:tc>
          <w:tcPr>
            <w:tcW w:w="5115"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市场营销实务、客户关系管理、物流门店运营、运输营业操作、物流省赛、物流技能大赛、创新创业实践活动等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noWrap w:val="0"/>
            <w:vAlign w:val="center"/>
          </w:tcPr>
          <w:p>
            <w:pPr>
              <w:spacing w:line="240" w:lineRule="exact"/>
              <w:jc w:val="center"/>
              <w:rPr>
                <w:rFonts w:hint="eastAsia" w:ascii="宋体" w:hAnsi="宋体" w:eastAsia="宋体" w:cs="宋体"/>
                <w:sz w:val="18"/>
              </w:rPr>
            </w:pPr>
          </w:p>
        </w:tc>
        <w:tc>
          <w:tcPr>
            <w:tcW w:w="1418"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物流职业素养能力</w:t>
            </w:r>
          </w:p>
        </w:tc>
        <w:tc>
          <w:tcPr>
            <w:tcW w:w="1701"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物流行业6S意识——整理、整顿、清洁、清扫、素养、安全意识</w:t>
            </w:r>
          </w:p>
        </w:tc>
        <w:tc>
          <w:tcPr>
            <w:tcW w:w="5115" w:type="dxa"/>
            <w:noWrap w:val="0"/>
            <w:vAlign w:val="center"/>
          </w:tcPr>
          <w:p>
            <w:pPr>
              <w:spacing w:line="240" w:lineRule="exact"/>
              <w:jc w:val="center"/>
              <w:rPr>
                <w:rFonts w:hint="eastAsia" w:ascii="宋体" w:hAnsi="宋体" w:eastAsia="宋体" w:cs="宋体"/>
                <w:sz w:val="18"/>
              </w:rPr>
            </w:pPr>
            <w:r>
              <w:rPr>
                <w:rFonts w:hint="eastAsia" w:ascii="宋体" w:hAnsi="宋体" w:eastAsia="宋体" w:cs="宋体"/>
                <w:sz w:val="18"/>
              </w:rPr>
              <w:t>所有专业课程、实习实践活动等</w:t>
            </w:r>
          </w:p>
        </w:tc>
      </w:tr>
    </w:tbl>
    <w:p>
      <w:pPr>
        <w:spacing w:line="360" w:lineRule="exact"/>
        <w:ind w:firstLine="613" w:firstLineChars="292"/>
        <w:rPr>
          <w:rFonts w:ascii="宋体" w:hAnsi="宋体" w:eastAsia="宋体"/>
        </w:rPr>
      </w:pPr>
    </w:p>
    <w:p>
      <w:pPr>
        <w:numPr>
          <w:ilvl w:val="0"/>
          <w:numId w:val="4"/>
        </w:numPr>
        <w:snapToGrid w:val="0"/>
        <w:spacing w:line="380" w:lineRule="exact"/>
        <w:outlineLvl w:val="0"/>
        <w:rPr>
          <w:rFonts w:ascii="宋体" w:hAnsi="宋体" w:eastAsia="宋体"/>
          <w:b/>
          <w:bCs/>
          <w:sz w:val="24"/>
        </w:rPr>
      </w:pPr>
      <w:r>
        <w:rPr>
          <w:rFonts w:hint="eastAsia" w:ascii="宋体" w:hAnsi="宋体" w:eastAsia="宋体"/>
          <w:b/>
          <w:sz w:val="24"/>
        </w:rPr>
        <w:t>课程设置及时间安排</w:t>
      </w:r>
    </w:p>
    <w:p>
      <w:pPr>
        <w:numPr>
          <w:ilvl w:val="0"/>
          <w:numId w:val="5"/>
        </w:numPr>
        <w:spacing w:line="360" w:lineRule="exact"/>
        <w:ind w:firstLine="420"/>
        <w:rPr>
          <w:rFonts w:ascii="宋体" w:hAnsi="宋体" w:eastAsia="宋体"/>
        </w:rPr>
      </w:pPr>
      <w:r>
        <w:rPr>
          <w:rFonts w:hint="eastAsia" w:ascii="宋体" w:hAnsi="宋体" w:eastAsia="宋体"/>
        </w:rPr>
        <w:t>通用职业能力素养课程说明</w:t>
      </w:r>
    </w:p>
    <w:p>
      <w:pPr>
        <w:spacing w:line="380" w:lineRule="exact"/>
        <w:ind w:firstLine="420" w:firstLineChars="200"/>
        <w:rPr>
          <w:rFonts w:ascii="仿宋_GB2312" w:hAnsi="Times New Roman" w:eastAsia="仿宋_GB2312" w:cs="Times New Roman"/>
        </w:rPr>
      </w:pPr>
      <w:r>
        <w:rPr>
          <w:rFonts w:ascii="仿宋_GB2312" w:hAnsi="Times New Roman" w:eastAsia="仿宋_GB2312" w:cs="Times New Roman"/>
        </w:rPr>
        <w:t>1.军事理论（</w:t>
      </w:r>
      <w:r>
        <w:rPr>
          <w:rFonts w:hint="eastAsia" w:ascii="仿宋_GB2312" w:hAnsi="Times New Roman" w:eastAsia="仿宋_GB2312" w:cs="Times New Roman"/>
        </w:rPr>
        <w:t>530802</w:t>
      </w:r>
      <w:r>
        <w:rPr>
          <w:rFonts w:ascii="仿宋_GB2312" w:hAnsi="Times New Roman" w:eastAsia="仿宋_GB2312" w:cs="Times New Roman"/>
        </w:rPr>
        <w:t>1110）（36学时）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以国防教育为主线，以军事理论教学为重点，学生主要参与军事理论学习、掌握基本军事理论知识。通过军事理论教学，学生应增强国防观念和国家安全意识，强化爱国主义、集体主义观念，加强组织纪律性，提升学生社会责任与国家认同意识，军事理论以课堂讲授和学生自主在线学习相结合，主要学习中国国防、军事思想、国际战略环境、军事高技术和信息化战争等主要内容，教师应综合运用讲授、启发式、问题讨论、案例分析等方式方法和现代多媒体、互联网等教学手段组织教学。</w:t>
      </w:r>
    </w:p>
    <w:p>
      <w:pPr>
        <w:spacing w:line="380" w:lineRule="exact"/>
        <w:ind w:firstLine="420" w:firstLineChars="200"/>
        <w:rPr>
          <w:rFonts w:ascii="仿宋_GB2312" w:hAnsi="Times New Roman" w:eastAsia="仿宋_GB2312" w:cs="Times New Roman"/>
        </w:rPr>
      </w:pPr>
      <w:r>
        <w:rPr>
          <w:rFonts w:ascii="仿宋_GB2312" w:hAnsi="Times New Roman" w:eastAsia="仿宋_GB2312" w:cs="Times New Roman"/>
        </w:rPr>
        <w:t>2.军事训练（</w:t>
      </w:r>
      <w:r>
        <w:rPr>
          <w:rFonts w:hint="eastAsia" w:ascii="仿宋_GB2312" w:hAnsi="Times New Roman" w:eastAsia="仿宋_GB2312" w:cs="Times New Roman"/>
          <w:lang w:eastAsia="zh-CN"/>
        </w:rPr>
        <w:t>530802</w:t>
      </w:r>
      <w:r>
        <w:rPr>
          <w:rFonts w:ascii="仿宋_GB2312" w:hAnsi="Times New Roman" w:eastAsia="仿宋_GB2312" w:cs="Times New Roman"/>
        </w:rPr>
        <w:t>1140）（112学时）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军事训练以集中实训、实践教学为主，主要学习纪律条令，训练队列动作、军体拳和内务整理等内容，军训教官综合运用讲授、操作演示、反复练习等方式方法组织训练、参与体验；提高学生的自我学习管理能力，促进自身综合素质的提高，为中国人民解放军训练储备合格后备兵员和培养预备役军官打下坚实基础。</w:t>
      </w:r>
    </w:p>
    <w:p>
      <w:pPr>
        <w:spacing w:line="380" w:lineRule="exact"/>
        <w:ind w:firstLine="420" w:firstLineChars="200"/>
        <w:rPr>
          <w:rFonts w:ascii="仿宋_GB2312" w:hAnsi="宋体" w:eastAsia="仿宋_GB2312" w:cs="宋体"/>
          <w:kern w:val="0"/>
          <w:szCs w:val="21"/>
        </w:rPr>
      </w:pPr>
      <w:r>
        <w:rPr>
          <w:rFonts w:ascii="仿宋_GB2312" w:hAnsi="宋体" w:eastAsia="仿宋_GB2312" w:cs="宋体"/>
          <w:kern w:val="0"/>
          <w:szCs w:val="21"/>
        </w:rPr>
        <w:t>3.思想道德与</w:t>
      </w:r>
      <w:r>
        <w:rPr>
          <w:rFonts w:hint="eastAsia" w:ascii="仿宋_GB2312" w:hAnsi="宋体" w:eastAsia="仿宋_GB2312" w:cs="宋体"/>
          <w:kern w:val="0"/>
          <w:szCs w:val="21"/>
        </w:rPr>
        <w:t>法治</w:t>
      </w:r>
      <w:r>
        <w:rPr>
          <w:rFonts w:ascii="仿宋_GB2312" w:hAnsi="宋体" w:eastAsia="仿宋_GB2312" w:cs="宋体"/>
          <w:kern w:val="0"/>
          <w:szCs w:val="21"/>
        </w:rPr>
        <w:t>（</w:t>
      </w:r>
      <w:r>
        <w:rPr>
          <w:rFonts w:hint="eastAsia" w:ascii="仿宋_GB2312" w:hAnsi="宋体" w:eastAsia="仿宋_GB2312" w:cs="宋体"/>
          <w:kern w:val="0"/>
          <w:szCs w:val="21"/>
          <w:lang w:eastAsia="zh-CN"/>
        </w:rPr>
        <w:t>530802</w:t>
      </w:r>
      <w:r>
        <w:rPr>
          <w:rFonts w:ascii="仿宋_GB2312" w:hAnsi="宋体" w:eastAsia="仿宋_GB2312" w:cs="宋体"/>
          <w:kern w:val="0"/>
          <w:szCs w:val="21"/>
        </w:rPr>
        <w:t>1141）（48学时）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高校本专科学生必修的一门思想政治理论课程，是“两课”教育的重要课程之一。本课程立足培养中国特色社会主义合格建设者和可靠接班人，贯彻习近平总书记提出“四个服务”思想，旨在对大学生进行系统政治教育、思想教育、道德教育、法治教育，打牢学生信仰根基，帮助树立正确的世界观、人生观、价值观、道德观、法治观，弘扬伟大的爱国主义精神和改革创新的时代精神，提升学生思想道德素质和法律素质，培育和践行社会主义核心价值观，帮助学生解决成长成才过程中遇到的实际问题，让学生更好适应大学生活，促进</w:t>
      </w:r>
      <w:bookmarkStart w:id="81" w:name="_GoBack"/>
      <w:r>
        <w:rPr>
          <w:rFonts w:hint="eastAsia" w:ascii="宋体" w:hAnsi="宋体" w:eastAsia="宋体" w:cs="宋体"/>
          <w:kern w:val="0"/>
          <w:szCs w:val="21"/>
        </w:rPr>
        <w:t>德智体美</w:t>
      </w:r>
      <w:bookmarkEnd w:id="81"/>
      <w:r>
        <w:rPr>
          <w:rFonts w:hint="eastAsia" w:ascii="宋体" w:hAnsi="宋体" w:eastAsia="宋体" w:cs="宋体"/>
          <w:kern w:val="0"/>
          <w:szCs w:val="21"/>
        </w:rPr>
        <w:t>劳全面发展。</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本课程按照教学内容分模块学习，运用问题导入、问题探究、案例分析、专题实践、课后作业及现代多媒体等教学手段组织教学。</w:t>
      </w:r>
      <w:r>
        <w:rPr>
          <w:rFonts w:ascii="宋体" w:hAnsi="宋体" w:eastAsia="宋体" w:cs="宋体"/>
          <w:kern w:val="0"/>
          <w:szCs w:val="21"/>
        </w:rPr>
        <w:t xml:space="preserve"> </w:t>
      </w:r>
    </w:p>
    <w:p>
      <w:pPr>
        <w:spacing w:line="380" w:lineRule="exact"/>
        <w:ind w:firstLine="420"/>
        <w:rPr>
          <w:rFonts w:ascii="宋体" w:hAnsi="宋体" w:eastAsia="宋体" w:cs="宋体"/>
          <w:kern w:val="0"/>
          <w:szCs w:val="21"/>
        </w:rPr>
      </w:pPr>
      <w:r>
        <w:rPr>
          <w:rFonts w:ascii="仿宋_GB2312" w:hAnsi="宋体" w:eastAsia="仿宋_GB2312" w:cs="宋体"/>
          <w:kern w:val="0"/>
          <w:szCs w:val="21"/>
        </w:rPr>
        <w:t>4</w:t>
      </w:r>
      <w:r>
        <w:rPr>
          <w:rFonts w:hint="eastAsia" w:ascii="仿宋_GB2312" w:hAnsi="宋体" w:eastAsia="仿宋_GB2312" w:cs="宋体"/>
          <w:kern w:val="0"/>
          <w:szCs w:val="21"/>
        </w:rPr>
        <w:t>.毛泽东思想和中国特色社会主义理论体系概论  （</w:t>
      </w:r>
      <w:r>
        <w:rPr>
          <w:rFonts w:hint="eastAsia" w:ascii="仿宋_GB2312" w:hAnsi="宋体" w:eastAsia="仿宋_GB2312" w:cs="宋体"/>
          <w:kern w:val="0"/>
          <w:szCs w:val="21"/>
          <w:lang w:eastAsia="zh-CN"/>
        </w:rPr>
        <w:t>530802</w:t>
      </w:r>
      <w:r>
        <w:rPr>
          <w:rFonts w:ascii="仿宋_GB2312" w:hAnsi="宋体" w:eastAsia="仿宋_GB2312" w:cs="宋体"/>
          <w:kern w:val="0"/>
          <w:szCs w:val="21"/>
        </w:rPr>
        <w:t>1142</w:t>
      </w:r>
      <w:r>
        <w:rPr>
          <w:rFonts w:hint="eastAsia" w:ascii="仿宋_GB2312" w:hAnsi="宋体" w:eastAsia="仿宋_GB2312" w:cs="宋体"/>
          <w:kern w:val="0"/>
          <w:szCs w:val="21"/>
        </w:rPr>
        <w:t>）（</w:t>
      </w:r>
      <w:r>
        <w:rPr>
          <w:rFonts w:ascii="仿宋_GB2312" w:hAnsi="宋体" w:eastAsia="仿宋_GB2312" w:cs="宋体"/>
          <w:kern w:val="0"/>
          <w:szCs w:val="21"/>
        </w:rPr>
        <w:t>80</w:t>
      </w:r>
      <w:r>
        <w:rPr>
          <w:rFonts w:hint="eastAsia" w:ascii="仿宋_GB2312" w:hAnsi="宋体" w:eastAsia="仿宋_GB2312" w:cs="宋体"/>
          <w:kern w:val="0"/>
          <w:szCs w:val="21"/>
        </w:rPr>
        <w:t>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高校本专科学生必修的一门思想政治理论课程，是“两课”教育的重要课程之一。本课程概括介绍马克思主义中国化的理论成果，帮助学生理解毛泽东思想、邓小平理论、“三个代表”重要思想、科学发展观、习近平新时代中国特色社会主义思想是一脉相承又与时俱进的科学体系，引导学生深刻理解中国共产党为什么能、马克思主义为什么行、中国特色社会主义为什么好，坚定“四个自信”。本课程还将《红色文化十讲》内容融入其中，</w:t>
      </w:r>
      <w:r>
        <w:rPr>
          <w:rFonts w:hint="eastAsia" w:ascii="Times New Roman" w:hAnsi="Times New Roman" w:eastAsia="宋体" w:cs="Times New Roman"/>
        </w:rPr>
        <w:t>立足江西丰富的红色文化资源，让学生从红色文化资源中掌握中国共产党波澜壮阔的革命史、艰苦卓绝的奋斗史和可歌可泣的英雄史，真正做到用红色资源立德树人、用红色传统铸魂励志。</w:t>
      </w:r>
      <w:r>
        <w:rPr>
          <w:rFonts w:hint="eastAsia" w:ascii="宋体" w:hAnsi="宋体" w:eastAsia="宋体" w:cs="宋体"/>
          <w:kern w:val="0"/>
          <w:szCs w:val="21"/>
        </w:rPr>
        <w:t>课程贯彻习近平总书记“四个服务”思想，旨在帮助学生掌握马克思主义科学理论，为学生成长奠定科学的思想基础，树立中国特色社会主义共同理想和共产主义远大理想</w:t>
      </w:r>
      <w:r>
        <w:rPr>
          <w:rFonts w:ascii="宋体" w:hAnsi="宋体" w:eastAsia="宋体" w:cs="宋体"/>
          <w:kern w:val="0"/>
          <w:szCs w:val="21"/>
        </w:rPr>
        <w:t>,培育和弘扬社会主义核心价值观，引导学生做社会主义核心价值观的坚定信仰者、积极传播者、模范践行者，着力提高学生的社会责任能力、社会认知能力，学会客观地、发展地、全面地、系统地和辩证地观察问题、分析问题、解决问题，不断增强用理论指导实践的能力。着力培养牢固树立“四个意识”，自觉坚定“四个自信”，坚决做到“两个维护”，促进德智体美劳全面发展，勇于担当民族复兴大任的时代新人。</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本课程按照教学内容分专题学习，运用问题导入、问题探究、案例分析、课堂讲授、课堂讨论、实践活动、课后练习、撰写学习报告及现代多媒体等教学手段组织教学。</w:t>
      </w:r>
    </w:p>
    <w:p>
      <w:pPr>
        <w:spacing w:line="380" w:lineRule="exact"/>
        <w:ind w:firstLine="420"/>
        <w:rPr>
          <w:rFonts w:ascii="仿宋_GB2312" w:hAnsi="宋体" w:eastAsia="仿宋_GB2312" w:cs="宋体"/>
          <w:kern w:val="0"/>
          <w:szCs w:val="21"/>
        </w:rPr>
      </w:pPr>
      <w:r>
        <w:rPr>
          <w:rFonts w:ascii="仿宋_GB2312" w:hAnsi="宋体" w:eastAsia="仿宋_GB2312" w:cs="宋体"/>
          <w:kern w:val="0"/>
          <w:szCs w:val="21"/>
        </w:rPr>
        <w:t>5</w:t>
      </w:r>
      <w:r>
        <w:rPr>
          <w:rFonts w:hint="eastAsia" w:ascii="仿宋_GB2312" w:hAnsi="宋体" w:eastAsia="仿宋_GB2312" w:cs="宋体"/>
          <w:kern w:val="0"/>
          <w:szCs w:val="21"/>
        </w:rPr>
        <w:t>.大学生心理健康教育（</w:t>
      </w:r>
      <w:r>
        <w:rPr>
          <w:rFonts w:hint="eastAsia" w:ascii="宋体" w:hAnsi="宋体" w:eastAsia="宋体" w:cs="宋体"/>
          <w:kern w:val="0"/>
          <w:szCs w:val="21"/>
          <w:lang w:eastAsia="zh-CN"/>
        </w:rPr>
        <w:t>530802</w:t>
      </w:r>
      <w:r>
        <w:rPr>
          <w:rFonts w:ascii="宋体" w:hAnsi="宋体" w:eastAsia="宋体" w:cs="宋体"/>
          <w:kern w:val="0"/>
          <w:szCs w:val="21"/>
        </w:rPr>
        <w:t>1143</w:t>
      </w:r>
      <w:r>
        <w:rPr>
          <w:rFonts w:hint="eastAsia" w:ascii="仿宋_GB2312" w:hAnsi="宋体" w:eastAsia="仿宋_GB2312" w:cs="宋体"/>
          <w:kern w:val="0"/>
          <w:szCs w:val="21"/>
        </w:rPr>
        <w:t>）（32学时）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适应大学生自我成长的迫切需要而开设的，旨在使学生掌握心理健康的基本知识，帮助学生认识心理健康与个人成才发展的关系，了解常见的心理问题，掌握心理调节的方法，解决成长过程中遇到的自我认识、学习适应、人际交往、恋爱心理、情绪管理、危机预防等方面的问题。从而提升大学生心理素质，有效预防心理疾病和心理危机，增强心理调适的能力，正确认识自我，悦纳自我，完善自我，发展自我，优化心理素质，增强与人沟通的能力和承受心理挫折的能力，培养学生积极向上的心态、健全的人格和良好的个性品质，帮助学生树立出现心理问题时的求助意识，维护学生的心理健康，促进学生心理素质的提高，促进大学生全面的发展和健康成长。</w:t>
      </w:r>
    </w:p>
    <w:p>
      <w:pPr>
        <w:spacing w:line="380" w:lineRule="exact"/>
        <w:ind w:firstLine="420"/>
        <w:rPr>
          <w:rFonts w:ascii="仿宋_GB2312" w:hAnsi="宋体" w:eastAsia="仿宋_GB2312" w:cs="宋体"/>
          <w:kern w:val="0"/>
          <w:szCs w:val="21"/>
        </w:rPr>
      </w:pPr>
      <w:r>
        <w:rPr>
          <w:rFonts w:hint="eastAsia" w:ascii="宋体" w:hAnsi="宋体" w:eastAsia="宋体" w:cs="宋体"/>
          <w:kern w:val="0"/>
          <w:szCs w:val="21"/>
        </w:rPr>
        <w:t>本课程按照教学内容分专题学习，运用问题导入、专题讲授、心理测试、课堂讨论、心理咨询、观看视频、情景模拟及现代多媒体等教学手段组织教学。</w:t>
      </w:r>
    </w:p>
    <w:p>
      <w:pPr>
        <w:spacing w:line="380" w:lineRule="exact"/>
        <w:ind w:firstLine="420"/>
        <w:rPr>
          <w:rFonts w:ascii="仿宋_GB2312" w:hAnsi="宋体" w:eastAsia="仿宋_GB2312" w:cs="宋体"/>
          <w:kern w:val="0"/>
          <w:szCs w:val="21"/>
        </w:rPr>
      </w:pPr>
      <w:r>
        <w:rPr>
          <w:rFonts w:ascii="仿宋_GB2312" w:hAnsi="宋体" w:eastAsia="仿宋_GB2312" w:cs="宋体"/>
          <w:kern w:val="0"/>
          <w:szCs w:val="21"/>
        </w:rPr>
        <w:t>6</w:t>
      </w:r>
      <w:r>
        <w:rPr>
          <w:rFonts w:hint="eastAsia" w:ascii="仿宋_GB2312" w:hAnsi="宋体" w:eastAsia="仿宋_GB2312" w:cs="宋体"/>
          <w:kern w:val="0"/>
          <w:szCs w:val="21"/>
        </w:rPr>
        <w:t>.形势与政策  （</w:t>
      </w:r>
      <w:r>
        <w:rPr>
          <w:rFonts w:hint="eastAsia" w:ascii="宋体" w:hAnsi="宋体" w:eastAsia="宋体" w:cs="宋体"/>
          <w:kern w:val="0"/>
          <w:szCs w:val="21"/>
          <w:lang w:eastAsia="zh-CN"/>
        </w:rPr>
        <w:t>530802</w:t>
      </w:r>
      <w:r>
        <w:rPr>
          <w:rFonts w:ascii="宋体" w:hAnsi="宋体" w:eastAsia="宋体" w:cs="宋体"/>
          <w:kern w:val="0"/>
          <w:szCs w:val="21"/>
        </w:rPr>
        <w:t>11</w:t>
      </w:r>
      <w:r>
        <w:rPr>
          <w:rFonts w:hint="eastAsia" w:ascii="宋体" w:hAnsi="宋体" w:eastAsia="宋体" w:cs="宋体"/>
          <w:kern w:val="0"/>
          <w:szCs w:val="21"/>
        </w:rPr>
        <w:t>5</w:t>
      </w:r>
      <w:r>
        <w:rPr>
          <w:rFonts w:ascii="宋体" w:hAnsi="宋体" w:eastAsia="宋体" w:cs="宋体"/>
          <w:kern w:val="0"/>
          <w:szCs w:val="21"/>
        </w:rPr>
        <w:t>0</w:t>
      </w:r>
      <w:r>
        <w:rPr>
          <w:rFonts w:hint="eastAsia" w:ascii="仿宋_GB2312" w:hAnsi="宋体" w:eastAsia="仿宋_GB2312" w:cs="宋体"/>
          <w:kern w:val="0"/>
          <w:szCs w:val="21"/>
        </w:rPr>
        <w:t>） （16学时）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的高校本专科学生必修的一门思想政治理论课程。通过课程学习，推动习近平新时代中国特色社会主义思想的学习，以及党的理论创新最新成果进教材进课堂进学生头脑，引导大学生正确认识世情和国情，认清我们所处的“时”和“势”，增强机遇意识、忧患意识、责任意识，提升自身运用马克思主义的立场、观点、方法正确分析形势和理解政策的能力，探索科学研判和正确理解形势与政策发展的客观规律，使大学生在改革开放的环境下有坚定的立场、有较强的社会责任和社会认知能力，提高当代大学生投身于国家经济建设事业的自觉性和态度，明确自身的人生定位和奋斗目标。</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本课程按照教学内容专题学习，运用专题讲授、课堂讨论、观看视频、撰写学习报告及现代多媒体教学手段组织教学。</w:t>
      </w:r>
    </w:p>
    <w:p>
      <w:pPr>
        <w:spacing w:line="380" w:lineRule="exact"/>
        <w:ind w:firstLine="420"/>
        <w:rPr>
          <w:rFonts w:ascii="仿宋_GB2312" w:hAnsi="宋体" w:eastAsia="仿宋_GB2312" w:cs="宋体"/>
          <w:kern w:val="0"/>
          <w:szCs w:val="21"/>
          <w:u w:val="single"/>
        </w:rPr>
      </w:pPr>
      <w:r>
        <w:rPr>
          <w:rFonts w:ascii="仿宋_GB2312" w:hAnsi="宋体" w:eastAsia="仿宋_GB2312" w:cs="宋体"/>
          <w:kern w:val="0"/>
          <w:szCs w:val="21"/>
        </w:rPr>
        <w:t>7</w:t>
      </w:r>
      <w:r>
        <w:rPr>
          <w:rFonts w:hint="eastAsia" w:ascii="仿宋_GB2312" w:hAnsi="宋体" w:eastAsia="仿宋_GB2312" w:cs="宋体"/>
          <w:kern w:val="0"/>
          <w:szCs w:val="21"/>
        </w:rPr>
        <w:t>.综合英语    （</w:t>
      </w:r>
      <w:r>
        <w:rPr>
          <w:rFonts w:hint="eastAsia" w:ascii="宋体" w:hAnsi="宋体" w:eastAsia="宋体" w:cs="宋体"/>
          <w:kern w:val="0"/>
          <w:szCs w:val="21"/>
          <w:lang w:eastAsia="zh-CN"/>
        </w:rPr>
        <w:t>530802</w:t>
      </w:r>
      <w:r>
        <w:rPr>
          <w:rFonts w:ascii="宋体" w:hAnsi="宋体" w:eastAsia="宋体" w:cs="宋体"/>
          <w:kern w:val="0"/>
          <w:szCs w:val="21"/>
        </w:rPr>
        <w:t>11</w:t>
      </w:r>
      <w:r>
        <w:rPr>
          <w:rFonts w:hint="eastAsia" w:ascii="宋体" w:hAnsi="宋体" w:eastAsia="宋体" w:cs="宋体"/>
          <w:kern w:val="0"/>
          <w:szCs w:val="21"/>
        </w:rPr>
        <w:t>11</w:t>
      </w:r>
      <w:r>
        <w:rPr>
          <w:rFonts w:hint="eastAsia" w:ascii="仿宋_GB2312" w:hAnsi="宋体" w:eastAsia="仿宋_GB2312" w:cs="宋体"/>
          <w:kern w:val="0"/>
          <w:szCs w:val="21"/>
        </w:rPr>
        <w:t>）  （76学时）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本课程主要学习职业情境下的综合英语，分2学期完成，重点培养与提升学生的英语听、说、读、写、译项目，互联网在线英语学习与应用等基本技能，突出英语</w:t>
      </w:r>
      <w:r>
        <w:rPr>
          <w:rFonts w:ascii="宋体" w:hAnsi="宋体" w:eastAsia="宋体" w:cs="宋体"/>
          <w:kern w:val="0"/>
          <w:szCs w:val="21"/>
        </w:rPr>
        <w:t>语言基本技能训练和</w:t>
      </w:r>
      <w:r>
        <w:rPr>
          <w:rFonts w:hint="eastAsia" w:ascii="宋体" w:hAnsi="宋体" w:eastAsia="宋体" w:cs="宋体"/>
          <w:kern w:val="0"/>
          <w:szCs w:val="21"/>
        </w:rPr>
        <w:t>英语</w:t>
      </w:r>
      <w:r>
        <w:rPr>
          <w:rFonts w:ascii="宋体" w:hAnsi="宋体" w:eastAsia="宋体" w:cs="宋体"/>
          <w:kern w:val="0"/>
          <w:szCs w:val="21"/>
        </w:rPr>
        <w:t>交际的语言</w:t>
      </w:r>
      <w:r>
        <w:rPr>
          <w:rFonts w:hint="eastAsia" w:ascii="宋体" w:hAnsi="宋体" w:eastAsia="宋体" w:cs="宋体"/>
          <w:kern w:val="0"/>
          <w:szCs w:val="21"/>
        </w:rPr>
        <w:t>基础</w:t>
      </w:r>
      <w:r>
        <w:rPr>
          <w:rFonts w:ascii="宋体" w:hAnsi="宋体" w:eastAsia="宋体" w:cs="宋体"/>
          <w:kern w:val="0"/>
          <w:szCs w:val="21"/>
        </w:rPr>
        <w:t>。</w:t>
      </w:r>
      <w:r>
        <w:rPr>
          <w:rFonts w:hint="eastAsia" w:ascii="宋体" w:hAnsi="宋体" w:eastAsia="宋体" w:cs="宋体"/>
          <w:kern w:val="0"/>
          <w:szCs w:val="21"/>
        </w:rPr>
        <w:t>通过课程学习，</w:t>
      </w:r>
      <w:r>
        <w:rPr>
          <w:rFonts w:ascii="宋体" w:hAnsi="宋体" w:eastAsia="宋体" w:cs="宋体"/>
          <w:kern w:val="0"/>
          <w:szCs w:val="21"/>
        </w:rPr>
        <w:t>学生</w:t>
      </w:r>
      <w:r>
        <w:rPr>
          <w:rFonts w:hint="eastAsia" w:ascii="宋体" w:hAnsi="宋体" w:eastAsia="宋体" w:cs="宋体"/>
          <w:kern w:val="0"/>
          <w:szCs w:val="21"/>
        </w:rPr>
        <w:t>应</w:t>
      </w:r>
      <w:r>
        <w:rPr>
          <w:rFonts w:ascii="宋体" w:hAnsi="宋体" w:eastAsia="宋体" w:cs="宋体"/>
          <w:kern w:val="0"/>
          <w:szCs w:val="21"/>
        </w:rPr>
        <w:t>掌握</w:t>
      </w:r>
      <w:r>
        <w:rPr>
          <w:rFonts w:hint="eastAsia" w:ascii="宋体" w:hAnsi="宋体" w:eastAsia="宋体" w:cs="宋体"/>
          <w:kern w:val="0"/>
          <w:szCs w:val="21"/>
        </w:rPr>
        <w:t>常用</w:t>
      </w:r>
      <w:r>
        <w:rPr>
          <w:rFonts w:ascii="宋体" w:hAnsi="宋体" w:eastAsia="宋体" w:cs="宋体"/>
          <w:kern w:val="0"/>
          <w:szCs w:val="21"/>
        </w:rPr>
        <w:t>的</w:t>
      </w:r>
      <w:r>
        <w:rPr>
          <w:rFonts w:hint="eastAsia" w:ascii="宋体" w:hAnsi="宋体" w:eastAsia="宋体" w:cs="宋体"/>
          <w:kern w:val="0"/>
          <w:szCs w:val="21"/>
        </w:rPr>
        <w:t>职业综合</w:t>
      </w:r>
      <w:r>
        <w:rPr>
          <w:rFonts w:ascii="宋体" w:hAnsi="宋体" w:eastAsia="宋体" w:cs="宋体"/>
          <w:kern w:val="0"/>
          <w:szCs w:val="21"/>
        </w:rPr>
        <w:t>英语基础知识和</w:t>
      </w:r>
      <w:r>
        <w:rPr>
          <w:rFonts w:hint="eastAsia" w:ascii="宋体" w:hAnsi="宋体" w:eastAsia="宋体" w:cs="宋体"/>
          <w:kern w:val="0"/>
          <w:szCs w:val="21"/>
        </w:rPr>
        <w:t>基本</w:t>
      </w:r>
      <w:r>
        <w:rPr>
          <w:rFonts w:ascii="宋体" w:hAnsi="宋体" w:eastAsia="宋体" w:cs="宋体"/>
          <w:kern w:val="0"/>
          <w:szCs w:val="21"/>
        </w:rPr>
        <w:t>技能，</w:t>
      </w:r>
      <w:r>
        <w:rPr>
          <w:rFonts w:hint="eastAsia" w:ascii="宋体" w:hAnsi="宋体" w:eastAsia="宋体" w:cs="宋体"/>
          <w:kern w:val="0"/>
          <w:szCs w:val="21"/>
        </w:rPr>
        <w:t>以基本胜任相关</w:t>
      </w:r>
      <w:r>
        <w:rPr>
          <w:rFonts w:ascii="宋体" w:hAnsi="宋体" w:eastAsia="宋体" w:cs="宋体"/>
          <w:kern w:val="0"/>
          <w:szCs w:val="21"/>
        </w:rPr>
        <w:t>涉外交际和</w:t>
      </w:r>
      <w:r>
        <w:rPr>
          <w:rFonts w:hint="eastAsia" w:ascii="宋体" w:hAnsi="宋体" w:eastAsia="宋体" w:cs="宋体"/>
          <w:kern w:val="0"/>
          <w:szCs w:val="21"/>
        </w:rPr>
        <w:t>职业</w:t>
      </w:r>
      <w:r>
        <w:rPr>
          <w:rFonts w:ascii="宋体" w:hAnsi="宋体" w:eastAsia="宋体" w:cs="宋体"/>
          <w:kern w:val="0"/>
          <w:szCs w:val="21"/>
        </w:rPr>
        <w:t>活动中</w:t>
      </w:r>
      <w:r>
        <w:rPr>
          <w:rFonts w:hint="eastAsia" w:ascii="宋体" w:hAnsi="宋体" w:eastAsia="宋体" w:cs="宋体"/>
          <w:kern w:val="0"/>
          <w:szCs w:val="21"/>
        </w:rPr>
        <w:t>口语、</w:t>
      </w:r>
      <w:r>
        <w:rPr>
          <w:rFonts w:ascii="宋体" w:hAnsi="宋体" w:eastAsia="宋体" w:cs="宋体"/>
          <w:kern w:val="0"/>
          <w:szCs w:val="21"/>
        </w:rPr>
        <w:t>书面</w:t>
      </w:r>
      <w:r>
        <w:rPr>
          <w:rFonts w:hint="eastAsia" w:ascii="宋体" w:hAnsi="宋体" w:eastAsia="宋体" w:cs="宋体"/>
          <w:kern w:val="0"/>
          <w:szCs w:val="21"/>
        </w:rPr>
        <w:t>或在线的基础英语学习与应用</w:t>
      </w:r>
      <w:r>
        <w:rPr>
          <w:rFonts w:ascii="宋体" w:hAnsi="宋体" w:eastAsia="宋体" w:cs="宋体"/>
          <w:kern w:val="0"/>
          <w:szCs w:val="21"/>
        </w:rPr>
        <w:t>交流，为今后进一步提</w:t>
      </w:r>
      <w:r>
        <w:rPr>
          <w:rFonts w:hint="eastAsia" w:ascii="宋体" w:hAnsi="宋体" w:eastAsia="宋体" w:cs="宋体"/>
          <w:kern w:val="0"/>
          <w:szCs w:val="21"/>
        </w:rPr>
        <w:t>升大学生的国际理解和</w:t>
      </w:r>
      <w:r>
        <w:rPr>
          <w:rFonts w:ascii="宋体" w:hAnsi="宋体" w:eastAsia="宋体" w:cs="宋体"/>
          <w:kern w:val="0"/>
          <w:szCs w:val="21"/>
        </w:rPr>
        <w:t>英语</w:t>
      </w:r>
      <w:r>
        <w:rPr>
          <w:rFonts w:hint="eastAsia" w:ascii="宋体" w:hAnsi="宋体" w:eastAsia="宋体" w:cs="宋体"/>
          <w:kern w:val="0"/>
          <w:szCs w:val="21"/>
        </w:rPr>
        <w:t>应用</w:t>
      </w:r>
      <w:r>
        <w:rPr>
          <w:rFonts w:ascii="宋体" w:hAnsi="宋体" w:eastAsia="宋体" w:cs="宋体"/>
          <w:kern w:val="0"/>
          <w:szCs w:val="21"/>
        </w:rPr>
        <w:t>能力</w:t>
      </w:r>
      <w:r>
        <w:rPr>
          <w:rFonts w:hint="eastAsia" w:ascii="宋体" w:hAnsi="宋体" w:eastAsia="宋体" w:cs="宋体"/>
          <w:kern w:val="0"/>
          <w:szCs w:val="21"/>
        </w:rPr>
        <w:t>、学业与职业发展奠定良好的</w:t>
      </w:r>
      <w:r>
        <w:rPr>
          <w:rFonts w:ascii="宋体" w:hAnsi="宋体" w:eastAsia="宋体" w:cs="宋体"/>
          <w:kern w:val="0"/>
          <w:szCs w:val="21"/>
        </w:rPr>
        <w:t>基础</w:t>
      </w:r>
      <w:r>
        <w:rPr>
          <w:rFonts w:hint="eastAsia" w:ascii="宋体" w:hAnsi="宋体" w:eastAsia="宋体" w:cs="宋体"/>
          <w:kern w:val="0"/>
          <w:szCs w:val="21"/>
        </w:rPr>
        <w:t>。本课程分视听说项目和综合项目两部分，教师综合应运用讲授、情景模拟、启发式、任务驱动、问题讨论、练习、测试等方式方法和现代多媒体、互联网等教学手段组织教学。</w:t>
      </w:r>
    </w:p>
    <w:p>
      <w:pPr>
        <w:spacing w:line="380" w:lineRule="exact"/>
        <w:ind w:firstLine="420" w:firstLineChars="200"/>
        <w:rPr>
          <w:rFonts w:ascii="仿宋_GB2312" w:hAnsi="宋体" w:eastAsia="仿宋_GB2312" w:cs="宋体"/>
          <w:kern w:val="0"/>
          <w:szCs w:val="21"/>
        </w:rPr>
      </w:pPr>
      <w:r>
        <w:rPr>
          <w:rFonts w:ascii="仿宋" w:hAnsi="仿宋" w:eastAsia="仿宋" w:cs="仿宋"/>
          <w:kern w:val="0"/>
          <w:szCs w:val="21"/>
        </w:rPr>
        <w:t>8</w:t>
      </w:r>
      <w:r>
        <w:rPr>
          <w:rFonts w:hint="eastAsia" w:ascii="仿宋" w:hAnsi="仿宋" w:eastAsia="仿宋" w:cs="仿宋"/>
          <w:kern w:val="0"/>
          <w:szCs w:val="21"/>
        </w:rPr>
        <w:t>.</w:t>
      </w:r>
      <w:r>
        <w:rPr>
          <w:rFonts w:hint="eastAsia" w:ascii="仿宋_GB2312" w:hAnsi="宋体" w:eastAsia="仿宋_GB2312" w:cs="宋体"/>
          <w:kern w:val="0"/>
          <w:szCs w:val="21"/>
        </w:rPr>
        <w:t>实用大学语文   （</w:t>
      </w:r>
      <w:r>
        <w:rPr>
          <w:rFonts w:hint="eastAsia" w:ascii="宋体" w:hAnsi="宋体" w:eastAsia="宋体" w:cs="宋体"/>
          <w:kern w:val="0"/>
          <w:szCs w:val="21"/>
          <w:lang w:eastAsia="zh-CN"/>
        </w:rPr>
        <w:t>530802</w:t>
      </w:r>
      <w:r>
        <w:rPr>
          <w:rFonts w:ascii="宋体" w:hAnsi="宋体" w:eastAsia="宋体" w:cs="宋体"/>
          <w:kern w:val="0"/>
          <w:szCs w:val="21"/>
        </w:rPr>
        <w:t>11</w:t>
      </w:r>
      <w:r>
        <w:rPr>
          <w:rFonts w:hint="eastAsia" w:ascii="宋体" w:hAnsi="宋体" w:eastAsia="宋体" w:cs="宋体"/>
          <w:kern w:val="0"/>
          <w:szCs w:val="21"/>
        </w:rPr>
        <w:t>12</w:t>
      </w:r>
      <w:r>
        <w:rPr>
          <w:rFonts w:hint="eastAsia" w:ascii="仿宋_GB2312" w:hAnsi="宋体" w:eastAsia="仿宋_GB2312" w:cs="宋体"/>
          <w:kern w:val="0"/>
          <w:szCs w:val="21"/>
        </w:rPr>
        <w:t>）  （48学时）</w:t>
      </w:r>
    </w:p>
    <w:p>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本课程</w:t>
      </w:r>
      <w:r>
        <w:rPr>
          <w:rFonts w:hint="eastAsia" w:ascii="宋体" w:hAnsi="宋体" w:eastAsia="宋体" w:cs="Arial"/>
          <w:szCs w:val="21"/>
        </w:rPr>
        <w:t>以提升大学生人文素养为主线，以培养和提高其使用母语文字完成阅读鉴赏、应用写作、表达交流等综合能力为重点，主要学习分析经典文学作品、撰写生活和职业情境的应用文、练习社会交往谈话与职业活动的专题表达等知识与技能</w:t>
      </w:r>
      <w:r>
        <w:rPr>
          <w:rFonts w:hint="eastAsia" w:ascii="宋体" w:hAnsi="宋体" w:eastAsia="宋体" w:cs="Times New Roman"/>
          <w:szCs w:val="21"/>
        </w:rPr>
        <w:t>。通过课程学习，</w:t>
      </w:r>
      <w:r>
        <w:rPr>
          <w:rFonts w:hint="eastAsia" w:ascii="宋体" w:hAnsi="宋体" w:eastAsia="宋体" w:cs="Arial"/>
          <w:szCs w:val="21"/>
        </w:rPr>
        <w:t>在阅读与理解、表达与交流、传承与创新等语文实践中，进一步培养学生的语言文化素养，提升学生的阅读鉴赏、应用写作、与人交流、专题表达等语言能力，促进学生的专业学习和综合素质提升，</w:t>
      </w:r>
      <w:r>
        <w:rPr>
          <w:rFonts w:hint="eastAsia" w:ascii="宋体" w:hAnsi="宋体" w:eastAsia="宋体" w:cs="Times New Roman"/>
          <w:szCs w:val="21"/>
        </w:rPr>
        <w:t>为未来的社会生活和职业发展奠定良好的基础。</w:t>
      </w:r>
      <w:r>
        <w:rPr>
          <w:rFonts w:hint="eastAsia" w:ascii="宋体" w:hAnsi="宋体" w:eastAsia="宋体" w:cs="宋体"/>
          <w:kern w:val="0"/>
          <w:szCs w:val="21"/>
        </w:rPr>
        <w:t>教师应综合运用讲授、情景模拟、启发式、任务驱动、问题讨论、练习、测试、案例分析等方式方法和现代多媒体等教学手段组织教学。</w:t>
      </w:r>
    </w:p>
    <w:p>
      <w:pPr>
        <w:spacing w:line="380" w:lineRule="exact"/>
        <w:ind w:firstLine="420" w:firstLineChars="200"/>
        <w:rPr>
          <w:rFonts w:ascii="仿宋_GB2312" w:hAnsi="宋体" w:eastAsia="仿宋_GB2312" w:cs="宋体"/>
          <w:kern w:val="0"/>
          <w:szCs w:val="21"/>
        </w:rPr>
      </w:pPr>
      <w:r>
        <w:rPr>
          <w:rFonts w:ascii="仿宋_GB2312" w:hAnsi="宋体" w:eastAsia="仿宋_GB2312" w:cs="宋体"/>
          <w:kern w:val="0"/>
          <w:szCs w:val="21"/>
        </w:rPr>
        <w:t>9</w:t>
      </w:r>
      <w:r>
        <w:rPr>
          <w:rFonts w:hint="eastAsia" w:ascii="仿宋_GB2312" w:hAnsi="宋体" w:eastAsia="仿宋_GB2312" w:cs="宋体"/>
          <w:kern w:val="0"/>
          <w:szCs w:val="21"/>
        </w:rPr>
        <w:t>.实用大学数学   （</w:t>
      </w:r>
      <w:r>
        <w:rPr>
          <w:rFonts w:hint="eastAsia" w:ascii="宋体" w:hAnsi="宋体" w:eastAsia="宋体" w:cs="宋体"/>
          <w:kern w:val="0"/>
          <w:szCs w:val="21"/>
          <w:lang w:eastAsia="zh-CN"/>
        </w:rPr>
        <w:t>530802</w:t>
      </w:r>
      <w:r>
        <w:rPr>
          <w:rFonts w:ascii="宋体" w:hAnsi="宋体" w:eastAsia="宋体" w:cs="宋体"/>
          <w:kern w:val="0"/>
          <w:szCs w:val="21"/>
        </w:rPr>
        <w:t>11</w:t>
      </w:r>
      <w:r>
        <w:rPr>
          <w:rFonts w:hint="eastAsia" w:ascii="宋体" w:hAnsi="宋体" w:eastAsia="宋体" w:cs="宋体"/>
          <w:kern w:val="0"/>
          <w:szCs w:val="21"/>
        </w:rPr>
        <w:t>13</w:t>
      </w:r>
      <w:r>
        <w:rPr>
          <w:rFonts w:hint="eastAsia" w:ascii="仿宋_GB2312" w:hAnsi="宋体" w:eastAsia="仿宋_GB2312" w:cs="宋体"/>
          <w:kern w:val="0"/>
          <w:szCs w:val="21"/>
        </w:rPr>
        <w:t>）  （4</w:t>
      </w:r>
      <w:r>
        <w:rPr>
          <w:rFonts w:ascii="仿宋_GB2312" w:hAnsi="宋体" w:eastAsia="仿宋_GB2312" w:cs="宋体"/>
          <w:kern w:val="0"/>
          <w:szCs w:val="21"/>
        </w:rPr>
        <w:t>8</w:t>
      </w:r>
      <w:r>
        <w:rPr>
          <w:rFonts w:hint="eastAsia" w:ascii="仿宋_GB2312" w:hAnsi="宋体" w:eastAsia="仿宋_GB2312" w:cs="宋体"/>
          <w:kern w:val="0"/>
          <w:szCs w:val="21"/>
        </w:rPr>
        <w:t>课时）</w:t>
      </w:r>
    </w:p>
    <w:p>
      <w:pPr>
        <w:spacing w:line="380" w:lineRule="exact"/>
        <w:ind w:firstLine="420"/>
        <w:rPr>
          <w:rFonts w:ascii="宋体" w:hAnsi="宋体" w:eastAsia="宋体" w:cs="Times New Roman"/>
          <w:szCs w:val="21"/>
        </w:rPr>
      </w:pPr>
      <w:r>
        <w:rPr>
          <w:rFonts w:hint="eastAsia" w:ascii="宋体" w:hAnsi="宋体" w:eastAsia="宋体" w:cs="Times New Roman"/>
          <w:szCs w:val="21"/>
        </w:rPr>
        <w:t>本课程主要学习现代科学技术和管理所必备的数学基础知识和基本技能，应用数学知识构建模型，实现项目教学。包括数学初等模型，函数极限，一元函数微积分，微分方程，线性规划等内容。通过课程学习，重点培养与提升学生的逻辑思维、数字运用、数据阅读与分析、数据整理、空间想象等数学素质，训练学生用数学思想、概念、方法并结合自身的专业把所学理论和方法运用于实践，为学业发展和职业能力提升奠定良好的基础。教师应综合运用讲授、启发、图表、任务驱动、问题讨论、练习、测试等方式方法和现代多媒体等教学手段组织教学。</w:t>
      </w:r>
    </w:p>
    <w:p>
      <w:pPr>
        <w:spacing w:line="380" w:lineRule="exact"/>
        <w:ind w:firstLine="420"/>
        <w:rPr>
          <w:rFonts w:ascii="仿宋_GB2312" w:hAnsi="宋体" w:eastAsia="仿宋_GB2312" w:cs="宋体"/>
          <w:kern w:val="0"/>
          <w:szCs w:val="21"/>
        </w:rPr>
      </w:pPr>
      <w:r>
        <w:rPr>
          <w:rFonts w:ascii="仿宋" w:hAnsi="仿宋" w:eastAsia="仿宋" w:cs="仿宋"/>
          <w:kern w:val="0"/>
          <w:szCs w:val="21"/>
        </w:rPr>
        <w:t>10</w:t>
      </w:r>
      <w:r>
        <w:rPr>
          <w:rFonts w:hint="eastAsia" w:ascii="仿宋" w:hAnsi="仿宋" w:eastAsia="仿宋" w:cs="仿宋"/>
          <w:kern w:val="0"/>
          <w:szCs w:val="21"/>
        </w:rPr>
        <w:t>.</w:t>
      </w:r>
      <w:r>
        <w:rPr>
          <w:rFonts w:hint="eastAsia" w:ascii="仿宋_GB2312" w:hAnsi="宋体" w:eastAsia="仿宋_GB2312" w:cs="宋体"/>
          <w:kern w:val="0"/>
          <w:szCs w:val="21"/>
        </w:rPr>
        <w:t>体育与健康  （</w:t>
      </w:r>
      <w:r>
        <w:rPr>
          <w:rFonts w:hint="eastAsia" w:ascii="宋体" w:hAnsi="宋体" w:eastAsia="宋体" w:cs="宋体"/>
          <w:kern w:val="0"/>
          <w:szCs w:val="21"/>
          <w:lang w:eastAsia="zh-CN"/>
        </w:rPr>
        <w:t>530802</w:t>
      </w:r>
      <w:r>
        <w:rPr>
          <w:rFonts w:ascii="宋体" w:hAnsi="宋体" w:eastAsia="宋体" w:cs="宋体"/>
          <w:kern w:val="0"/>
          <w:szCs w:val="21"/>
        </w:rPr>
        <w:t>11</w:t>
      </w:r>
      <w:r>
        <w:rPr>
          <w:rFonts w:hint="eastAsia" w:ascii="宋体" w:hAnsi="宋体" w:eastAsia="宋体" w:cs="宋体"/>
          <w:kern w:val="0"/>
          <w:szCs w:val="21"/>
        </w:rPr>
        <w:t>51</w:t>
      </w:r>
      <w:r>
        <w:rPr>
          <w:rFonts w:hint="eastAsia" w:ascii="仿宋_GB2312" w:hAnsi="宋体" w:eastAsia="仿宋_GB2312" w:cs="宋体"/>
          <w:kern w:val="0"/>
          <w:szCs w:val="21"/>
        </w:rPr>
        <w:t>） （118学时）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主要学习健康知识和科学健身、大学生常规体育运动项目的基础知识和基本技能，分设4学期完成，第1、2学期综合学习体育与健康运动的基础知识及技能，第3、4学期集中学习体育选项的综合技能。通过课程学习，引导学生坚持 “健康第一”的科学思想，积极提升常规社会体育、健身项目的科学素养与技能水平，熟悉掌握科学健身与锻炼的方法，努力参加阳光体育运动，促进自身体质的健康发展。</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第3、4学期学习的体育选项包括体育舞蹈（</w:t>
      </w:r>
      <w:r>
        <w:rPr>
          <w:rFonts w:hint="eastAsia" w:ascii="仿宋_GB2312" w:hAnsi="宋体" w:eastAsia="仿宋_GB2312" w:cs="宋体"/>
          <w:kern w:val="0"/>
          <w:szCs w:val="21"/>
          <w:lang w:eastAsia="zh-CN"/>
        </w:rPr>
        <w:t>530802</w:t>
      </w:r>
      <w:r>
        <w:rPr>
          <w:rFonts w:ascii="仿宋_GB2312" w:hAnsi="宋体" w:eastAsia="仿宋_GB2312" w:cs="宋体"/>
          <w:kern w:val="0"/>
          <w:szCs w:val="21"/>
        </w:rPr>
        <w:t>1151</w:t>
      </w:r>
      <w:r>
        <w:rPr>
          <w:rFonts w:hint="eastAsia" w:ascii="宋体" w:hAnsi="宋体" w:eastAsia="宋体" w:cs="宋体"/>
          <w:kern w:val="0"/>
          <w:szCs w:val="21"/>
        </w:rPr>
        <w:t>A）、跆拳道训练（</w:t>
      </w:r>
      <w:r>
        <w:rPr>
          <w:rFonts w:hint="eastAsia" w:ascii="宋体" w:hAnsi="宋体" w:eastAsia="宋体" w:cs="宋体"/>
          <w:kern w:val="0"/>
          <w:szCs w:val="21"/>
          <w:lang w:eastAsia="zh-CN"/>
        </w:rPr>
        <w:t>530802</w:t>
      </w:r>
      <w:r>
        <w:rPr>
          <w:rFonts w:ascii="宋体" w:hAnsi="宋体" w:eastAsia="宋体" w:cs="宋体"/>
          <w:kern w:val="0"/>
          <w:szCs w:val="21"/>
        </w:rPr>
        <w:t>11</w:t>
      </w:r>
      <w:r>
        <w:rPr>
          <w:rFonts w:hint="eastAsia" w:ascii="宋体" w:hAnsi="宋体" w:eastAsia="宋体" w:cs="宋体"/>
          <w:kern w:val="0"/>
          <w:szCs w:val="21"/>
        </w:rPr>
        <w:t>51B）、健美操训练（</w:t>
      </w:r>
      <w:r>
        <w:rPr>
          <w:rFonts w:hint="eastAsia" w:ascii="宋体" w:hAnsi="宋体" w:eastAsia="宋体" w:cs="宋体"/>
          <w:kern w:val="0"/>
          <w:szCs w:val="21"/>
          <w:lang w:eastAsia="zh-CN"/>
        </w:rPr>
        <w:t>530802</w:t>
      </w:r>
      <w:r>
        <w:rPr>
          <w:rFonts w:ascii="宋体" w:hAnsi="宋体" w:eastAsia="宋体" w:cs="宋体"/>
          <w:kern w:val="0"/>
          <w:szCs w:val="21"/>
        </w:rPr>
        <w:t>11</w:t>
      </w:r>
      <w:r>
        <w:rPr>
          <w:rFonts w:hint="eastAsia" w:ascii="宋体" w:hAnsi="宋体" w:eastAsia="宋体" w:cs="宋体"/>
          <w:kern w:val="0"/>
          <w:szCs w:val="21"/>
        </w:rPr>
        <w:t>51C）、篮球训练（</w:t>
      </w:r>
      <w:r>
        <w:rPr>
          <w:rFonts w:hint="eastAsia" w:ascii="宋体" w:hAnsi="宋体" w:eastAsia="宋体" w:cs="宋体"/>
          <w:kern w:val="0"/>
          <w:szCs w:val="21"/>
          <w:lang w:eastAsia="zh-CN"/>
        </w:rPr>
        <w:t>530802</w:t>
      </w:r>
      <w:r>
        <w:rPr>
          <w:rFonts w:ascii="宋体" w:hAnsi="宋体" w:eastAsia="宋体" w:cs="宋体"/>
          <w:kern w:val="0"/>
          <w:szCs w:val="21"/>
        </w:rPr>
        <w:t>11</w:t>
      </w:r>
      <w:r>
        <w:rPr>
          <w:rFonts w:hint="eastAsia" w:ascii="宋体" w:hAnsi="宋体" w:eastAsia="宋体" w:cs="宋体"/>
          <w:kern w:val="0"/>
          <w:szCs w:val="21"/>
        </w:rPr>
        <w:t>51D）、足球训练（</w:t>
      </w:r>
      <w:r>
        <w:rPr>
          <w:rFonts w:hint="eastAsia" w:ascii="宋体" w:hAnsi="宋体" w:eastAsia="宋体" w:cs="宋体"/>
          <w:kern w:val="0"/>
          <w:szCs w:val="21"/>
          <w:lang w:eastAsia="zh-CN"/>
        </w:rPr>
        <w:t>530802</w:t>
      </w:r>
      <w:r>
        <w:rPr>
          <w:rFonts w:ascii="宋体" w:hAnsi="宋体" w:eastAsia="宋体" w:cs="宋体"/>
          <w:kern w:val="0"/>
          <w:szCs w:val="21"/>
        </w:rPr>
        <w:t>11</w:t>
      </w:r>
      <w:r>
        <w:rPr>
          <w:rFonts w:hint="eastAsia" w:ascii="宋体" w:hAnsi="宋体" w:eastAsia="宋体" w:cs="宋体"/>
          <w:kern w:val="0"/>
          <w:szCs w:val="21"/>
        </w:rPr>
        <w:t>51E）、排球训练（</w:t>
      </w:r>
      <w:r>
        <w:rPr>
          <w:rFonts w:hint="eastAsia" w:ascii="宋体" w:hAnsi="宋体" w:eastAsia="宋体" w:cs="宋体"/>
          <w:kern w:val="0"/>
          <w:szCs w:val="21"/>
          <w:lang w:eastAsia="zh-CN"/>
        </w:rPr>
        <w:t>530802</w:t>
      </w:r>
      <w:r>
        <w:rPr>
          <w:rFonts w:ascii="宋体" w:hAnsi="宋体" w:eastAsia="宋体" w:cs="宋体"/>
          <w:kern w:val="0"/>
          <w:szCs w:val="21"/>
        </w:rPr>
        <w:t>11</w:t>
      </w:r>
      <w:r>
        <w:rPr>
          <w:rFonts w:hint="eastAsia" w:ascii="宋体" w:hAnsi="宋体" w:eastAsia="宋体" w:cs="宋体"/>
          <w:kern w:val="0"/>
          <w:szCs w:val="21"/>
        </w:rPr>
        <w:t>51F）、羽毛球训练（</w:t>
      </w:r>
      <w:r>
        <w:rPr>
          <w:rFonts w:hint="eastAsia" w:ascii="宋体" w:hAnsi="宋体" w:eastAsia="宋体" w:cs="宋体"/>
          <w:kern w:val="0"/>
          <w:szCs w:val="21"/>
          <w:lang w:eastAsia="zh-CN"/>
        </w:rPr>
        <w:t>530802</w:t>
      </w:r>
      <w:r>
        <w:rPr>
          <w:rFonts w:ascii="宋体" w:hAnsi="宋体" w:eastAsia="宋体" w:cs="宋体"/>
          <w:kern w:val="0"/>
          <w:szCs w:val="21"/>
        </w:rPr>
        <w:t>11</w:t>
      </w:r>
      <w:r>
        <w:rPr>
          <w:rFonts w:hint="eastAsia" w:ascii="宋体" w:hAnsi="宋体" w:eastAsia="宋体" w:cs="宋体"/>
          <w:kern w:val="0"/>
          <w:szCs w:val="21"/>
        </w:rPr>
        <w:t>51G）、网球训练（</w:t>
      </w:r>
      <w:r>
        <w:rPr>
          <w:rFonts w:hint="eastAsia" w:ascii="宋体" w:hAnsi="宋体" w:eastAsia="宋体" w:cs="宋体"/>
          <w:kern w:val="0"/>
          <w:szCs w:val="21"/>
          <w:lang w:eastAsia="zh-CN"/>
        </w:rPr>
        <w:t>530802</w:t>
      </w:r>
      <w:r>
        <w:rPr>
          <w:rFonts w:ascii="宋体" w:hAnsi="宋体" w:eastAsia="宋体" w:cs="宋体"/>
          <w:kern w:val="0"/>
          <w:szCs w:val="21"/>
        </w:rPr>
        <w:t>11</w:t>
      </w:r>
      <w:r>
        <w:rPr>
          <w:rFonts w:hint="eastAsia" w:ascii="宋体" w:hAnsi="宋体" w:eastAsia="宋体" w:cs="宋体"/>
          <w:kern w:val="0"/>
          <w:szCs w:val="21"/>
        </w:rPr>
        <w:t>51H）、乒乓球训练（</w:t>
      </w:r>
      <w:r>
        <w:rPr>
          <w:rFonts w:hint="eastAsia" w:ascii="宋体" w:hAnsi="宋体" w:eastAsia="宋体" w:cs="宋体"/>
          <w:kern w:val="0"/>
          <w:szCs w:val="21"/>
          <w:lang w:eastAsia="zh-CN"/>
        </w:rPr>
        <w:t>530802</w:t>
      </w:r>
      <w:r>
        <w:rPr>
          <w:rFonts w:ascii="宋体" w:hAnsi="宋体" w:eastAsia="宋体" w:cs="宋体"/>
          <w:kern w:val="0"/>
          <w:szCs w:val="21"/>
        </w:rPr>
        <w:t>11</w:t>
      </w:r>
      <w:r>
        <w:rPr>
          <w:rFonts w:hint="eastAsia" w:ascii="宋体" w:hAnsi="宋体" w:eastAsia="宋体" w:cs="宋体"/>
          <w:kern w:val="0"/>
          <w:szCs w:val="21"/>
        </w:rPr>
        <w:t>51J）、武术基础训练（</w:t>
      </w:r>
      <w:r>
        <w:rPr>
          <w:rFonts w:hint="eastAsia" w:ascii="宋体" w:hAnsi="宋体" w:eastAsia="宋体" w:cs="宋体"/>
          <w:kern w:val="0"/>
          <w:szCs w:val="21"/>
          <w:lang w:eastAsia="zh-CN"/>
        </w:rPr>
        <w:t>530802</w:t>
      </w:r>
      <w:r>
        <w:rPr>
          <w:rFonts w:ascii="宋体" w:hAnsi="宋体" w:eastAsia="宋体" w:cs="宋体"/>
          <w:kern w:val="0"/>
          <w:szCs w:val="21"/>
        </w:rPr>
        <w:t>11</w:t>
      </w:r>
      <w:r>
        <w:rPr>
          <w:rFonts w:hint="eastAsia" w:ascii="宋体" w:hAnsi="宋体" w:eastAsia="宋体" w:cs="宋体"/>
          <w:kern w:val="0"/>
          <w:szCs w:val="21"/>
        </w:rPr>
        <w:t>51K）、瑜伽基础训练（</w:t>
      </w:r>
      <w:r>
        <w:rPr>
          <w:rFonts w:hint="eastAsia" w:ascii="宋体" w:hAnsi="宋体" w:eastAsia="宋体" w:cs="宋体"/>
          <w:kern w:val="0"/>
          <w:szCs w:val="21"/>
          <w:lang w:eastAsia="zh-CN"/>
        </w:rPr>
        <w:t>530802</w:t>
      </w:r>
      <w:r>
        <w:rPr>
          <w:rFonts w:ascii="宋体" w:hAnsi="宋体" w:eastAsia="宋体" w:cs="宋体"/>
          <w:kern w:val="0"/>
          <w:szCs w:val="21"/>
        </w:rPr>
        <w:t>11</w:t>
      </w:r>
      <w:r>
        <w:rPr>
          <w:rFonts w:hint="eastAsia" w:ascii="宋体" w:hAnsi="宋体" w:eastAsia="宋体" w:cs="宋体"/>
          <w:kern w:val="0"/>
          <w:szCs w:val="21"/>
        </w:rPr>
        <w:t>51L）、拉丁舞（</w:t>
      </w:r>
      <w:r>
        <w:rPr>
          <w:rFonts w:hint="eastAsia" w:ascii="宋体" w:hAnsi="宋体" w:eastAsia="宋体" w:cs="宋体"/>
          <w:kern w:val="0"/>
          <w:szCs w:val="21"/>
          <w:lang w:eastAsia="zh-CN"/>
        </w:rPr>
        <w:t>530802</w:t>
      </w:r>
      <w:r>
        <w:rPr>
          <w:rFonts w:ascii="宋体" w:hAnsi="宋体" w:eastAsia="宋体" w:cs="宋体"/>
          <w:kern w:val="0"/>
          <w:szCs w:val="21"/>
        </w:rPr>
        <w:t>11</w:t>
      </w:r>
      <w:r>
        <w:rPr>
          <w:rFonts w:hint="eastAsia" w:ascii="宋体" w:hAnsi="宋体" w:eastAsia="宋体" w:cs="宋体"/>
          <w:kern w:val="0"/>
          <w:szCs w:val="21"/>
        </w:rPr>
        <w:t>51M）。</w:t>
      </w:r>
    </w:p>
    <w:p>
      <w:pPr>
        <w:spacing w:line="380" w:lineRule="exact"/>
        <w:ind w:firstLine="420" w:firstLineChars="200"/>
        <w:rPr>
          <w:rFonts w:ascii="宋体" w:hAnsi="宋体" w:eastAsia="宋体" w:cs="仿宋"/>
          <w:kern w:val="0"/>
          <w:szCs w:val="21"/>
        </w:rPr>
      </w:pPr>
      <w:r>
        <w:rPr>
          <w:rFonts w:hint="eastAsia" w:ascii="宋体" w:hAnsi="宋体" w:eastAsia="宋体" w:cs="仿宋"/>
          <w:kern w:val="0"/>
          <w:szCs w:val="21"/>
        </w:rPr>
        <w:t>本课程</w:t>
      </w:r>
      <w:r>
        <w:rPr>
          <w:rFonts w:hint="eastAsia" w:ascii="宋体" w:hAnsi="宋体" w:eastAsia="宋体" w:cs="宋体"/>
          <w:kern w:val="0"/>
          <w:szCs w:val="21"/>
        </w:rPr>
        <w:t>分为公共体育与体育选项两模块，均含运动训练与运动理论两部分。运动</w:t>
      </w:r>
      <w:r>
        <w:rPr>
          <w:rFonts w:hint="eastAsia" w:ascii="宋体" w:hAnsi="宋体" w:eastAsia="宋体" w:cs="仿宋"/>
          <w:kern w:val="0"/>
          <w:szCs w:val="21"/>
        </w:rPr>
        <w:t>训练部分以集中实训、实践教学为主，主要学习运动训练，竞技比赛、裁判裁决等内容，教师应综合运用讲授、操作演示、反复练习等方式方法组织训练、课堂竞赛；运动理论部分以集中讲授和学生自主学习相结合，主要学习</w:t>
      </w:r>
      <w:r>
        <w:rPr>
          <w:rFonts w:hint="eastAsia" w:ascii="宋体" w:hAnsi="宋体" w:eastAsia="宋体" w:cs="宋体"/>
          <w:kern w:val="0"/>
          <w:szCs w:val="21"/>
        </w:rPr>
        <w:t>大学生常规体育运动项目的基础知识和基本技能要领</w:t>
      </w:r>
      <w:r>
        <w:rPr>
          <w:rFonts w:hint="eastAsia" w:ascii="宋体" w:hAnsi="宋体" w:eastAsia="宋体" w:cs="仿宋"/>
          <w:kern w:val="0"/>
          <w:szCs w:val="21"/>
        </w:rPr>
        <w:t>等内容；教师应综合运用讲授、启发式、问题讨论、竞赛视频赏析等方式方法和现代多媒体等教学手段组织教学。</w:t>
      </w:r>
    </w:p>
    <w:p>
      <w:pPr>
        <w:spacing w:line="380" w:lineRule="exact"/>
        <w:ind w:firstLine="420" w:firstLineChars="200"/>
        <w:rPr>
          <w:rFonts w:ascii="仿宋_GB2312" w:hAnsi="宋体" w:eastAsia="仿宋_GB2312" w:cs="宋体"/>
          <w:kern w:val="0"/>
          <w:szCs w:val="21"/>
        </w:rPr>
      </w:pPr>
      <w:r>
        <w:rPr>
          <w:rFonts w:hint="eastAsia" w:ascii="仿宋" w:hAnsi="仿宋" w:eastAsia="仿宋" w:cs="仿宋"/>
          <w:kern w:val="0"/>
          <w:szCs w:val="21"/>
        </w:rPr>
        <w:t>1</w:t>
      </w:r>
      <w:r>
        <w:rPr>
          <w:rFonts w:ascii="仿宋" w:hAnsi="仿宋" w:eastAsia="仿宋" w:cs="仿宋"/>
          <w:kern w:val="0"/>
          <w:szCs w:val="21"/>
        </w:rPr>
        <w:t>1</w:t>
      </w:r>
      <w:r>
        <w:rPr>
          <w:rFonts w:hint="eastAsia" w:ascii="仿宋" w:hAnsi="仿宋" w:eastAsia="仿宋" w:cs="仿宋"/>
          <w:kern w:val="0"/>
          <w:szCs w:val="21"/>
        </w:rPr>
        <w:t>.</w:t>
      </w:r>
      <w:r>
        <w:rPr>
          <w:rFonts w:hint="eastAsia" w:ascii="仿宋_GB2312" w:hAnsi="宋体" w:eastAsia="仿宋_GB2312" w:cs="宋体"/>
          <w:kern w:val="0"/>
          <w:szCs w:val="21"/>
        </w:rPr>
        <w:t>计算机应用基础（</w:t>
      </w:r>
      <w:r>
        <w:rPr>
          <w:rFonts w:hint="eastAsia" w:ascii="仿宋_GB2312" w:hAnsi="宋体" w:eastAsia="仿宋_GB2312" w:cs="宋体"/>
          <w:kern w:val="0"/>
          <w:szCs w:val="21"/>
          <w:lang w:eastAsia="zh-CN"/>
        </w:rPr>
        <w:t>530802</w:t>
      </w:r>
      <w:r>
        <w:rPr>
          <w:rFonts w:ascii="仿宋_GB2312" w:hAnsi="宋体" w:eastAsia="仿宋_GB2312" w:cs="宋体"/>
          <w:kern w:val="0"/>
          <w:szCs w:val="21"/>
        </w:rPr>
        <w:t>11</w:t>
      </w:r>
      <w:r>
        <w:rPr>
          <w:rFonts w:hint="eastAsia" w:ascii="仿宋_GB2312" w:hAnsi="宋体" w:eastAsia="仿宋_GB2312" w:cs="宋体"/>
          <w:kern w:val="0"/>
          <w:szCs w:val="21"/>
        </w:rPr>
        <w:t>14）  （60学时）</w:t>
      </w:r>
    </w:p>
    <w:p>
      <w:pPr>
        <w:spacing w:line="380" w:lineRule="exact"/>
        <w:ind w:firstLine="420" w:firstLineChars="200"/>
        <w:rPr>
          <w:rFonts w:ascii="宋体" w:hAnsi="宋体" w:eastAsia="宋体" w:cs="宋体"/>
          <w:kern w:val="0"/>
          <w:szCs w:val="21"/>
        </w:rPr>
      </w:pPr>
      <w:r>
        <w:rPr>
          <w:rFonts w:hint="eastAsia" w:ascii="宋体" w:hAnsi="宋体" w:eastAsia="宋体" w:cs="宋体"/>
          <w:kern w:val="0"/>
          <w:szCs w:val="21"/>
        </w:rPr>
        <w:t>本课程通过深入实际的项目化教学案例，介绍了计算机的系统知识、Windows 7操作系统的基本应用、Internet的常见操作以及Office 2010办公自动化软件（Word、Excel、Powerpoint）的基本应用。通过对课程的学习，学生能够使用常用办公软件较好地完成Word文档的排版、表格的制作、</w:t>
      </w:r>
    </w:p>
    <w:p>
      <w:pPr>
        <w:spacing w:line="380" w:lineRule="exact"/>
        <w:rPr>
          <w:rFonts w:ascii="仿宋" w:hAnsi="仿宋" w:eastAsia="仿宋" w:cs="仿宋"/>
          <w:kern w:val="0"/>
          <w:szCs w:val="21"/>
        </w:rPr>
      </w:pPr>
      <w:r>
        <w:rPr>
          <w:rFonts w:hint="eastAsia" w:ascii="宋体" w:hAnsi="宋体" w:eastAsia="宋体" w:cs="宋体"/>
          <w:kern w:val="0"/>
          <w:szCs w:val="21"/>
        </w:rPr>
        <w:t>文档的打印以及Excel数据的分析与处理，并且能够熟练地制作演示文稿，学会合理地利用Internet网络资源进行资料的收集和信息的处理。教师在授课过程中综合运用案例演示法、启发式教学、任务驱动法等方式，结合现代多媒体技术及信息化技术手段组织教学。</w:t>
      </w:r>
      <w:r>
        <w:rPr>
          <w:rFonts w:hint="eastAsia" w:ascii="仿宋_GB2312" w:hAnsi="宋体" w:eastAsia="仿宋_GB2312" w:cs="宋体"/>
          <w:kern w:val="0"/>
          <w:szCs w:val="21"/>
        </w:rPr>
        <w:t xml:space="preserve"> </w:t>
      </w:r>
      <w:r>
        <w:rPr>
          <w:rFonts w:hint="eastAsia" w:ascii="仿宋" w:hAnsi="仿宋" w:eastAsia="仿宋" w:cs="仿宋"/>
          <w:kern w:val="0"/>
          <w:szCs w:val="21"/>
        </w:rPr>
        <w:t xml:space="preserve">  </w:t>
      </w:r>
    </w:p>
    <w:p>
      <w:pPr>
        <w:spacing w:line="380" w:lineRule="exact"/>
        <w:ind w:firstLine="420" w:firstLineChars="200"/>
        <w:rPr>
          <w:rFonts w:ascii="仿宋_GB2312" w:hAnsi="宋体" w:eastAsia="仿宋_GB2312" w:cs="宋体"/>
          <w:kern w:val="0"/>
          <w:szCs w:val="21"/>
        </w:rPr>
      </w:pPr>
      <w:r>
        <w:rPr>
          <w:rFonts w:hint="eastAsia" w:ascii="仿宋" w:hAnsi="仿宋" w:eastAsia="仿宋" w:cs="仿宋"/>
          <w:kern w:val="0"/>
          <w:szCs w:val="21"/>
        </w:rPr>
        <w:t xml:space="preserve"> 1</w:t>
      </w:r>
      <w:r>
        <w:rPr>
          <w:rFonts w:ascii="仿宋" w:hAnsi="仿宋" w:eastAsia="仿宋" w:cs="仿宋"/>
          <w:kern w:val="0"/>
          <w:szCs w:val="21"/>
        </w:rPr>
        <w:t>2</w:t>
      </w:r>
      <w:r>
        <w:rPr>
          <w:rFonts w:hint="eastAsia" w:ascii="仿宋_GB2312" w:hAnsi="Times New Roman" w:eastAsia="仿宋_GB2312" w:cs="Times New Roman"/>
          <w:szCs w:val="21"/>
        </w:rPr>
        <w:t>.</w:t>
      </w:r>
      <w:r>
        <w:rPr>
          <w:rFonts w:hint="eastAsia" w:ascii="仿宋_GB2312" w:hAnsi="宋体" w:eastAsia="仿宋_GB2312" w:cs="宋体"/>
          <w:kern w:val="0"/>
          <w:szCs w:val="21"/>
        </w:rPr>
        <w:t>大学生创新创业基础（</w:t>
      </w:r>
      <w:r>
        <w:rPr>
          <w:rFonts w:hint="eastAsia" w:ascii="仿宋_GB2312" w:hAnsi="宋体" w:eastAsia="仿宋_GB2312" w:cs="宋体"/>
          <w:kern w:val="0"/>
          <w:szCs w:val="21"/>
          <w:lang w:eastAsia="zh-CN"/>
        </w:rPr>
        <w:t>530802</w:t>
      </w:r>
      <w:r>
        <w:rPr>
          <w:rFonts w:ascii="仿宋_GB2312" w:hAnsi="宋体" w:eastAsia="仿宋_GB2312" w:cs="宋体"/>
          <w:kern w:val="0"/>
          <w:szCs w:val="21"/>
        </w:rPr>
        <w:t>1144</w:t>
      </w:r>
      <w:r>
        <w:rPr>
          <w:rFonts w:hint="eastAsia" w:ascii="仿宋_GB2312" w:hAnsi="宋体" w:eastAsia="仿宋_GB2312" w:cs="宋体"/>
          <w:kern w:val="0"/>
          <w:szCs w:val="21"/>
        </w:rPr>
        <w:t>）（14学时）</w:t>
      </w:r>
    </w:p>
    <w:p>
      <w:pPr>
        <w:spacing w:line="380" w:lineRule="exact"/>
        <w:ind w:firstLine="525" w:firstLineChars="250"/>
        <w:rPr>
          <w:rFonts w:ascii="宋体" w:hAnsi="宋体" w:eastAsia="宋体" w:cs="Times New Roman"/>
        </w:rPr>
      </w:pPr>
      <w:r>
        <w:rPr>
          <w:rFonts w:hint="eastAsia" w:ascii="宋体" w:hAnsi="宋体" w:eastAsia="宋体" w:cs="Times New Roman"/>
        </w:rPr>
        <w:t>本课程为创新创业教育课程群之的公共必修课，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新企业注册基本流程及要求，积极培养自身的创新精神与创业意识，努力提升创新创业的方法技能，为自己未来职业发展中的创新创业实践奠定良好基础。</w:t>
      </w:r>
      <w:r>
        <w:rPr>
          <w:rFonts w:hint="eastAsia" w:ascii="宋体" w:hAnsi="宋体" w:eastAsia="宋体" w:cs="宋体"/>
          <w:kern w:val="0"/>
          <w:szCs w:val="21"/>
        </w:rPr>
        <w:t>教师应综合运用讲授、启发、任务驱动、问题讨论、综合练习、测试、案例分析等方式方法和现代多媒体、互联网等教学手段组织教学。</w:t>
      </w:r>
    </w:p>
    <w:p>
      <w:pPr>
        <w:spacing w:line="380" w:lineRule="exact"/>
        <w:ind w:firstLine="420" w:firstLineChars="200"/>
        <w:rPr>
          <w:rFonts w:ascii="仿宋_GB2312" w:hAnsi="宋体" w:eastAsia="仿宋_GB2312" w:cs="宋体"/>
          <w:kern w:val="0"/>
          <w:szCs w:val="21"/>
        </w:rPr>
      </w:pPr>
      <w:r>
        <w:rPr>
          <w:rFonts w:hint="eastAsia" w:ascii="仿宋_GB2312" w:hAnsi="Times New Roman" w:eastAsia="仿宋_GB2312" w:cs="Times New Roman"/>
          <w:szCs w:val="21"/>
        </w:rPr>
        <w:t>1</w:t>
      </w:r>
      <w:r>
        <w:rPr>
          <w:rFonts w:ascii="仿宋_GB2312" w:hAnsi="Times New Roman" w:eastAsia="仿宋_GB2312" w:cs="Times New Roman"/>
          <w:szCs w:val="21"/>
        </w:rPr>
        <w:t>3</w:t>
      </w:r>
      <w:r>
        <w:rPr>
          <w:rFonts w:hint="eastAsia" w:ascii="仿宋_GB2312" w:hAnsi="Times New Roman" w:eastAsia="仿宋_GB2312" w:cs="Times New Roman"/>
          <w:szCs w:val="21"/>
        </w:rPr>
        <w:t>.大学生</w:t>
      </w:r>
      <w:r>
        <w:rPr>
          <w:rFonts w:hint="eastAsia" w:ascii="仿宋_GB2312" w:hAnsi="宋体" w:eastAsia="仿宋_GB2312" w:cs="宋体"/>
          <w:kern w:val="0"/>
          <w:szCs w:val="21"/>
        </w:rPr>
        <w:t>就业指导（</w:t>
      </w:r>
      <w:r>
        <w:rPr>
          <w:rFonts w:hint="eastAsia" w:ascii="仿宋_GB2312" w:hAnsi="宋体" w:eastAsia="仿宋_GB2312" w:cs="宋体"/>
          <w:kern w:val="0"/>
          <w:szCs w:val="21"/>
          <w:lang w:eastAsia="zh-CN"/>
        </w:rPr>
        <w:t>530802</w:t>
      </w:r>
      <w:r>
        <w:rPr>
          <w:rFonts w:ascii="仿宋_GB2312" w:hAnsi="宋体" w:eastAsia="仿宋_GB2312" w:cs="宋体"/>
          <w:kern w:val="0"/>
          <w:szCs w:val="21"/>
        </w:rPr>
        <w:t>11</w:t>
      </w:r>
      <w:r>
        <w:rPr>
          <w:rFonts w:hint="eastAsia" w:ascii="仿宋_GB2312" w:hAnsi="宋体" w:eastAsia="仿宋_GB2312" w:cs="宋体"/>
          <w:kern w:val="0"/>
          <w:szCs w:val="21"/>
        </w:rPr>
        <w:t>52）（32学时）</w:t>
      </w:r>
    </w:p>
    <w:p>
      <w:pPr>
        <w:spacing w:line="380" w:lineRule="exact"/>
        <w:ind w:firstLine="420"/>
        <w:rPr>
          <w:rFonts w:ascii="宋体" w:hAnsi="宋体" w:eastAsia="宋体" w:cs="宋体"/>
          <w:kern w:val="0"/>
          <w:szCs w:val="21"/>
        </w:rPr>
      </w:pPr>
      <w:r>
        <w:rPr>
          <w:rFonts w:hint="eastAsia" w:ascii="Times New Roman" w:hAnsi="Times New Roman" w:eastAsia="宋体" w:cs="Times New Roman"/>
        </w:rPr>
        <w:t>本课程为主要学习大学生就业形势与政策、就业信息的搜集与处理、求职技巧与应聘准备、就业权益保护、毕业报到等内容。通过课程学习，学生应深刻理解大学生就业形势与政策，树立正确的职业价值观与就业观，熟练掌握职业岗位需求信息搜集与处理、求职应聘的各项准备事项、就业权益保护的基本常识与技能，努力提升自身的基本职业素质，积极做好求职应聘的相关准备，认真完成学业，顺利实现毕业与就业，勇于探索与实践创业。</w:t>
      </w:r>
      <w:r>
        <w:rPr>
          <w:rFonts w:hint="eastAsia" w:ascii="宋体" w:hAnsi="宋体" w:eastAsia="宋体" w:cs="宋体"/>
          <w:kern w:val="0"/>
          <w:szCs w:val="21"/>
        </w:rPr>
        <w:t>教师应综合运用讲授、情景模拟、启发式、任务驱动、问题讨论、综合练习、案例分析等方式方法和现代多媒体、互联网等教学手段组织教学。</w:t>
      </w:r>
    </w:p>
    <w:p>
      <w:pPr>
        <w:spacing w:line="380" w:lineRule="exact"/>
        <w:ind w:firstLine="420"/>
        <w:rPr>
          <w:rFonts w:ascii="仿宋_GB2312" w:hAnsi="Times New Roman" w:eastAsia="仿宋_GB2312" w:cs="Times New Roman"/>
          <w:szCs w:val="21"/>
        </w:rPr>
      </w:pPr>
      <w:r>
        <w:rPr>
          <w:rFonts w:hint="eastAsia" w:ascii="仿宋_GB2312" w:hAnsi="Times New Roman" w:eastAsia="仿宋_GB2312" w:cs="Times New Roman"/>
          <w:szCs w:val="21"/>
        </w:rPr>
        <w:t>1</w:t>
      </w:r>
      <w:r>
        <w:rPr>
          <w:rFonts w:ascii="仿宋_GB2312" w:hAnsi="Times New Roman" w:eastAsia="仿宋_GB2312" w:cs="Times New Roman"/>
          <w:szCs w:val="21"/>
        </w:rPr>
        <w:t>4</w:t>
      </w:r>
      <w:r>
        <w:rPr>
          <w:rFonts w:hint="eastAsia" w:ascii="仿宋_GB2312" w:hAnsi="Times New Roman" w:eastAsia="仿宋_GB2312" w:cs="Times New Roman"/>
          <w:szCs w:val="21"/>
        </w:rPr>
        <w:t>.五粮文化育人学思践悟（</w:t>
      </w:r>
      <w:r>
        <w:rPr>
          <w:rFonts w:hint="eastAsia" w:ascii="仿宋_GB2312" w:hAnsi="宋体" w:eastAsia="仿宋_GB2312" w:cs="宋体"/>
          <w:kern w:val="0"/>
          <w:szCs w:val="21"/>
          <w:lang w:eastAsia="zh-CN"/>
        </w:rPr>
        <w:t>530802</w:t>
      </w:r>
      <w:r>
        <w:rPr>
          <w:rFonts w:ascii="仿宋_GB2312" w:hAnsi="宋体" w:eastAsia="仿宋_GB2312" w:cs="宋体"/>
          <w:kern w:val="0"/>
          <w:szCs w:val="21"/>
        </w:rPr>
        <w:t>1145</w:t>
      </w:r>
      <w:r>
        <w:rPr>
          <w:rFonts w:hint="eastAsia" w:ascii="仿宋_GB2312" w:hAnsi="Times New Roman" w:eastAsia="仿宋_GB2312" w:cs="Times New Roman"/>
          <w:szCs w:val="21"/>
        </w:rPr>
        <w:t>）（16学时）</w:t>
      </w:r>
    </w:p>
    <w:p>
      <w:pPr>
        <w:spacing w:line="380" w:lineRule="exact"/>
        <w:ind w:firstLine="420" w:firstLineChars="200"/>
        <w:rPr>
          <w:rFonts w:ascii="仿宋_GB2312" w:hAnsi="宋体" w:eastAsia="仿宋_GB2312" w:cs="宋体"/>
          <w:kern w:val="0"/>
          <w:szCs w:val="21"/>
        </w:rPr>
      </w:pPr>
      <w:r>
        <w:rPr>
          <w:rFonts w:hint="eastAsia" w:ascii="宋体" w:hAnsi="宋体" w:eastAsia="宋体" w:cs="宋体"/>
          <w:kern w:val="0"/>
          <w:szCs w:val="21"/>
        </w:rPr>
        <w:t>本课程以历史——理论——实践为顺序，以探寻历史为逻辑起点，以传承中华优秀传统文化为主线，融通社会主义核心价值观，挖掘学校特有的粮食文化核心内涵——五粮文化育人理念，并对五粮文化育人理念进行深入阐释，将其融入育人实践中，让青年学生加强对五粮文化育人理念的认识和理解，推进社会主义核心价值观落实落细，最终实现培育新时代青年的目标。通篇贯彻习近平新时代中国特色社会主义思想，推进习近平新时代中国特色社会主义思想进教材、进课堂、进头脑。该课程通过教师讲授、</w:t>
      </w:r>
      <w:r>
        <w:rPr>
          <w:rFonts w:ascii="宋体" w:hAnsi="宋体" w:eastAsia="宋体" w:cs="宋体"/>
          <w:kern w:val="0"/>
          <w:szCs w:val="21"/>
        </w:rPr>
        <w:t>PPT演示、实践活动等形式开展教学，让学生在学思践悟中认识和理解</w:t>
      </w:r>
      <w:r>
        <w:rPr>
          <w:rFonts w:hint="eastAsia" w:ascii="宋体" w:hAnsi="宋体" w:eastAsia="宋体" w:cs="宋体"/>
          <w:kern w:val="0"/>
          <w:szCs w:val="21"/>
        </w:rPr>
        <w:t>五粮文化育人理念。</w:t>
      </w:r>
    </w:p>
    <w:p>
      <w:pPr>
        <w:spacing w:line="380" w:lineRule="exact"/>
        <w:rPr>
          <w:rFonts w:ascii="仿宋" w:hAnsi="仿宋" w:eastAsia="仿宋" w:cs="仿宋"/>
          <w:kern w:val="0"/>
          <w:szCs w:val="21"/>
        </w:rPr>
      </w:pPr>
      <w:r>
        <w:rPr>
          <w:rFonts w:hint="eastAsia" w:ascii="仿宋" w:hAnsi="仿宋" w:eastAsia="仿宋" w:cs="仿宋"/>
          <w:kern w:val="0"/>
          <w:szCs w:val="21"/>
        </w:rPr>
        <w:t xml:space="preserve">    1</w:t>
      </w:r>
      <w:r>
        <w:rPr>
          <w:rFonts w:ascii="仿宋" w:hAnsi="仿宋" w:eastAsia="仿宋" w:cs="仿宋"/>
          <w:kern w:val="0"/>
          <w:szCs w:val="21"/>
        </w:rPr>
        <w:t>5</w:t>
      </w:r>
      <w:r>
        <w:rPr>
          <w:rFonts w:hint="eastAsia" w:ascii="仿宋" w:hAnsi="仿宋" w:eastAsia="仿宋" w:cs="仿宋"/>
          <w:kern w:val="0"/>
          <w:szCs w:val="21"/>
        </w:rPr>
        <w:t>.大学生职业素质修炼（</w:t>
      </w:r>
      <w:r>
        <w:rPr>
          <w:rFonts w:hint="eastAsia" w:ascii="仿宋_GB2312" w:hAnsi="宋体" w:eastAsia="仿宋_GB2312" w:cs="宋体"/>
          <w:kern w:val="0"/>
          <w:szCs w:val="21"/>
          <w:lang w:eastAsia="zh-CN"/>
        </w:rPr>
        <w:t>530802</w:t>
      </w:r>
      <w:r>
        <w:rPr>
          <w:rFonts w:ascii="仿宋_GB2312" w:hAnsi="宋体" w:eastAsia="仿宋_GB2312" w:cs="宋体"/>
          <w:kern w:val="0"/>
          <w:szCs w:val="21"/>
        </w:rPr>
        <w:t>1146</w:t>
      </w:r>
      <w:r>
        <w:rPr>
          <w:rFonts w:hint="eastAsia" w:ascii="仿宋" w:hAnsi="仿宋" w:eastAsia="仿宋" w:cs="仿宋"/>
          <w:kern w:val="0"/>
          <w:szCs w:val="21"/>
        </w:rPr>
        <w:t>）（32学时）</w:t>
      </w:r>
    </w:p>
    <w:p>
      <w:pPr>
        <w:spacing w:line="380" w:lineRule="exact"/>
        <w:rPr>
          <w:rFonts w:ascii="宋体" w:hAnsi="宋体" w:eastAsia="宋体" w:cs="宋体"/>
          <w:kern w:val="0"/>
          <w:szCs w:val="21"/>
        </w:rPr>
      </w:pPr>
      <w:r>
        <w:rPr>
          <w:rFonts w:hint="eastAsia" w:ascii="宋体" w:hAnsi="宋体" w:eastAsia="宋体" w:cs="宋体"/>
          <w:kern w:val="0"/>
          <w:szCs w:val="21"/>
        </w:rPr>
        <w:t xml:space="preserve">    本课程是为职业院校的学生量身打造的旨在提升学生职业素质的一门必修通识实训课程，本课程立足高职学生现状，遵循高职生成长规律，着眼于提升学生职业素质、基本通用能力、关键社会能力和创新创业能力，服务于学生职业生涯发展，为培养可持续发展的高素质人才奠定基础。</w:t>
      </w:r>
    </w:p>
    <w:p>
      <w:pPr>
        <w:spacing w:line="380" w:lineRule="exact"/>
        <w:ind w:firstLine="420" w:firstLineChars="200"/>
        <w:rPr>
          <w:rFonts w:ascii="宋体" w:hAnsi="宋体" w:eastAsia="宋体" w:cs="宋体"/>
          <w:kern w:val="0"/>
          <w:szCs w:val="21"/>
        </w:rPr>
      </w:pPr>
      <w:r>
        <w:rPr>
          <w:rFonts w:hint="eastAsia" w:ascii="宋体" w:hAnsi="宋体" w:eastAsia="宋体" w:cs="宋体"/>
          <w:kern w:val="0"/>
          <w:szCs w:val="21"/>
        </w:rPr>
        <w:t>通过本课程的训练，使学生具备进取精神、诚信、积极心态、科学管理时间、责任心、敬业、吃苦精神、自信心、合作能力、自我调适能力等方面的职业素养，提高学生的综合素质，引导和促进学生从“校园人”向“职业人”和“中国公民”角色的良好转变与适应，为实现更高质量的就业创业和职业发展奠定基础。</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打破了通识课程理论授课的传统教学模式，分布二个学期开设，采用“教、学、做”一体化的教学设计，每个任务编写任务工单，教师按任务工单的设计，充分运用案例分析、行动导向、任务驱动等教学方式，指导学生在课堂上现场完成工作任务，在完成任务的过程中提升学生的交流沟通、团队合作、理解任务、组织任务实施和创新创业等能力。在教学过程中充分应用微信公众号、动画、网站资源、学生视频点赞等多种信息化教学手段。</w:t>
      </w:r>
    </w:p>
    <w:p>
      <w:pPr>
        <w:spacing w:line="360" w:lineRule="exact"/>
        <w:ind w:firstLine="420"/>
        <w:rPr>
          <w:rFonts w:ascii="仿宋" w:hAnsi="仿宋" w:eastAsia="仿宋" w:cs="仿宋"/>
          <w:kern w:val="0"/>
          <w:szCs w:val="21"/>
        </w:rPr>
      </w:pPr>
      <w:r>
        <w:rPr>
          <w:rFonts w:ascii="仿宋" w:hAnsi="仿宋" w:eastAsia="仿宋" w:cs="仿宋"/>
          <w:kern w:val="0"/>
          <w:szCs w:val="21"/>
        </w:rPr>
        <w:t>16.大学生安全教育（</w:t>
      </w:r>
      <w:r>
        <w:rPr>
          <w:rFonts w:hint="eastAsia" w:ascii="仿宋" w:hAnsi="仿宋" w:eastAsia="仿宋" w:cs="仿宋"/>
          <w:kern w:val="0"/>
          <w:szCs w:val="21"/>
          <w:lang w:eastAsia="zh-CN"/>
        </w:rPr>
        <w:t>530802</w:t>
      </w:r>
      <w:r>
        <w:rPr>
          <w:rFonts w:ascii="仿宋" w:hAnsi="仿宋" w:eastAsia="仿宋" w:cs="仿宋"/>
          <w:kern w:val="0"/>
          <w:szCs w:val="21"/>
        </w:rPr>
        <w:t>1147）（16学时）</w:t>
      </w:r>
    </w:p>
    <w:p>
      <w:pPr>
        <w:spacing w:line="360" w:lineRule="exact"/>
        <w:ind w:firstLine="420"/>
        <w:rPr>
          <w:rFonts w:ascii="宋体" w:hAnsi="宋体" w:eastAsia="宋体"/>
          <w:kern w:val="0"/>
          <w:szCs w:val="21"/>
        </w:rPr>
      </w:pPr>
      <w:r>
        <w:rPr>
          <w:rFonts w:hint="eastAsia" w:ascii="宋体" w:hAnsi="宋体" w:eastAsia="宋体"/>
          <w:kern w:val="0"/>
          <w:szCs w:val="21"/>
        </w:rPr>
        <w:t>通过本课程教育，使大学生应当树立起安全第一的意识，树立积极正确的安全观，把安全问题与个人发展和国家需要、社会发展相结合，为构筑平安人生互动付出积极的努力。大学生应当了解安全基本知识，掌握与安全问题相关的法律法规和校纪校规，安全问题所包含的基本内容，安全问题的社会、校园环境；了解安全信息、相关的安全问题分类知识以及安全保障的基本知识。大学生应当掌握安全防范技能、安全信息搜索与安全管理技能。掌握以安全为前提的自我保护技能、沟通技能、问题解决技能等。</w:t>
      </w:r>
    </w:p>
    <w:p>
      <w:pPr>
        <w:spacing w:line="360" w:lineRule="exact"/>
        <w:ind w:firstLine="420"/>
        <w:rPr>
          <w:rFonts w:ascii="仿宋" w:hAnsi="仿宋" w:eastAsia="仿宋" w:cs="仿宋"/>
          <w:kern w:val="0"/>
          <w:szCs w:val="21"/>
        </w:rPr>
      </w:pPr>
      <w:r>
        <w:rPr>
          <w:rFonts w:ascii="仿宋" w:hAnsi="仿宋" w:eastAsia="仿宋" w:cs="仿宋"/>
          <w:kern w:val="0"/>
          <w:szCs w:val="21"/>
        </w:rPr>
        <w:t>17.大学生健康教育（</w:t>
      </w:r>
      <w:r>
        <w:rPr>
          <w:rFonts w:hint="eastAsia" w:ascii="仿宋" w:hAnsi="仿宋" w:eastAsia="仿宋" w:cs="仿宋"/>
          <w:kern w:val="0"/>
          <w:szCs w:val="21"/>
          <w:lang w:eastAsia="zh-CN"/>
        </w:rPr>
        <w:t>530802</w:t>
      </w:r>
      <w:r>
        <w:rPr>
          <w:rFonts w:ascii="仿宋" w:hAnsi="仿宋" w:eastAsia="仿宋" w:cs="仿宋"/>
          <w:kern w:val="0"/>
          <w:szCs w:val="21"/>
        </w:rPr>
        <w:t>1148）（16学时）</w:t>
      </w:r>
    </w:p>
    <w:p>
      <w:pPr>
        <w:spacing w:line="360" w:lineRule="exact"/>
        <w:ind w:firstLine="420"/>
        <w:rPr>
          <w:rFonts w:ascii="宋体" w:hAnsi="宋体" w:eastAsia="宋体"/>
          <w:kern w:val="0"/>
          <w:szCs w:val="21"/>
        </w:rPr>
      </w:pPr>
      <w:r>
        <w:rPr>
          <w:rFonts w:hint="eastAsia" w:ascii="宋体" w:hAnsi="宋体" w:eastAsia="宋体"/>
          <w:kern w:val="0"/>
          <w:szCs w:val="21"/>
        </w:rPr>
        <w:t>本课程是为提高大学生健康水平而开设的一门全院公共基础课。也是为了适应大学生自我成长的迫切需要而开设的。旨在使学生掌握健康的基本知识，及时给予大学生积极的指导，帮助大学生正确认识自我、完善自我、发展自我、优化素质，提高健康水平，促进全面发展。使学生通过全部教学内容的学习，掌握健康发展特点以及影响因素，获得健康的基本概念和基础知识。初步形成多种视角的健康学观点，掌握一些基本的健康知识，并能将其与日常的学习、工作和生活紧密联系，能有效的自我调节。同时，在教学中通过案例教学，互动活动，培养学生动脑、动手的能力，提高学生的综合素质。</w:t>
      </w:r>
    </w:p>
    <w:p>
      <w:pPr>
        <w:spacing w:line="380" w:lineRule="exact"/>
        <w:ind w:firstLine="420"/>
        <w:rPr>
          <w:rFonts w:ascii="仿宋" w:hAnsi="仿宋" w:eastAsia="仿宋" w:cs="仿宋"/>
          <w:kern w:val="0"/>
          <w:szCs w:val="21"/>
        </w:rPr>
      </w:pPr>
      <w:r>
        <w:rPr>
          <w:rFonts w:ascii="仿宋" w:hAnsi="仿宋" w:eastAsia="仿宋" w:cs="仿宋"/>
          <w:kern w:val="0"/>
          <w:szCs w:val="21"/>
        </w:rPr>
        <w:t>18. 第二课堂学分（创新创业实践）</w:t>
      </w:r>
      <w:r>
        <w:rPr>
          <w:rFonts w:hint="eastAsia" w:ascii="仿宋_GB2312" w:hAnsi="仿宋_GB2312" w:eastAsia="仿宋_GB2312" w:cs="仿宋_GB2312"/>
          <w:kern w:val="0"/>
          <w:szCs w:val="21"/>
        </w:rPr>
        <w:t>（</w:t>
      </w:r>
      <w:r>
        <w:rPr>
          <w:rFonts w:hint="eastAsia" w:ascii="仿宋_GB2312" w:hAnsi="仿宋_GB2312" w:eastAsia="仿宋_GB2312" w:cs="仿宋_GB2312"/>
          <w:kern w:val="0"/>
          <w:szCs w:val="21"/>
          <w:lang w:eastAsia="zh-CN"/>
        </w:rPr>
        <w:t>530802</w:t>
      </w:r>
      <w:r>
        <w:rPr>
          <w:rFonts w:ascii="仿宋_GB2312" w:hAnsi="仿宋_GB2312" w:eastAsia="仿宋_GB2312" w:cs="仿宋_GB2312"/>
          <w:kern w:val="0"/>
          <w:szCs w:val="21"/>
        </w:rPr>
        <w:t>11</w:t>
      </w:r>
      <w:r>
        <w:rPr>
          <w:rFonts w:hint="eastAsia" w:ascii="仿宋_GB2312" w:hAnsi="仿宋_GB2312" w:eastAsia="仿宋_GB2312" w:cs="仿宋_GB2312"/>
          <w:kern w:val="0"/>
          <w:szCs w:val="21"/>
        </w:rPr>
        <w:t>60）</w:t>
      </w:r>
      <w:r>
        <w:rPr>
          <w:rFonts w:ascii="仿宋" w:hAnsi="仿宋" w:eastAsia="仿宋" w:cs="仿宋"/>
          <w:kern w:val="0"/>
          <w:szCs w:val="21"/>
        </w:rPr>
        <w:t>（2学分）</w:t>
      </w:r>
    </w:p>
    <w:p>
      <w:pPr>
        <w:spacing w:line="360" w:lineRule="exact"/>
        <w:ind w:firstLine="420"/>
        <w:rPr>
          <w:rFonts w:ascii="Times New Roman" w:hAnsi="Times New Roman" w:eastAsia="宋体" w:cs="Times New Roman"/>
        </w:rPr>
      </w:pPr>
      <w:r>
        <w:rPr>
          <w:rFonts w:ascii="Times New Roman" w:hAnsi="Times New Roman" w:eastAsia="宋体" w:cs="Times New Roman"/>
        </w:rPr>
        <w:t>创新创业实践是指学生在校期间参加的创新创业训练计划项目、创客空间活动、专业创业孵化基地实践、创新创业讲座、专业技能竞赛、技能鉴定考证、发表论文或作品、科学研究、发明创造、学术交流、社会实践等各项创新创业实践活动，经学院认定后计创新创业实践学分。创新创业实践学分是在校生必修学分，每位学生在校学习期间应修满2个创新创业实践学分。第五学期末进行统计，成绩输入教学平台。</w:t>
      </w:r>
    </w:p>
    <w:p>
      <w:pPr>
        <w:spacing w:line="380" w:lineRule="exact"/>
        <w:ind w:firstLine="420"/>
        <w:rPr>
          <w:rFonts w:ascii="仿宋" w:hAnsi="仿宋" w:eastAsia="仿宋" w:cs="仿宋"/>
          <w:kern w:val="0"/>
          <w:szCs w:val="21"/>
          <w:highlight w:val="yellow"/>
        </w:rPr>
      </w:pPr>
      <w:r>
        <w:rPr>
          <w:rFonts w:ascii="仿宋" w:hAnsi="仿宋" w:eastAsia="仿宋" w:cs="仿宋"/>
          <w:kern w:val="0"/>
          <w:szCs w:val="21"/>
          <w:highlight w:val="yellow"/>
        </w:rPr>
        <w:t>19</w:t>
      </w:r>
      <w:r>
        <w:rPr>
          <w:rFonts w:hint="eastAsia" w:ascii="仿宋" w:hAnsi="仿宋" w:eastAsia="仿宋" w:cs="仿宋"/>
          <w:kern w:val="0"/>
          <w:szCs w:val="21"/>
          <w:highlight w:val="yellow"/>
        </w:rPr>
        <w:t>. 劳动教育（</w:t>
      </w:r>
      <w:r>
        <w:rPr>
          <w:rFonts w:hint="eastAsia" w:ascii="仿宋" w:hAnsi="仿宋" w:eastAsia="仿宋" w:cs="仿宋"/>
          <w:kern w:val="0"/>
          <w:szCs w:val="21"/>
          <w:highlight w:val="yellow"/>
          <w:lang w:eastAsia="zh-CN"/>
        </w:rPr>
        <w:t>530802</w:t>
      </w:r>
      <w:r>
        <w:rPr>
          <w:rFonts w:ascii="仿宋" w:hAnsi="仿宋" w:eastAsia="仿宋" w:cs="仿宋"/>
          <w:kern w:val="0"/>
          <w:szCs w:val="21"/>
          <w:highlight w:val="yellow"/>
        </w:rPr>
        <w:t>11</w:t>
      </w:r>
      <w:r>
        <w:rPr>
          <w:rFonts w:hint="eastAsia" w:ascii="仿宋" w:hAnsi="仿宋" w:eastAsia="仿宋" w:cs="仿宋"/>
          <w:kern w:val="0"/>
          <w:szCs w:val="21"/>
          <w:highlight w:val="yellow"/>
        </w:rPr>
        <w:t>61）（2学分）</w:t>
      </w:r>
    </w:p>
    <w:p>
      <w:pPr>
        <w:spacing w:line="360" w:lineRule="exact"/>
        <w:ind w:firstLine="420" w:firstLineChars="200"/>
        <w:rPr>
          <w:rFonts w:ascii="Times New Roman" w:hAnsi="Times New Roman" w:eastAsia="宋体" w:cs="Times New Roman"/>
        </w:rPr>
      </w:pPr>
      <w:r>
        <w:rPr>
          <w:rFonts w:hint="eastAsia" w:ascii="Times New Roman" w:hAnsi="Times New Roman" w:eastAsia="宋体" w:cs="Times New Roman"/>
          <w:highlight w:val="yellow"/>
        </w:rPr>
        <w:t>本课程是促进学生德智体美</w:t>
      </w:r>
      <w:r>
        <w:rPr>
          <w:rFonts w:hint="eastAsia" w:ascii="Times New Roman" w:hAnsi="Times New Roman" w:eastAsia="宋体" w:cs="Times New Roman"/>
          <w:highlight w:val="yellow"/>
          <w:lang w:val="en-US" w:eastAsia="zh-CN"/>
        </w:rPr>
        <w:t>劳</w:t>
      </w:r>
      <w:r>
        <w:rPr>
          <w:rFonts w:hint="eastAsia" w:ascii="Times New Roman" w:hAnsi="Times New Roman" w:eastAsia="宋体" w:cs="Times New Roman"/>
          <w:highlight w:val="yellow"/>
        </w:rPr>
        <w:t>全面发展的重要组成部分，课程分理论与实践两部分，理论部分线上教学为主共</w:t>
      </w:r>
      <w:r>
        <w:rPr>
          <w:rFonts w:ascii="Times New Roman" w:hAnsi="Times New Roman" w:eastAsia="宋体" w:cs="Times New Roman"/>
          <w:highlight w:val="yellow"/>
        </w:rPr>
        <w:t>16学时</w:t>
      </w:r>
      <w:r>
        <w:rPr>
          <w:rFonts w:hint="eastAsia" w:ascii="Times New Roman" w:hAnsi="Times New Roman" w:eastAsia="宋体" w:cs="Times New Roman"/>
          <w:highlight w:val="yellow"/>
        </w:rPr>
        <w:t>，</w:t>
      </w:r>
      <w:r>
        <w:rPr>
          <w:rFonts w:ascii="Times New Roman" w:hAnsi="Times New Roman" w:eastAsia="宋体" w:cs="Times New Roman"/>
          <w:highlight w:val="yellow"/>
        </w:rPr>
        <w:t>由公共课教学部负责实施，实践部分是学生在校期间参加课外劳动</w:t>
      </w:r>
      <w:r>
        <w:rPr>
          <w:rFonts w:hint="eastAsia" w:ascii="Times New Roman" w:hAnsi="Times New Roman" w:eastAsia="宋体" w:cs="Times New Roman"/>
          <w:highlight w:val="yellow"/>
        </w:rPr>
        <w:t>、</w:t>
      </w:r>
      <w:r>
        <w:rPr>
          <w:rFonts w:ascii="Times New Roman" w:hAnsi="Times New Roman" w:eastAsia="宋体" w:cs="Times New Roman"/>
          <w:highlight w:val="yellow"/>
        </w:rPr>
        <w:t>参加青年志愿者、学院包干区打扫、学院活动后勤保障工作、系</w:t>
      </w:r>
      <w:r>
        <w:rPr>
          <w:rFonts w:hint="eastAsia" w:ascii="Times New Roman" w:hAnsi="Times New Roman" w:eastAsia="宋体" w:cs="Times New Roman"/>
          <w:highlight w:val="yellow"/>
        </w:rPr>
        <w:t>（</w:t>
      </w:r>
      <w:r>
        <w:rPr>
          <w:rFonts w:ascii="Times New Roman" w:hAnsi="Times New Roman" w:eastAsia="宋体" w:cs="Times New Roman"/>
          <w:highlight w:val="yellow"/>
        </w:rPr>
        <w:t>部</w:t>
      </w:r>
      <w:r>
        <w:rPr>
          <w:rFonts w:hint="eastAsia" w:ascii="Times New Roman" w:hAnsi="Times New Roman" w:eastAsia="宋体" w:cs="Times New Roman"/>
          <w:highlight w:val="yellow"/>
        </w:rPr>
        <w:t>）</w:t>
      </w:r>
      <w:r>
        <w:rPr>
          <w:rFonts w:ascii="Times New Roman" w:hAnsi="Times New Roman" w:eastAsia="宋体" w:cs="Times New Roman"/>
          <w:highlight w:val="yellow"/>
        </w:rPr>
        <w:t>劳动安排等活动。系</w:t>
      </w:r>
      <w:r>
        <w:rPr>
          <w:rFonts w:hint="eastAsia" w:ascii="Times New Roman" w:hAnsi="Times New Roman" w:eastAsia="宋体" w:cs="Times New Roman"/>
          <w:highlight w:val="yellow"/>
        </w:rPr>
        <w:t>（</w:t>
      </w:r>
      <w:r>
        <w:rPr>
          <w:rFonts w:ascii="Times New Roman" w:hAnsi="Times New Roman" w:eastAsia="宋体" w:cs="Times New Roman"/>
          <w:highlight w:val="yellow"/>
        </w:rPr>
        <w:t>部</w:t>
      </w:r>
      <w:r>
        <w:rPr>
          <w:rFonts w:hint="eastAsia" w:ascii="Times New Roman" w:hAnsi="Times New Roman" w:eastAsia="宋体" w:cs="Times New Roman"/>
          <w:highlight w:val="yellow"/>
        </w:rPr>
        <w:t>）</w:t>
      </w:r>
      <w:r>
        <w:rPr>
          <w:rFonts w:ascii="Times New Roman" w:hAnsi="Times New Roman" w:eastAsia="宋体" w:cs="Times New Roman"/>
          <w:highlight w:val="yellow"/>
        </w:rPr>
        <w:t>要高度重视并充分发挥劳动教育实践课的育人功能，将劳动常识、劳动技能融于活动过程，开设相关课程，帮助学生树立正确的劳动观念，培养学生热爱劳动、艰苦奋斗的优良品质，增强学生学会生活、学会学习、学会工作、学会创造的实际本领。</w:t>
      </w:r>
    </w:p>
    <w:p>
      <w:pPr>
        <w:spacing w:line="360" w:lineRule="exact"/>
        <w:ind w:firstLine="420" w:firstLineChars="200"/>
        <w:rPr>
          <w:rFonts w:ascii="仿宋_GB2312" w:hAnsi="仿宋_GB2312" w:eastAsia="仿宋_GB2312" w:cs="仿宋_GB2312"/>
          <w:kern w:val="0"/>
          <w:szCs w:val="21"/>
        </w:rPr>
      </w:pPr>
      <w:r>
        <w:rPr>
          <w:rFonts w:ascii="仿宋_GB2312" w:hAnsi="仿宋_GB2312" w:eastAsia="仿宋_GB2312" w:cs="仿宋_GB2312"/>
          <w:kern w:val="0"/>
          <w:szCs w:val="21"/>
        </w:rPr>
        <w:t>20.</w:t>
      </w:r>
      <w:r>
        <w:rPr>
          <w:rFonts w:hint="eastAsia" w:ascii="仿宋_GB2312" w:hAnsi="仿宋_GB2312" w:eastAsia="仿宋_GB2312" w:cs="仿宋_GB2312"/>
          <w:kern w:val="0"/>
          <w:szCs w:val="21"/>
        </w:rPr>
        <w:t>第二课堂学分（其他）（</w:t>
      </w:r>
      <w:r>
        <w:rPr>
          <w:rFonts w:hint="eastAsia" w:ascii="仿宋_GB2312" w:hAnsi="仿宋_GB2312" w:eastAsia="仿宋_GB2312" w:cs="仿宋_GB2312"/>
          <w:kern w:val="0"/>
          <w:szCs w:val="21"/>
          <w:lang w:eastAsia="zh-CN"/>
        </w:rPr>
        <w:t>530802</w:t>
      </w:r>
      <w:r>
        <w:rPr>
          <w:rFonts w:ascii="仿宋_GB2312" w:hAnsi="仿宋_GB2312" w:eastAsia="仿宋_GB2312" w:cs="仿宋_GB2312"/>
          <w:kern w:val="0"/>
          <w:szCs w:val="21"/>
        </w:rPr>
        <w:t>11</w:t>
      </w:r>
      <w:r>
        <w:rPr>
          <w:rFonts w:hint="eastAsia" w:ascii="仿宋_GB2312" w:hAnsi="仿宋_GB2312" w:eastAsia="仿宋_GB2312" w:cs="仿宋_GB2312"/>
          <w:kern w:val="0"/>
          <w:szCs w:val="21"/>
        </w:rPr>
        <w:t>62）（6学分）</w:t>
      </w:r>
    </w:p>
    <w:p>
      <w:pPr>
        <w:spacing w:line="360" w:lineRule="exact"/>
        <w:ind w:firstLine="420"/>
        <w:rPr>
          <w:rFonts w:ascii="宋体" w:hAnsi="宋体" w:eastAsia="宋体"/>
          <w:kern w:val="0"/>
          <w:szCs w:val="21"/>
        </w:rPr>
      </w:pPr>
      <w:r>
        <w:rPr>
          <w:rFonts w:hint="eastAsia" w:ascii="宋体" w:hAnsi="宋体" w:eastAsia="宋体"/>
          <w:kern w:val="0"/>
          <w:szCs w:val="21"/>
        </w:rPr>
        <w:t>第二课堂学分是指学生在校期间参加的涉及思想成长、社会实践、志愿公益、创新创业、文体活动、工作履历、技能特长方面的活动，经学院认定后计第二课堂学分。第二课堂学分是在校生必修学分，每位学生在校学习期间应修满8个第二课堂学分。第五学期10月份进行统计，毕业放入学生档案袋。创新创业实践学分具体认定见《江西工业贸易职业技术学院创新创业学分认定及替换办法》。</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1.</w:t>
      </w:r>
      <w:r>
        <w:rPr>
          <w:rFonts w:hint="eastAsia" w:ascii="仿宋" w:hAnsi="仿宋" w:eastAsia="仿宋" w:cs="仿宋"/>
          <w:kern w:val="0"/>
          <w:szCs w:val="21"/>
        </w:rPr>
        <w:t>人文素养类课程（</w:t>
      </w:r>
      <w:r>
        <w:rPr>
          <w:rFonts w:ascii="仿宋" w:hAnsi="仿宋" w:eastAsia="仿宋" w:cs="仿宋"/>
          <w:kern w:val="0"/>
          <w:szCs w:val="21"/>
        </w:rPr>
        <w:t>9999991650</w:t>
      </w:r>
      <w:r>
        <w:rPr>
          <w:rFonts w:hint="eastAsia" w:ascii="仿宋" w:hAnsi="仿宋" w:eastAsia="仿宋" w:cs="仿宋"/>
          <w:kern w:val="0"/>
          <w:szCs w:val="21"/>
        </w:rPr>
        <w:t>）（</w:t>
      </w:r>
      <w:r>
        <w:rPr>
          <w:rFonts w:ascii="仿宋" w:hAnsi="仿宋" w:eastAsia="仿宋" w:cs="仿宋"/>
          <w:kern w:val="0"/>
          <w:szCs w:val="21"/>
        </w:rPr>
        <w:t>30</w:t>
      </w:r>
      <w:r>
        <w:rPr>
          <w:rFonts w:hint="eastAsia" w:ascii="仿宋" w:hAnsi="仿宋" w:eastAsia="仿宋" w:cs="仿宋"/>
          <w:kern w:val="0"/>
          <w:szCs w:val="21"/>
        </w:rPr>
        <w:t>学时）</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本课程为人文素养教育类选修课程</w:t>
      </w:r>
      <w:r>
        <w:rPr>
          <w:rFonts w:ascii="Times New Roman" w:hAnsi="Times New Roman" w:eastAsia="宋体" w:cs="Times New Roman"/>
        </w:rPr>
        <w:t>，</w:t>
      </w:r>
      <w:r>
        <w:rPr>
          <w:rFonts w:hint="eastAsia" w:ascii="Times New Roman" w:hAnsi="Times New Roman" w:eastAsia="宋体" w:cs="Times New Roman"/>
        </w:rPr>
        <w:t>包括限选、公选课程，课程主要任务是培养核</w:t>
      </w:r>
      <w:r>
        <w:rPr>
          <w:rFonts w:ascii="Times New Roman" w:hAnsi="Times New Roman" w:eastAsia="宋体" w:cs="Times New Roman"/>
        </w:rPr>
        <w:t>提高</w:t>
      </w:r>
      <w:r>
        <w:rPr>
          <w:rFonts w:hint="eastAsia" w:ascii="Times New Roman" w:hAnsi="Times New Roman" w:eastAsia="宋体" w:cs="Times New Roman"/>
        </w:rPr>
        <w:t>学生理解人文素质，课程汇集和综合了中外历史、文化、哲学、宗教、文学、艺术、伦理、心理学等多门现代人文知识，帮助学生走进人文殿堂。通过本课程的学习，使学生了解和掌握中外优秀的文化知识，并把知识内化为人文精神，培养高尚的道德情操，树立正确的人生观、价值观，为学好其他课程及学生的终身发展奠定坚实的基础。</w:t>
      </w:r>
      <w:r>
        <w:rPr>
          <w:rFonts w:ascii="Times New Roman" w:hAnsi="Times New Roman" w:eastAsia="宋体" w:cs="Times New Roman"/>
        </w:rPr>
        <w:t>教师应综合运用讲授、启发、情景模拟、案例分析、任务驱动、问题讨论、实践观摩等方式方法和现代多媒体、互联网等教学手段组织教学。</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2.</w:t>
      </w:r>
      <w:r>
        <w:rPr>
          <w:rFonts w:hint="eastAsia" w:ascii="仿宋" w:hAnsi="仿宋" w:eastAsia="仿宋" w:cs="仿宋"/>
          <w:kern w:val="0"/>
          <w:szCs w:val="21"/>
        </w:rPr>
        <w:t>创新创业管理课程（</w:t>
      </w:r>
      <w:r>
        <w:rPr>
          <w:rFonts w:ascii="仿宋" w:hAnsi="仿宋" w:eastAsia="仿宋" w:cs="仿宋"/>
          <w:kern w:val="0"/>
          <w:szCs w:val="21"/>
        </w:rPr>
        <w:t>9999991651</w:t>
      </w:r>
      <w:r>
        <w:rPr>
          <w:rFonts w:hint="eastAsia" w:ascii="仿宋" w:hAnsi="仿宋" w:eastAsia="仿宋" w:cs="仿宋"/>
          <w:kern w:val="0"/>
          <w:szCs w:val="21"/>
        </w:rPr>
        <w:t>）（</w:t>
      </w:r>
      <w:r>
        <w:rPr>
          <w:rFonts w:ascii="仿宋" w:hAnsi="仿宋" w:eastAsia="仿宋" w:cs="仿宋"/>
          <w:kern w:val="0"/>
          <w:szCs w:val="21"/>
        </w:rPr>
        <w:t>30</w:t>
      </w:r>
      <w:r>
        <w:rPr>
          <w:rFonts w:hint="eastAsia" w:ascii="仿宋" w:hAnsi="仿宋" w:eastAsia="仿宋" w:cs="仿宋"/>
          <w:kern w:val="0"/>
          <w:szCs w:val="21"/>
        </w:rPr>
        <w:t>学时</w:t>
      </w:r>
      <w:r>
        <w:rPr>
          <w:rFonts w:ascii="仿宋" w:hAnsi="仿宋" w:eastAsia="仿宋" w:cs="仿宋"/>
          <w:kern w:val="0"/>
          <w:szCs w:val="21"/>
        </w:rPr>
        <w:t>）</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创新创业教育类选修课程，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创业基本流程及要求，积极培养自身的创新精神与创业意识，努力提升创新创业的方法技能，为自己未来职业发展中的创新创业实践奠定良好基础。教师应综合运用讲授、启发、任务驱动、问题讨论、综合练习、测试、案例分析等方式方法和现代多媒体、互联网等教学手段组织教学。</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3.</w:t>
      </w:r>
      <w:r>
        <w:rPr>
          <w:rFonts w:hint="eastAsia" w:ascii="仿宋" w:hAnsi="仿宋" w:eastAsia="仿宋" w:cs="仿宋"/>
          <w:kern w:val="0"/>
          <w:szCs w:val="21"/>
        </w:rPr>
        <w:t>科学素养类课程（</w:t>
      </w:r>
      <w:r>
        <w:rPr>
          <w:rFonts w:ascii="仿宋" w:hAnsi="仿宋" w:eastAsia="仿宋" w:cs="仿宋"/>
          <w:kern w:val="0"/>
          <w:szCs w:val="21"/>
        </w:rPr>
        <w:t>9999991652）（30学</w:t>
      </w:r>
      <w:r>
        <w:rPr>
          <w:rFonts w:hint="eastAsia" w:ascii="仿宋" w:hAnsi="仿宋" w:eastAsia="仿宋" w:cs="仿宋"/>
          <w:kern w:val="0"/>
          <w:szCs w:val="21"/>
        </w:rPr>
        <w:t>时</w:t>
      </w:r>
      <w:r>
        <w:rPr>
          <w:rFonts w:ascii="仿宋" w:hAnsi="仿宋" w:eastAsia="仿宋" w:cs="仿宋"/>
          <w:kern w:val="0"/>
          <w:szCs w:val="21"/>
        </w:rPr>
        <w:t>）</w:t>
      </w:r>
      <w:r>
        <w:rPr>
          <w:rFonts w:hint="eastAsia" w:ascii="仿宋" w:hAnsi="仿宋" w:eastAsia="仿宋" w:cs="仿宋"/>
          <w:kern w:val="0"/>
          <w:szCs w:val="21"/>
        </w:rPr>
        <w:t xml:space="preserve"> </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本课程为科学素养教育课程群包括限选、公选课程。通过本课程学习</w:t>
      </w:r>
      <w:r>
        <w:rPr>
          <w:rFonts w:ascii="Times New Roman" w:hAnsi="Times New Roman" w:eastAsia="宋体" w:cs="Times New Roman"/>
        </w:rPr>
        <w:t>，</w:t>
      </w:r>
      <w:r>
        <w:rPr>
          <w:rFonts w:hint="eastAsia" w:ascii="Times New Roman" w:hAnsi="Times New Roman" w:eastAsia="宋体" w:cs="Times New Roman"/>
        </w:rPr>
        <w:t>使学生系统的了解科学素养基本知识，获得树立问题观念、激发问题意识、培养科学素养等方面的教育，将科学素质教育、科学素养培育与研究性学习、研究性教学有机结合，以问题为切入点，以提高发现问题、分析问题和解决问题的能力为目标，提高大学生走向社会、面向问题时的竞争力；使</w:t>
      </w:r>
      <w:r>
        <w:rPr>
          <w:rFonts w:ascii="Times New Roman" w:hAnsi="Times New Roman" w:eastAsia="宋体" w:cs="Times New Roman"/>
        </w:rPr>
        <w:t>学生</w:t>
      </w:r>
      <w:r>
        <w:rPr>
          <w:rFonts w:hint="eastAsia" w:ascii="Times New Roman" w:hAnsi="Times New Roman" w:eastAsia="宋体" w:cs="Times New Roman"/>
        </w:rPr>
        <w:t>了解</w:t>
      </w:r>
      <w:r>
        <w:rPr>
          <w:rFonts w:ascii="Times New Roman" w:hAnsi="Times New Roman" w:eastAsia="宋体" w:cs="Times New Roman"/>
        </w:rPr>
        <w:t>和掌握</w:t>
      </w:r>
      <w:r>
        <w:rPr>
          <w:rFonts w:hint="eastAsia" w:ascii="Times New Roman" w:hAnsi="Times New Roman" w:eastAsia="宋体" w:cs="Times New Roman"/>
        </w:rPr>
        <w:t>科学知识，培养学生</w:t>
      </w:r>
      <w:r>
        <w:rPr>
          <w:rFonts w:ascii="Times New Roman" w:hAnsi="Times New Roman" w:eastAsia="宋体" w:cs="Times New Roman"/>
        </w:rPr>
        <w:t>的</w:t>
      </w:r>
      <w:r>
        <w:rPr>
          <w:rFonts w:hint="eastAsia" w:ascii="Times New Roman" w:hAnsi="Times New Roman" w:eastAsia="宋体" w:cs="Times New Roman"/>
        </w:rPr>
        <w:t>科学精神、科学意识和</w:t>
      </w:r>
      <w:r>
        <w:rPr>
          <w:rFonts w:ascii="Times New Roman" w:hAnsi="Times New Roman" w:eastAsia="宋体" w:cs="Times New Roman"/>
        </w:rPr>
        <w:t>用</w:t>
      </w:r>
      <w:r>
        <w:rPr>
          <w:rFonts w:hint="eastAsia" w:ascii="Times New Roman" w:hAnsi="Times New Roman" w:eastAsia="宋体" w:cs="Times New Roman"/>
        </w:rPr>
        <w:t>科学方法解决</w:t>
      </w:r>
      <w:r>
        <w:rPr>
          <w:rFonts w:ascii="Times New Roman" w:hAnsi="Times New Roman" w:eastAsia="宋体" w:cs="Times New Roman"/>
        </w:rPr>
        <w:t>问题</w:t>
      </w:r>
      <w:r>
        <w:rPr>
          <w:rFonts w:hint="eastAsia" w:ascii="Times New Roman" w:hAnsi="Times New Roman" w:eastAsia="宋体" w:cs="Times New Roman"/>
        </w:rPr>
        <w:t>的</w:t>
      </w:r>
      <w:r>
        <w:rPr>
          <w:rFonts w:ascii="Times New Roman" w:hAnsi="Times New Roman" w:eastAsia="宋体" w:cs="Times New Roman"/>
        </w:rPr>
        <w:t>能力。教师应综合运用讲授、启发、情景模拟、案例分析、任务驱动、问题讨论、实践观摩等方式方法和现代多媒体、互联网等教学手段组织教学。</w:t>
      </w:r>
    </w:p>
    <w:p>
      <w:pPr>
        <w:spacing w:line="360" w:lineRule="exact"/>
        <w:ind w:firstLine="420"/>
        <w:rPr>
          <w:rFonts w:ascii="Times New Roman" w:hAnsi="Times New Roman" w:eastAsia="宋体" w:cs="Times New Roman"/>
        </w:rPr>
      </w:pPr>
      <w:r>
        <w:rPr>
          <w:rFonts w:ascii="仿宋" w:hAnsi="仿宋" w:eastAsia="仿宋" w:cs="仿宋"/>
          <w:kern w:val="0"/>
          <w:szCs w:val="21"/>
        </w:rPr>
        <w:t>24</w:t>
      </w:r>
      <w:r>
        <w:rPr>
          <w:rFonts w:hint="eastAsia" w:ascii="仿宋" w:hAnsi="仿宋" w:eastAsia="仿宋" w:cs="仿宋"/>
          <w:kern w:val="0"/>
          <w:szCs w:val="21"/>
        </w:rPr>
        <w:t>.</w:t>
      </w:r>
      <w:r>
        <w:rPr>
          <w:rFonts w:hint="eastAsia" w:ascii="仿宋_GB2312" w:hAnsi="Times New Roman" w:eastAsia="仿宋_GB2312" w:cs="Times New Roman"/>
          <w:szCs w:val="21"/>
        </w:rPr>
        <w:t>美育教育（</w:t>
      </w:r>
      <w:r>
        <w:rPr>
          <w:rFonts w:ascii="仿宋_GB2312" w:hAnsi="Times New Roman" w:eastAsia="仿宋_GB2312" w:cs="Times New Roman"/>
          <w:szCs w:val="21"/>
        </w:rPr>
        <w:t>9999991660</w:t>
      </w:r>
      <w:r>
        <w:rPr>
          <w:rFonts w:hint="eastAsia" w:ascii="仿宋_GB2312" w:hAnsi="Times New Roman" w:eastAsia="仿宋_GB2312" w:cs="Times New Roman"/>
          <w:szCs w:val="21"/>
        </w:rPr>
        <w:t>）（72学时）</w:t>
      </w:r>
    </w:p>
    <w:p>
      <w:pPr>
        <w:spacing w:line="380" w:lineRule="exact"/>
        <w:ind w:firstLine="420"/>
        <w:rPr>
          <w:rFonts w:ascii="Times New Roman" w:hAnsi="Times New Roman" w:eastAsia="宋体" w:cs="Times New Roman"/>
        </w:rPr>
      </w:pPr>
      <w:bookmarkStart w:id="16" w:name="_Hlk74206913"/>
      <w:r>
        <w:rPr>
          <w:rFonts w:hint="eastAsia" w:ascii="Times New Roman" w:hAnsi="Times New Roman" w:eastAsia="宋体" w:cs="Times New Roman"/>
        </w:rPr>
        <w:t>本课程为美育教育类选修课程，包括限选、公选、学院活动等，课程主要任务是培养学生的审美意识、审美观点，提高学生的审美能力和创造美的能力</w:t>
      </w:r>
      <w:r>
        <w:rPr>
          <w:rFonts w:ascii="Times New Roman" w:hAnsi="Times New Roman" w:eastAsia="宋体" w:cs="Times New Roman"/>
        </w:rPr>
        <w:t>，</w:t>
      </w:r>
      <w:r>
        <w:rPr>
          <w:rFonts w:hint="eastAsia" w:ascii="Times New Roman" w:hAnsi="Times New Roman" w:eastAsia="宋体" w:cs="Times New Roman"/>
        </w:rPr>
        <w:t>从而塑造审美的人生境界，培养和谐完美的人格。美育的最终目的，就在于使学生的情感得到陶冶，思想得到净化，品格得到完善，从而使身心得到和谐发展，精神境界得到升华，自身得到美化</w:t>
      </w:r>
      <w:r>
        <w:rPr>
          <w:rFonts w:hint="eastAsia" w:ascii="宋体" w:hAnsi="宋体" w:eastAsia="宋体" w:cs="宋体"/>
          <w:kern w:val="0"/>
          <w:szCs w:val="21"/>
        </w:rPr>
        <w:t>，教师应综合运用讲授、启发、情景模拟、案例分析、任务驱动、问题讨论、实践观摩等方式方法和现代多媒体、互联网等教学手段组织教学。</w:t>
      </w:r>
      <w:bookmarkEnd w:id="16"/>
    </w:p>
    <w:p>
      <w:pPr>
        <w:spacing w:line="360" w:lineRule="exact"/>
        <w:ind w:firstLine="420" w:firstLineChars="200"/>
        <w:rPr>
          <w:rFonts w:ascii="宋体" w:hAnsi="宋体" w:eastAsia="宋体"/>
        </w:rPr>
      </w:pPr>
      <w:r>
        <w:rPr>
          <w:rFonts w:hint="eastAsia" w:ascii="宋体" w:hAnsi="宋体" w:eastAsia="宋体"/>
        </w:rPr>
        <w:t>（二）专业技术课程说明</w:t>
      </w:r>
    </w:p>
    <w:p>
      <w:pPr>
        <w:spacing w:line="360" w:lineRule="exact"/>
        <w:ind w:firstLine="420" w:firstLineChars="200"/>
        <w:rPr>
          <w:rFonts w:ascii="宋体" w:hAnsi="宋体" w:eastAsia="宋体"/>
        </w:rPr>
      </w:pPr>
      <w:r>
        <w:rPr>
          <w:rFonts w:hint="eastAsia" w:ascii="宋体" w:hAnsi="宋体" w:eastAsia="宋体"/>
        </w:rPr>
        <w:t>专业群内专业：</w:t>
      </w:r>
    </w:p>
    <w:p>
      <w:pPr>
        <w:spacing w:line="360" w:lineRule="exact"/>
        <w:ind w:firstLine="420" w:firstLineChars="200"/>
        <w:rPr>
          <w:rFonts w:ascii="宋体" w:hAnsi="宋体" w:eastAsia="宋体"/>
        </w:rPr>
      </w:pPr>
      <w:r>
        <w:rPr>
          <w:rFonts w:hint="eastAsia" w:ascii="宋体" w:hAnsi="宋体" w:eastAsia="宋体"/>
        </w:rPr>
        <w:t>1.平台共享课程</w:t>
      </w:r>
    </w:p>
    <w:p>
      <w:pPr>
        <w:spacing w:line="360" w:lineRule="exact"/>
        <w:ind w:firstLine="420"/>
        <w:rPr>
          <w:rFonts w:hint="eastAsia" w:ascii="仿宋" w:hAnsi="仿宋" w:eastAsia="仿宋" w:cs="仿宋"/>
          <w:kern w:val="0"/>
          <w:szCs w:val="21"/>
          <w:lang w:eastAsia="zh-CN"/>
        </w:rPr>
      </w:pPr>
      <w:r>
        <w:rPr>
          <w:rFonts w:hint="eastAsia" w:ascii="仿宋" w:hAnsi="仿宋" w:eastAsia="仿宋" w:cs="仿宋"/>
          <w:kern w:val="0"/>
          <w:szCs w:val="21"/>
          <w:lang w:eastAsia="zh-CN"/>
        </w:rPr>
        <w:t>(1)市场营销实务（5308021211）（</w:t>
      </w:r>
      <w:r>
        <w:rPr>
          <w:rFonts w:hint="eastAsia" w:ascii="仿宋" w:hAnsi="仿宋" w:eastAsia="仿宋" w:cs="仿宋"/>
          <w:kern w:val="0"/>
          <w:szCs w:val="21"/>
          <w:lang w:val="en-US" w:eastAsia="zh-CN"/>
        </w:rPr>
        <w:t>68</w:t>
      </w:r>
      <w:r>
        <w:rPr>
          <w:rFonts w:hint="eastAsia" w:ascii="仿宋" w:hAnsi="仿宋" w:eastAsia="仿宋" w:cs="仿宋"/>
          <w:kern w:val="0"/>
          <w:szCs w:val="21"/>
          <w:lang w:eastAsia="zh-CN"/>
        </w:rPr>
        <w:t>学时）</w:t>
      </w:r>
    </w:p>
    <w:p>
      <w:pPr>
        <w:spacing w:line="360" w:lineRule="exact"/>
        <w:ind w:firstLine="420"/>
        <w:rPr>
          <w:rFonts w:hint="eastAsia" w:ascii="宋体" w:hAnsi="宋体" w:eastAsia="宋体" w:cs="宋体"/>
          <w:kern w:val="0"/>
          <w:szCs w:val="21"/>
        </w:rPr>
      </w:pPr>
      <w:r>
        <w:rPr>
          <w:rFonts w:hint="eastAsia" w:ascii="宋体" w:hAnsi="宋体" w:eastAsia="宋体" w:cs="宋体"/>
          <w:kern w:val="0"/>
          <w:szCs w:val="21"/>
        </w:rPr>
        <w:t>本课程为营销类专业群内各专业的共享基础课程，以“4P”理论为基本框架，学习企业市场营销活动的理论、原则、方法及其一般规律。主要讲授市场营销环境、市场行为分析、市场细分及目标市场策略、产品策略、价格策略、分销渠道策略、促销策略等营销基础知识。通过学习让学生树立现代营销理念，掌握市场营销的一般原理与方法，使学生具备从事基本营销业务人员所必备的知识和技能，培养学生良好的团队合作意识和严谨求实、吃苦耐劳的精神。本课程融“教、学、做”为一体，通过课堂教授、讨论、课内实训实现理论学习的升华，同时在理论与技能学习的基础上，以小组为单位，以团体合作为前提开展案例分析、实践调研，达到师生互动、集思广益、互受启发的教学效果。</w:t>
      </w:r>
    </w:p>
    <w:p>
      <w:pPr>
        <w:spacing w:line="360" w:lineRule="exact"/>
        <w:ind w:firstLine="420"/>
        <w:rPr>
          <w:rFonts w:hint="eastAsia" w:ascii="仿宋" w:hAnsi="仿宋" w:eastAsia="仿宋" w:cs="仿宋"/>
          <w:kern w:val="0"/>
          <w:szCs w:val="21"/>
          <w:lang w:eastAsia="zh-CN"/>
        </w:rPr>
      </w:pPr>
      <w:r>
        <w:rPr>
          <w:rFonts w:hint="eastAsia" w:ascii="仿宋" w:hAnsi="仿宋" w:eastAsia="仿宋" w:cs="仿宋"/>
          <w:kern w:val="0"/>
          <w:szCs w:val="21"/>
          <w:lang w:eastAsia="zh-CN"/>
        </w:rPr>
        <w:t>(2)客户关系管理（530802121</w:t>
      </w:r>
      <w:r>
        <w:rPr>
          <w:rFonts w:hint="eastAsia" w:ascii="仿宋" w:hAnsi="仿宋" w:eastAsia="仿宋" w:cs="仿宋"/>
          <w:kern w:val="0"/>
          <w:szCs w:val="21"/>
          <w:lang w:val="en-US" w:eastAsia="zh-CN"/>
        </w:rPr>
        <w:t>3</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68</w:t>
      </w:r>
      <w:r>
        <w:rPr>
          <w:rFonts w:hint="eastAsia" w:ascii="仿宋" w:hAnsi="仿宋" w:eastAsia="仿宋" w:cs="仿宋"/>
          <w:kern w:val="0"/>
          <w:szCs w:val="21"/>
          <w:lang w:eastAsia="zh-CN"/>
        </w:rPr>
        <w:t>学时）</w:t>
      </w:r>
    </w:p>
    <w:p>
      <w:pPr>
        <w:spacing w:line="360" w:lineRule="exact"/>
        <w:ind w:firstLine="420"/>
        <w:rPr>
          <w:rFonts w:hint="eastAsia" w:ascii="宋体" w:hAnsi="宋体" w:eastAsia="宋体" w:cs="宋体"/>
          <w:kern w:val="0"/>
          <w:szCs w:val="21"/>
        </w:rPr>
      </w:pPr>
      <w:r>
        <w:rPr>
          <w:rFonts w:hint="eastAsia" w:ascii="宋体" w:hAnsi="宋体" w:eastAsia="宋体" w:cs="宋体"/>
          <w:kern w:val="0"/>
          <w:szCs w:val="21"/>
        </w:rPr>
        <w:t>本课程为营销类专业群内各专业的共享基础课程，主要讲授客户开发、建设与发展关系管理的基本原理与实务，以及客户关联管理、客户满意管理、客户忠诚管理，客户关系生命周期、客户价值及其管理、客户保持及方法、客户流失分析与对策、客户关系管理技术（CRM）等管理知识。通过学习，学生应牢固树立“客户至上”“客户资源已为单位最宝贵财富”的服务意识，培养自身良好的职业态度和职业精神，熟悉掌握客户服务部门职能，熟练掌握客户关系管理的操作流程和服务技术技能。本课程是一门理论与实践学习并重的课程，教师可采用课堂讲授和实训方式相结合，突出实践教学设计及组织，借助于实训室CRM模拟软件，综合运用任务驱动法、案例法、讨论法、情景模拟法等方法以及现代多媒体、教学做一体化等手段实施教学。</w:t>
      </w:r>
    </w:p>
    <w:p>
      <w:pPr>
        <w:spacing w:line="360" w:lineRule="exact"/>
        <w:ind w:firstLine="420"/>
        <w:rPr>
          <w:rFonts w:hint="eastAsia" w:ascii="仿宋" w:hAnsi="仿宋" w:eastAsia="仿宋" w:cs="仿宋"/>
          <w:kern w:val="0"/>
          <w:szCs w:val="21"/>
          <w:lang w:eastAsia="zh-CN"/>
        </w:rPr>
      </w:pP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3</w:t>
      </w:r>
      <w:r>
        <w:rPr>
          <w:rFonts w:hint="eastAsia" w:ascii="仿宋" w:hAnsi="仿宋" w:eastAsia="仿宋" w:cs="仿宋"/>
          <w:kern w:val="0"/>
          <w:szCs w:val="21"/>
          <w:lang w:eastAsia="zh-CN"/>
        </w:rPr>
        <w:t>）营销心理学（53080212</w:t>
      </w:r>
      <w:r>
        <w:rPr>
          <w:rFonts w:hint="eastAsia" w:ascii="仿宋" w:hAnsi="仿宋" w:eastAsia="仿宋" w:cs="仿宋"/>
          <w:kern w:val="0"/>
          <w:szCs w:val="21"/>
          <w:lang w:val="en-US" w:eastAsia="zh-CN"/>
        </w:rPr>
        <w:t xml:space="preserve">25 </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68</w:t>
      </w:r>
      <w:r>
        <w:rPr>
          <w:rFonts w:hint="eastAsia" w:ascii="仿宋" w:hAnsi="仿宋" w:eastAsia="仿宋" w:cs="仿宋"/>
          <w:kern w:val="0"/>
          <w:szCs w:val="21"/>
          <w:lang w:eastAsia="zh-CN"/>
        </w:rPr>
        <w:t>学时）</w:t>
      </w:r>
    </w:p>
    <w:p>
      <w:pPr>
        <w:spacing w:line="360" w:lineRule="exact"/>
        <w:ind w:firstLine="420"/>
        <w:rPr>
          <w:rFonts w:hint="eastAsia" w:ascii="宋体" w:hAnsi="宋体" w:eastAsia="宋体" w:cs="宋体"/>
          <w:kern w:val="0"/>
          <w:szCs w:val="21"/>
        </w:rPr>
      </w:pPr>
      <w:r>
        <w:rPr>
          <w:rFonts w:hint="eastAsia" w:ascii="宋体" w:hAnsi="宋体" w:eastAsia="宋体" w:cs="宋体"/>
          <w:kern w:val="0"/>
          <w:szCs w:val="21"/>
        </w:rPr>
        <w:t>本课程为营销类专业群内各专业的共享基础课程，主要讲授心理学概述、消费者个性、消费者购买行为的心理研究、群体与消费心理、社会文化与消费心理的关系、商品价格心理、商品广告心理、营销者与消费者的心理沟通等知识内容。通过营销心理学课程的学习，要求学生认识到市场交易行为归根结底是由人的心理活动及其规律决定的，学生能掌握营销过程中的一般的心理现象和心理规律，能用心理学的观点分析、解决市场的问题，并采取相应的营销心理对策，形成营销思想和各种技能，同时对后续专业课程的学习起到辅助作用；同时，通过课程的学习，培养学生学会洞察他人心理，善于换位思考的良好职业品质。在教学过程中，教师应结合教学内容分专题讲授，运用问题导入、专题讲授、心理测试、课堂讨论、心理咨询、观看视频、情景模拟及现代多媒体等教学手段组织教学。</w:t>
      </w:r>
    </w:p>
    <w:p>
      <w:pPr>
        <w:spacing w:line="360" w:lineRule="exact"/>
        <w:rPr>
          <w:rFonts w:ascii="宋体" w:hAnsi="宋体" w:eastAsia="宋体"/>
        </w:rPr>
      </w:pPr>
    </w:p>
    <w:p>
      <w:pPr>
        <w:spacing w:line="360" w:lineRule="exact"/>
        <w:ind w:firstLine="420"/>
        <w:rPr>
          <w:rFonts w:hint="eastAsia" w:ascii="仿宋" w:hAnsi="仿宋" w:eastAsia="仿宋" w:cs="仿宋"/>
          <w:kern w:val="0"/>
          <w:szCs w:val="21"/>
          <w:lang w:eastAsia="zh-CN"/>
        </w:rPr>
      </w:pPr>
      <w:r>
        <w:rPr>
          <w:rFonts w:hint="eastAsia" w:ascii="仿宋" w:hAnsi="仿宋" w:eastAsia="仿宋" w:cs="仿宋"/>
          <w:kern w:val="0"/>
          <w:szCs w:val="21"/>
          <w:lang w:eastAsia="zh-CN"/>
        </w:rPr>
        <w:t>(1) 定制物流服务（N530802</w:t>
      </w:r>
      <w:r>
        <w:rPr>
          <w:rFonts w:hint="eastAsia" w:ascii="仿宋" w:hAnsi="仿宋" w:eastAsia="仿宋" w:cs="仿宋"/>
          <w:kern w:val="0"/>
          <w:szCs w:val="21"/>
          <w:lang w:val="en-US" w:eastAsia="zh-CN"/>
        </w:rPr>
        <w:t>1222</w:t>
      </w:r>
      <w:r>
        <w:rPr>
          <w:rFonts w:hint="eastAsia" w:ascii="仿宋" w:hAnsi="仿宋" w:eastAsia="仿宋" w:cs="仿宋"/>
          <w:kern w:val="0"/>
          <w:szCs w:val="21"/>
          <w:lang w:eastAsia="zh-CN"/>
        </w:rPr>
        <w:t>）（6</w:t>
      </w:r>
      <w:r>
        <w:rPr>
          <w:rFonts w:hint="eastAsia" w:ascii="仿宋" w:hAnsi="仿宋" w:eastAsia="仿宋" w:cs="仿宋"/>
          <w:kern w:val="0"/>
          <w:szCs w:val="21"/>
          <w:lang w:val="en-US" w:eastAsia="zh-CN"/>
        </w:rPr>
        <w:t>8</w:t>
      </w:r>
      <w:r>
        <w:rPr>
          <w:rFonts w:hint="eastAsia" w:ascii="仿宋" w:hAnsi="仿宋" w:eastAsia="仿宋" w:cs="仿宋"/>
          <w:kern w:val="0"/>
          <w:szCs w:val="21"/>
          <w:lang w:eastAsia="zh-CN"/>
        </w:rPr>
        <w:t>学时 ）</w:t>
      </w:r>
    </w:p>
    <w:p>
      <w:pPr>
        <w:spacing w:line="360" w:lineRule="exact"/>
        <w:ind w:firstLine="420"/>
        <w:rPr>
          <w:rFonts w:hint="eastAsia" w:ascii="宋体" w:hAnsi="宋体" w:eastAsia="宋体" w:cs="宋体"/>
          <w:kern w:val="0"/>
          <w:szCs w:val="21"/>
        </w:rPr>
      </w:pPr>
      <w:r>
        <w:rPr>
          <w:rFonts w:hint="eastAsia" w:ascii="宋体" w:hAnsi="宋体" w:eastAsia="宋体" w:cs="宋体"/>
          <w:kern w:val="0"/>
          <w:szCs w:val="21"/>
        </w:rPr>
        <w:t>本课程为物流管理专业一门专业核心课程，本课程主要讲授了解需要定制物流服务客户需求，制定物流服务方案，物流商务谈判、物流服务合同等内容。通过本课程学习，学生作为物流业务员岗位人员，应该能够在向个人客户、企业客户销售物流服务产品等工作情境下，按物流服务销售流程，通过实地考察、使用互联网、查阅企业资料、物流法律法规大全等材料，完成物流客户需求收集、物流方案制定、物流商务谈判、物流服务合同等物流业务销售工作任务。使学生具备物流业务销售能力、物流业务谈判能力、签订物流合同的能力，培养学生作为物流营销员吃苦耐劳、团结合作的良好职业素养。教师应综合运用讲授、启发式、任务驱动、</w:t>
      </w:r>
      <w:r>
        <w:rPr>
          <w:rFonts w:hint="eastAsia" w:ascii="宋体" w:hAnsi="宋体" w:eastAsia="宋体" w:cs="宋体"/>
          <w:kern w:val="0"/>
          <w:szCs w:val="21"/>
          <w:lang w:eastAsia="zh-CN"/>
        </w:rPr>
        <w:t>情景</w:t>
      </w:r>
      <w:r>
        <w:rPr>
          <w:rFonts w:hint="eastAsia" w:ascii="宋体" w:hAnsi="宋体" w:eastAsia="宋体" w:cs="宋体"/>
          <w:kern w:val="0"/>
          <w:szCs w:val="21"/>
        </w:rPr>
        <w:t>模拟、案例分析、实践练习等方式方法和现代多媒体、互联网等教学手段组织教学。</w:t>
      </w:r>
    </w:p>
    <w:p>
      <w:pPr>
        <w:spacing w:line="360" w:lineRule="exact"/>
        <w:ind w:firstLine="420"/>
        <w:rPr>
          <w:rFonts w:hint="eastAsia" w:ascii="仿宋" w:hAnsi="仿宋" w:eastAsia="仿宋" w:cs="仿宋"/>
          <w:kern w:val="0"/>
          <w:szCs w:val="21"/>
          <w:lang w:eastAsia="zh-CN"/>
        </w:rPr>
      </w:pPr>
      <w:r>
        <w:rPr>
          <w:rFonts w:hint="eastAsia" w:ascii="仿宋" w:hAnsi="仿宋" w:eastAsia="仿宋" w:cs="仿宋"/>
          <w:kern w:val="0"/>
          <w:szCs w:val="21"/>
          <w:lang w:eastAsia="zh-CN"/>
        </w:rPr>
        <w:t>(2)叉车操作 （530802</w:t>
      </w:r>
      <w:r>
        <w:rPr>
          <w:rFonts w:hint="eastAsia" w:ascii="仿宋" w:hAnsi="仿宋" w:eastAsia="仿宋" w:cs="仿宋"/>
          <w:kern w:val="0"/>
          <w:szCs w:val="21"/>
          <w:lang w:val="en-US" w:eastAsia="zh-CN"/>
        </w:rPr>
        <w:t>1350</w:t>
      </w:r>
      <w:r>
        <w:rPr>
          <w:rFonts w:hint="eastAsia" w:ascii="仿宋" w:hAnsi="仿宋" w:eastAsia="仿宋" w:cs="仿宋"/>
          <w:kern w:val="0"/>
          <w:szCs w:val="21"/>
          <w:lang w:eastAsia="zh-CN"/>
        </w:rPr>
        <w:t>）</w:t>
      </w:r>
      <w:bookmarkStart w:id="17" w:name="OLE_LINK103"/>
      <w:r>
        <w:rPr>
          <w:rFonts w:hint="eastAsia" w:ascii="仿宋" w:hAnsi="仿宋" w:eastAsia="仿宋" w:cs="仿宋"/>
          <w:kern w:val="0"/>
          <w:szCs w:val="21"/>
          <w:lang w:eastAsia="zh-CN"/>
        </w:rPr>
        <w:t>（6</w:t>
      </w:r>
      <w:r>
        <w:rPr>
          <w:rFonts w:hint="eastAsia" w:ascii="仿宋" w:hAnsi="仿宋" w:eastAsia="仿宋" w:cs="仿宋"/>
          <w:kern w:val="0"/>
          <w:szCs w:val="21"/>
          <w:lang w:val="en-US" w:eastAsia="zh-CN"/>
        </w:rPr>
        <w:t>8</w:t>
      </w:r>
      <w:r>
        <w:rPr>
          <w:rFonts w:hint="eastAsia" w:ascii="仿宋" w:hAnsi="仿宋" w:eastAsia="仿宋" w:cs="仿宋"/>
          <w:kern w:val="0"/>
          <w:szCs w:val="21"/>
          <w:lang w:eastAsia="zh-CN"/>
        </w:rPr>
        <w:t>学时）</w:t>
      </w:r>
      <w:bookmarkEnd w:id="17"/>
    </w:p>
    <w:p>
      <w:pPr>
        <w:spacing w:line="360" w:lineRule="exact"/>
        <w:ind w:firstLine="420"/>
        <w:rPr>
          <w:rFonts w:hint="eastAsia" w:ascii="宋体" w:hAnsi="宋体" w:eastAsia="宋体" w:cs="宋体"/>
          <w:kern w:val="0"/>
          <w:szCs w:val="21"/>
        </w:rPr>
      </w:pPr>
      <w:bookmarkStart w:id="18" w:name="OLE_LINK28"/>
      <w:bookmarkStart w:id="19" w:name="OLE_LINK51"/>
      <w:r>
        <w:rPr>
          <w:rFonts w:hint="eastAsia" w:ascii="宋体" w:hAnsi="宋体" w:eastAsia="宋体" w:cs="宋体"/>
          <w:kern w:val="0"/>
          <w:szCs w:val="21"/>
        </w:rPr>
        <w:t>本课程为物流管理专业一门专业技术课程，本课程主要讲授</w:t>
      </w:r>
      <w:bookmarkEnd w:id="18"/>
      <w:r>
        <w:rPr>
          <w:rFonts w:hint="eastAsia" w:ascii="宋体" w:hAnsi="宋体" w:eastAsia="宋体" w:cs="宋体"/>
          <w:kern w:val="0"/>
          <w:szCs w:val="21"/>
        </w:rPr>
        <w:t>叉车的类型和用途、叉车的安全操作规程、叉车的驾驶操作训练、叉车的故障排除方法和技巧、叉车的日常维护保养工作。通过本课程学习，学生作为叉车操作岗位人员，应该能够在仓库、中转场、运输门店等工作情境下，熟练操作电动叉车或内燃叉车，完成货物装卸搬运、上架下架等工作任务，培养学生熟练的物流设备操作技能，并通过以上技能的学习培养学生的工匠精神和爱护企业设施设备的职业意识。教师应综合运用讲授、演示法、实践练习等方式方法在叉车实训场组织教学。</w:t>
      </w:r>
      <w:bookmarkEnd w:id="19"/>
    </w:p>
    <w:p>
      <w:pPr>
        <w:spacing w:line="360" w:lineRule="exact"/>
        <w:ind w:firstLine="420"/>
        <w:rPr>
          <w:rFonts w:hint="eastAsia" w:ascii="仿宋" w:hAnsi="仿宋" w:eastAsia="仿宋" w:cs="仿宋"/>
          <w:kern w:val="0"/>
          <w:szCs w:val="21"/>
          <w:lang w:eastAsia="zh-CN"/>
        </w:rPr>
      </w:pPr>
      <w:r>
        <w:rPr>
          <w:rFonts w:hint="eastAsia" w:ascii="仿宋" w:hAnsi="仿宋" w:eastAsia="仿宋" w:cs="仿宋"/>
          <w:kern w:val="0"/>
          <w:szCs w:val="21"/>
          <w:lang w:eastAsia="zh-CN"/>
        </w:rPr>
        <w:t>(3) 运输优化 （530802</w:t>
      </w:r>
      <w:r>
        <w:rPr>
          <w:rFonts w:hint="eastAsia" w:ascii="仿宋" w:hAnsi="仿宋" w:eastAsia="仿宋" w:cs="仿宋"/>
          <w:kern w:val="0"/>
          <w:szCs w:val="21"/>
          <w:lang w:val="en-US" w:eastAsia="zh-CN"/>
        </w:rPr>
        <w:t>1230</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64</w:t>
      </w:r>
      <w:r>
        <w:rPr>
          <w:rFonts w:hint="eastAsia" w:ascii="仿宋" w:hAnsi="仿宋" w:eastAsia="仿宋" w:cs="仿宋"/>
          <w:kern w:val="0"/>
          <w:szCs w:val="21"/>
          <w:lang w:eastAsia="zh-CN"/>
        </w:rPr>
        <w:t>学时）</w:t>
      </w:r>
    </w:p>
    <w:p>
      <w:pPr>
        <w:spacing w:line="360" w:lineRule="exact"/>
        <w:ind w:firstLine="420"/>
        <w:rPr>
          <w:rFonts w:hint="eastAsia" w:ascii="宋体" w:hAnsi="宋体" w:eastAsia="宋体" w:cs="宋体"/>
          <w:kern w:val="0"/>
          <w:szCs w:val="21"/>
        </w:rPr>
      </w:pPr>
      <w:bookmarkStart w:id="20" w:name="OLE_LINK15"/>
      <w:r>
        <w:rPr>
          <w:rFonts w:hint="eastAsia" w:ascii="宋体" w:hAnsi="宋体" w:eastAsia="宋体" w:cs="宋体"/>
          <w:kern w:val="0"/>
          <w:szCs w:val="21"/>
        </w:rPr>
        <w:t>本课程为物流管理专业</w:t>
      </w:r>
      <w:bookmarkEnd w:id="20"/>
      <w:r>
        <w:rPr>
          <w:rFonts w:hint="eastAsia" w:ascii="宋体" w:hAnsi="宋体" w:eastAsia="宋体" w:cs="宋体"/>
          <w:kern w:val="0"/>
          <w:szCs w:val="21"/>
        </w:rPr>
        <w:t>基于运输管理能力培养的一门专业技术课程，本课程主要讲授铁路运输、水路运输、航空运输、运输方式选择、运输路线选择、联合运输和运输合理化。通过课程学习，学生能够熟悉运输方式的定性和定量选择；掌握运输线路的选择和运输成本控制，能够根据工作任务进行物流方案设计与优化，进行运输绩效的评估。通过课程学习，可以提高学生物流方案设计与优化的能力、培养学生全面看待问题、发现新发法并进行创新的意识。教师应综合运用讲授、启发式、任务驱动、</w:t>
      </w:r>
      <w:r>
        <w:rPr>
          <w:rFonts w:hint="eastAsia" w:ascii="宋体" w:hAnsi="宋体" w:eastAsia="宋体" w:cs="宋体"/>
          <w:kern w:val="0"/>
          <w:szCs w:val="21"/>
          <w:lang w:eastAsia="zh-CN"/>
        </w:rPr>
        <w:t>情景</w:t>
      </w:r>
      <w:r>
        <w:rPr>
          <w:rFonts w:hint="eastAsia" w:ascii="宋体" w:hAnsi="宋体" w:eastAsia="宋体" w:cs="宋体"/>
          <w:kern w:val="0"/>
          <w:szCs w:val="21"/>
        </w:rPr>
        <w:t>模拟、案例分析等方式方法和现代多媒体、互联网等教学手段组织教学。</w:t>
      </w:r>
    </w:p>
    <w:p>
      <w:pPr>
        <w:spacing w:line="360" w:lineRule="exact"/>
        <w:ind w:firstLine="420"/>
        <w:rPr>
          <w:rFonts w:hint="eastAsia" w:ascii="仿宋" w:hAnsi="仿宋" w:eastAsia="仿宋" w:cs="仿宋"/>
          <w:kern w:val="0"/>
          <w:szCs w:val="21"/>
          <w:lang w:eastAsia="zh-CN"/>
        </w:rPr>
      </w:pPr>
      <w:r>
        <w:rPr>
          <w:rFonts w:hint="eastAsia" w:ascii="仿宋" w:hAnsi="仿宋" w:eastAsia="仿宋" w:cs="仿宋"/>
          <w:kern w:val="0"/>
          <w:szCs w:val="21"/>
          <w:lang w:eastAsia="zh-CN"/>
        </w:rPr>
        <w:t>(4) 供应链管理 （53080212</w:t>
      </w:r>
      <w:r>
        <w:rPr>
          <w:rFonts w:hint="eastAsia" w:ascii="仿宋" w:hAnsi="仿宋" w:eastAsia="仿宋" w:cs="仿宋"/>
          <w:kern w:val="0"/>
          <w:szCs w:val="21"/>
          <w:lang w:val="en-US" w:eastAsia="zh-CN"/>
        </w:rPr>
        <w:t>52</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34</w:t>
      </w:r>
      <w:r>
        <w:rPr>
          <w:rFonts w:hint="eastAsia" w:ascii="仿宋" w:hAnsi="仿宋" w:eastAsia="仿宋" w:cs="仿宋"/>
          <w:kern w:val="0"/>
          <w:szCs w:val="21"/>
          <w:lang w:eastAsia="zh-CN"/>
        </w:rPr>
        <w:t>学时）</w:t>
      </w:r>
    </w:p>
    <w:p>
      <w:pPr>
        <w:spacing w:line="360" w:lineRule="exact"/>
        <w:ind w:firstLine="420"/>
        <w:rPr>
          <w:rFonts w:hint="eastAsia" w:ascii="宋体" w:hAnsi="宋体" w:eastAsia="宋体" w:cs="宋体"/>
          <w:kern w:val="0"/>
          <w:szCs w:val="21"/>
        </w:rPr>
      </w:pPr>
      <w:bookmarkStart w:id="21" w:name="OLE_LINK42"/>
      <w:r>
        <w:rPr>
          <w:rFonts w:hint="eastAsia" w:ascii="宋体" w:hAnsi="宋体" w:eastAsia="宋体" w:cs="宋体"/>
          <w:kern w:val="0"/>
          <w:szCs w:val="21"/>
        </w:rPr>
        <w:t>本课程为物流管理专业一门专业技术课程，</w:t>
      </w:r>
      <w:bookmarkEnd w:id="21"/>
      <w:r>
        <w:rPr>
          <w:rFonts w:hint="eastAsia" w:ascii="宋体" w:hAnsi="宋体" w:eastAsia="宋体" w:cs="宋体"/>
          <w:kern w:val="0"/>
          <w:szCs w:val="21"/>
        </w:rPr>
        <w:t>本课程主要讲授理解供应链</w:t>
      </w:r>
      <w:r>
        <w:rPr>
          <w:rFonts w:hint="eastAsia" w:ascii="宋体" w:hAnsi="宋体" w:eastAsia="宋体" w:cs="宋体"/>
          <w:kern w:val="0"/>
          <w:szCs w:val="21"/>
          <w:lang w:eastAsia="zh-CN"/>
        </w:rPr>
        <w:t>、</w:t>
      </w:r>
      <w:r>
        <w:rPr>
          <w:rFonts w:hint="eastAsia" w:ascii="宋体" w:hAnsi="宋体" w:eastAsia="宋体" w:cs="宋体"/>
          <w:kern w:val="0"/>
          <w:szCs w:val="21"/>
        </w:rPr>
        <w:t>供应链驱动要素</w:t>
      </w:r>
      <w:r>
        <w:rPr>
          <w:rFonts w:hint="eastAsia" w:ascii="宋体" w:hAnsi="宋体" w:eastAsia="宋体" w:cs="宋体"/>
          <w:kern w:val="0"/>
          <w:szCs w:val="21"/>
          <w:lang w:eastAsia="zh-CN"/>
        </w:rPr>
        <w:t>、</w:t>
      </w:r>
      <w:r>
        <w:rPr>
          <w:rFonts w:hint="eastAsia" w:ascii="宋体" w:hAnsi="宋体" w:eastAsia="宋体" w:cs="宋体"/>
          <w:kern w:val="0"/>
          <w:szCs w:val="21"/>
        </w:rPr>
        <w:t>供应链运营管理</w:t>
      </w:r>
      <w:r>
        <w:rPr>
          <w:rFonts w:hint="eastAsia" w:ascii="宋体" w:hAnsi="宋体" w:eastAsia="宋体" w:cs="宋体"/>
          <w:kern w:val="0"/>
          <w:szCs w:val="21"/>
          <w:lang w:eastAsia="zh-CN"/>
        </w:rPr>
        <w:t>、</w:t>
      </w:r>
      <w:r>
        <w:rPr>
          <w:rFonts w:hint="eastAsia" w:ascii="宋体" w:hAnsi="宋体" w:eastAsia="宋体" w:cs="宋体"/>
          <w:kern w:val="0"/>
          <w:szCs w:val="21"/>
        </w:rPr>
        <w:t>供应链需求预测</w:t>
      </w:r>
      <w:r>
        <w:rPr>
          <w:rFonts w:hint="eastAsia" w:ascii="宋体" w:hAnsi="宋体" w:eastAsia="宋体" w:cs="宋体"/>
          <w:kern w:val="0"/>
          <w:szCs w:val="21"/>
          <w:lang w:eastAsia="zh-CN"/>
        </w:rPr>
        <w:t>、</w:t>
      </w:r>
      <w:r>
        <w:rPr>
          <w:rFonts w:hint="eastAsia" w:ascii="宋体" w:hAnsi="宋体" w:eastAsia="宋体" w:cs="宋体"/>
          <w:kern w:val="0"/>
          <w:szCs w:val="21"/>
        </w:rPr>
        <w:t>供应链的综合计划</w:t>
      </w:r>
      <w:r>
        <w:rPr>
          <w:rFonts w:hint="eastAsia" w:ascii="宋体" w:hAnsi="宋体" w:eastAsia="宋体" w:cs="宋体"/>
          <w:kern w:val="0"/>
          <w:szCs w:val="21"/>
          <w:lang w:eastAsia="zh-CN"/>
        </w:rPr>
        <w:t>、</w:t>
      </w:r>
      <w:r>
        <w:rPr>
          <w:rFonts w:hint="eastAsia" w:ascii="宋体" w:hAnsi="宋体" w:eastAsia="宋体" w:cs="宋体"/>
          <w:kern w:val="0"/>
          <w:szCs w:val="21"/>
        </w:rPr>
        <w:t>供应链采购管理</w:t>
      </w:r>
      <w:r>
        <w:rPr>
          <w:rFonts w:hint="eastAsia" w:ascii="宋体" w:hAnsi="宋体" w:eastAsia="宋体" w:cs="宋体"/>
          <w:kern w:val="0"/>
          <w:szCs w:val="21"/>
          <w:lang w:eastAsia="zh-CN"/>
        </w:rPr>
        <w:t>、</w:t>
      </w:r>
      <w:r>
        <w:rPr>
          <w:rFonts w:hint="eastAsia" w:ascii="宋体" w:hAnsi="宋体" w:eastAsia="宋体" w:cs="宋体"/>
          <w:kern w:val="0"/>
          <w:szCs w:val="21"/>
        </w:rPr>
        <w:t>供应链库存</w:t>
      </w:r>
      <w:r>
        <w:rPr>
          <w:rFonts w:hint="eastAsia" w:ascii="宋体" w:hAnsi="宋体" w:eastAsia="宋体" w:cs="宋体"/>
          <w:kern w:val="0"/>
          <w:szCs w:val="21"/>
          <w:lang w:eastAsia="zh-CN"/>
        </w:rPr>
        <w:t>、</w:t>
      </w:r>
      <w:r>
        <w:rPr>
          <w:rFonts w:hint="eastAsia" w:ascii="宋体" w:hAnsi="宋体" w:eastAsia="宋体" w:cs="宋体"/>
          <w:kern w:val="0"/>
          <w:szCs w:val="21"/>
        </w:rPr>
        <w:t>供应链运输管理</w:t>
      </w:r>
      <w:r>
        <w:rPr>
          <w:rFonts w:hint="eastAsia" w:ascii="宋体" w:hAnsi="宋体" w:eastAsia="宋体" w:cs="宋体"/>
          <w:kern w:val="0"/>
          <w:szCs w:val="21"/>
          <w:lang w:eastAsia="zh-CN"/>
        </w:rPr>
        <w:t>等</w:t>
      </w:r>
      <w:r>
        <w:rPr>
          <w:rFonts w:hint="eastAsia" w:ascii="宋体" w:hAnsi="宋体" w:eastAsia="宋体" w:cs="宋体"/>
          <w:kern w:val="0"/>
          <w:szCs w:val="21"/>
        </w:rPr>
        <w:t>。通过课程学习，学生</w:t>
      </w:r>
      <w:r>
        <w:rPr>
          <w:rFonts w:hint="eastAsia" w:ascii="宋体" w:hAnsi="宋体" w:eastAsia="宋体" w:cs="宋体"/>
          <w:kern w:val="0"/>
          <w:szCs w:val="21"/>
          <w:lang w:eastAsia="zh-CN"/>
        </w:rPr>
        <w:t>能够</w:t>
      </w:r>
      <w:r>
        <w:rPr>
          <w:rFonts w:hint="eastAsia" w:ascii="宋体" w:hAnsi="宋体" w:eastAsia="宋体" w:cs="宋体"/>
          <w:kern w:val="0"/>
          <w:szCs w:val="21"/>
        </w:rPr>
        <w:t>掌握供应链管理和基于供应链进行物流管理的基本理论、基本知识和基本技能，初步具有供应链分析、运作和管理以及基于供应链进行物流管理的能力</w:t>
      </w:r>
      <w:r>
        <w:rPr>
          <w:rFonts w:hint="eastAsia" w:ascii="宋体" w:hAnsi="宋体" w:eastAsia="宋体" w:cs="宋体"/>
          <w:kern w:val="0"/>
          <w:szCs w:val="21"/>
          <w:lang w:eastAsia="zh-CN"/>
        </w:rPr>
        <w:t>。通过课程学习，</w:t>
      </w:r>
      <w:r>
        <w:rPr>
          <w:rFonts w:hint="eastAsia" w:ascii="宋体" w:hAnsi="宋体" w:eastAsia="宋体" w:cs="宋体"/>
          <w:kern w:val="0"/>
          <w:szCs w:val="21"/>
        </w:rPr>
        <w:t>培养学生的综合物流管理素质，注重将</w:t>
      </w:r>
      <w:r>
        <w:rPr>
          <w:rFonts w:hint="eastAsia" w:ascii="宋体" w:hAnsi="宋体" w:eastAsia="宋体" w:cs="宋体"/>
          <w:kern w:val="0"/>
          <w:szCs w:val="21"/>
          <w:lang w:eastAsia="zh-CN"/>
        </w:rPr>
        <w:t>合作</w:t>
      </w:r>
      <w:r>
        <w:rPr>
          <w:rFonts w:hint="eastAsia" w:ascii="宋体" w:hAnsi="宋体" w:eastAsia="宋体" w:cs="宋体"/>
          <w:kern w:val="0"/>
          <w:szCs w:val="21"/>
        </w:rPr>
        <w:t>精神融入到教学过程中，培养学生的学习能力、实践能力、创新能力和吃苦精神，</w:t>
      </w:r>
      <w:bookmarkStart w:id="22" w:name="OLE_LINK46"/>
      <w:r>
        <w:rPr>
          <w:rFonts w:hint="eastAsia" w:ascii="宋体" w:hAnsi="宋体" w:eastAsia="宋体" w:cs="宋体"/>
          <w:kern w:val="0"/>
          <w:szCs w:val="21"/>
        </w:rPr>
        <w:t>同时提高学生向企业管理层努力的意识。教师应综合运用讲授、启发式、任务驱动、案例分析等方式方法和现代多媒体、互联网等教学手段组织教学。</w:t>
      </w:r>
      <w:bookmarkEnd w:id="22"/>
    </w:p>
    <w:p>
      <w:pPr>
        <w:spacing w:line="360" w:lineRule="exact"/>
        <w:ind w:firstLine="420"/>
        <w:rPr>
          <w:rFonts w:hint="eastAsia" w:ascii="仿宋" w:hAnsi="仿宋" w:eastAsia="仿宋" w:cs="仿宋"/>
          <w:kern w:val="0"/>
          <w:szCs w:val="21"/>
          <w:lang w:eastAsia="zh-CN"/>
        </w:rPr>
      </w:pPr>
      <w:r>
        <w:rPr>
          <w:rFonts w:hint="eastAsia" w:ascii="仿宋" w:hAnsi="仿宋" w:eastAsia="仿宋" w:cs="仿宋"/>
          <w:kern w:val="0"/>
          <w:szCs w:val="21"/>
          <w:lang w:eastAsia="zh-CN"/>
        </w:rPr>
        <w:t>(5) 物流大数据分析 （530802</w:t>
      </w:r>
      <w:r>
        <w:rPr>
          <w:rFonts w:hint="eastAsia" w:ascii="仿宋" w:hAnsi="仿宋" w:eastAsia="仿宋" w:cs="仿宋"/>
          <w:kern w:val="0"/>
          <w:szCs w:val="21"/>
          <w:lang w:val="en-US" w:eastAsia="zh-CN"/>
        </w:rPr>
        <w:t>1250</w:t>
      </w:r>
      <w:r>
        <w:rPr>
          <w:rFonts w:hint="eastAsia" w:ascii="仿宋" w:hAnsi="仿宋" w:eastAsia="仿宋" w:cs="仿宋"/>
          <w:kern w:val="0"/>
          <w:szCs w:val="21"/>
          <w:lang w:eastAsia="zh-CN"/>
        </w:rPr>
        <w:t>）（3</w:t>
      </w:r>
      <w:r>
        <w:rPr>
          <w:rFonts w:hint="eastAsia" w:ascii="仿宋" w:hAnsi="仿宋" w:eastAsia="仿宋" w:cs="仿宋"/>
          <w:kern w:val="0"/>
          <w:szCs w:val="21"/>
          <w:lang w:val="en-US" w:eastAsia="zh-CN"/>
        </w:rPr>
        <w:t>4</w:t>
      </w:r>
      <w:r>
        <w:rPr>
          <w:rFonts w:hint="eastAsia" w:ascii="仿宋" w:hAnsi="仿宋" w:eastAsia="仿宋" w:cs="仿宋"/>
          <w:kern w:val="0"/>
          <w:szCs w:val="21"/>
          <w:lang w:eastAsia="zh-CN"/>
        </w:rPr>
        <w:t>学时）</w:t>
      </w:r>
    </w:p>
    <w:p>
      <w:pPr>
        <w:spacing w:line="360" w:lineRule="exact"/>
        <w:ind w:firstLine="420"/>
        <w:rPr>
          <w:rFonts w:hint="eastAsia" w:ascii="宋体" w:hAnsi="宋体" w:eastAsia="宋体" w:cs="宋体"/>
          <w:kern w:val="0"/>
          <w:szCs w:val="21"/>
        </w:rPr>
      </w:pPr>
      <w:bookmarkStart w:id="23" w:name="OLE_LINK43"/>
      <w:r>
        <w:rPr>
          <w:rFonts w:hint="eastAsia" w:ascii="宋体" w:hAnsi="宋体" w:eastAsia="宋体" w:cs="宋体"/>
          <w:kern w:val="0"/>
          <w:szCs w:val="21"/>
        </w:rPr>
        <w:t>本课程为物流管理专业一门专业技术课程，本课程</w:t>
      </w:r>
      <w:bookmarkEnd w:id="23"/>
      <w:r>
        <w:rPr>
          <w:rFonts w:hint="eastAsia" w:ascii="宋体" w:hAnsi="宋体" w:eastAsia="宋体" w:cs="宋体"/>
          <w:kern w:val="0"/>
          <w:szCs w:val="21"/>
        </w:rPr>
        <w:t>主要讲授物流需求预测模型，库存数据分析方法，配送资源数据分析方法，运输路网分析与优化方法，供应链节点定位分析方法，撰写物流数据分析报告。通过学习，学生能够运用指数平滑、移动平均及回归分析预测模型进行物流数据分析；能运用 ABC 分类管理法、经济订购批量模型 EOQ 及订货方法进行库存数据分析与管理；能进行运输资源调配问题建模；能撰写供应链数据分析报告。教师应综合运用讲授、启发式、任务驱动、情况模拟、案例分析、实践练习等方式方法和现代多媒体、互联网等教学手段组织教学。</w:t>
      </w:r>
    </w:p>
    <w:p>
      <w:pPr>
        <w:spacing w:line="360" w:lineRule="exact"/>
        <w:ind w:firstLine="420"/>
        <w:rPr>
          <w:rFonts w:hint="eastAsia" w:ascii="仿宋" w:hAnsi="仿宋" w:eastAsia="仿宋" w:cs="仿宋"/>
          <w:kern w:val="0"/>
          <w:szCs w:val="21"/>
          <w:lang w:eastAsia="zh-CN"/>
        </w:rPr>
      </w:pPr>
      <w:r>
        <w:rPr>
          <w:rFonts w:hint="eastAsia" w:ascii="仿宋" w:hAnsi="仿宋" w:eastAsia="仿宋" w:cs="仿宋"/>
          <w:kern w:val="0"/>
          <w:szCs w:val="21"/>
          <w:lang w:eastAsia="zh-CN"/>
        </w:rPr>
        <w:t xml:space="preserve">(6) 数智物流 </w:t>
      </w:r>
      <w:bookmarkStart w:id="24" w:name="OLE_LINK32"/>
      <w:r>
        <w:rPr>
          <w:rFonts w:hint="eastAsia" w:ascii="仿宋" w:hAnsi="仿宋" w:eastAsia="仿宋" w:cs="仿宋"/>
          <w:kern w:val="0"/>
          <w:szCs w:val="21"/>
          <w:lang w:eastAsia="zh-CN"/>
        </w:rPr>
        <w:t>（530802</w:t>
      </w:r>
      <w:r>
        <w:rPr>
          <w:rFonts w:hint="eastAsia" w:ascii="仿宋" w:hAnsi="仿宋" w:eastAsia="仿宋" w:cs="仿宋"/>
          <w:kern w:val="0"/>
          <w:szCs w:val="21"/>
          <w:lang w:val="en-US" w:eastAsia="zh-CN"/>
        </w:rPr>
        <w:t>1231</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64</w:t>
      </w:r>
      <w:r>
        <w:rPr>
          <w:rFonts w:hint="eastAsia" w:ascii="仿宋" w:hAnsi="仿宋" w:eastAsia="仿宋" w:cs="仿宋"/>
          <w:kern w:val="0"/>
          <w:szCs w:val="21"/>
          <w:lang w:eastAsia="zh-CN"/>
        </w:rPr>
        <w:t>学时）</w:t>
      </w:r>
    </w:p>
    <w:bookmarkEnd w:id="24"/>
    <w:p>
      <w:pPr>
        <w:spacing w:line="360" w:lineRule="exact"/>
        <w:ind w:firstLine="420"/>
        <w:rPr>
          <w:rFonts w:hint="eastAsia" w:ascii="宋体" w:hAnsi="宋体" w:eastAsia="宋体" w:cs="宋体"/>
          <w:kern w:val="0"/>
          <w:szCs w:val="21"/>
        </w:rPr>
      </w:pPr>
      <w:bookmarkStart w:id="25" w:name="OLE_LINK31"/>
      <w:r>
        <w:rPr>
          <w:rFonts w:hint="eastAsia" w:ascii="宋体" w:hAnsi="宋体" w:eastAsia="宋体" w:cs="宋体"/>
          <w:kern w:val="0"/>
          <w:szCs w:val="21"/>
        </w:rPr>
        <w:t>本课程为物流管理专业一门专业技术课程，本课程主要讲授</w:t>
      </w:r>
      <w:bookmarkEnd w:id="25"/>
      <w:r>
        <w:rPr>
          <w:rFonts w:hint="eastAsia" w:ascii="宋体" w:hAnsi="宋体" w:eastAsia="宋体" w:cs="宋体"/>
          <w:kern w:val="0"/>
          <w:szCs w:val="21"/>
        </w:rPr>
        <w:t>物流信息管理与规划</w:t>
      </w:r>
      <w:r>
        <w:rPr>
          <w:rFonts w:hint="eastAsia" w:ascii="宋体" w:hAnsi="宋体" w:eastAsia="宋体" w:cs="宋体"/>
          <w:kern w:val="0"/>
          <w:szCs w:val="21"/>
          <w:lang w:eastAsia="zh-CN"/>
        </w:rPr>
        <w:t>、</w:t>
      </w:r>
      <w:r>
        <w:rPr>
          <w:rFonts w:hint="eastAsia" w:ascii="宋体" w:hAnsi="宋体" w:eastAsia="宋体" w:cs="宋体"/>
          <w:kern w:val="0"/>
          <w:szCs w:val="21"/>
        </w:rPr>
        <w:t>智能物流控制系统</w:t>
      </w:r>
      <w:r>
        <w:rPr>
          <w:rFonts w:hint="eastAsia" w:ascii="宋体" w:hAnsi="宋体" w:eastAsia="宋体" w:cs="宋体"/>
          <w:kern w:val="0"/>
          <w:szCs w:val="21"/>
          <w:lang w:eastAsia="zh-CN"/>
        </w:rPr>
        <w:t>、</w:t>
      </w:r>
      <w:r>
        <w:rPr>
          <w:rFonts w:hint="eastAsia" w:ascii="宋体" w:hAnsi="宋体" w:eastAsia="宋体" w:cs="宋体"/>
          <w:kern w:val="0"/>
          <w:szCs w:val="21"/>
        </w:rPr>
        <w:t>智能物流安全保障系统</w:t>
      </w:r>
      <w:r>
        <w:rPr>
          <w:rFonts w:hint="eastAsia" w:ascii="宋体" w:hAnsi="宋体" w:eastAsia="宋体" w:cs="宋体"/>
          <w:kern w:val="0"/>
          <w:szCs w:val="21"/>
          <w:lang w:eastAsia="zh-CN"/>
        </w:rPr>
        <w:t>、物联网环境下的物流配送、自动化立库、智能仓库、智能化交通运输系统、物流安防与监控、供应链物流与云物联</w:t>
      </w:r>
      <w:r>
        <w:rPr>
          <w:rFonts w:hint="eastAsia" w:ascii="宋体" w:hAnsi="宋体" w:eastAsia="宋体" w:cs="宋体"/>
          <w:kern w:val="0"/>
          <w:szCs w:val="21"/>
        </w:rPr>
        <w:t>等。</w:t>
      </w:r>
      <w:bookmarkStart w:id="26" w:name="OLE_LINK35"/>
      <w:r>
        <w:rPr>
          <w:rFonts w:hint="eastAsia" w:ascii="宋体" w:hAnsi="宋体" w:eastAsia="宋体" w:cs="宋体"/>
          <w:kern w:val="0"/>
          <w:szCs w:val="21"/>
        </w:rPr>
        <w:t>通过课程学习，学生能够</w:t>
      </w:r>
      <w:bookmarkEnd w:id="26"/>
      <w:r>
        <w:rPr>
          <w:rFonts w:hint="eastAsia" w:ascii="宋体" w:hAnsi="宋体" w:eastAsia="宋体" w:cs="宋体"/>
          <w:kern w:val="0"/>
          <w:szCs w:val="21"/>
        </w:rPr>
        <w:t>掌握智能物流相关概念,掌握智能物流系统架构、关键技术分析以及具体场景应用,具有较强的理论深度。</w:t>
      </w:r>
      <w:r>
        <w:rPr>
          <w:rFonts w:hint="eastAsia" w:ascii="宋体" w:hAnsi="宋体" w:eastAsia="宋体" w:cs="宋体"/>
          <w:kern w:val="0"/>
          <w:szCs w:val="21"/>
          <w:lang w:eastAsia="zh-CN"/>
        </w:rPr>
        <w:t>通过课程学习，培养学生的创新意识和实践能力。</w:t>
      </w:r>
      <w:r>
        <w:rPr>
          <w:rFonts w:hint="eastAsia" w:ascii="宋体" w:hAnsi="宋体" w:eastAsia="宋体" w:cs="宋体"/>
          <w:kern w:val="0"/>
          <w:szCs w:val="21"/>
        </w:rPr>
        <w:t>教师应综合运用讲授、启发式、任务驱动、</w:t>
      </w:r>
      <w:r>
        <w:rPr>
          <w:rFonts w:hint="eastAsia" w:ascii="宋体" w:hAnsi="宋体" w:eastAsia="宋体" w:cs="宋体"/>
          <w:kern w:val="0"/>
          <w:szCs w:val="21"/>
          <w:lang w:eastAsia="zh-CN"/>
        </w:rPr>
        <w:t>情景</w:t>
      </w:r>
      <w:r>
        <w:rPr>
          <w:rFonts w:hint="eastAsia" w:ascii="宋体" w:hAnsi="宋体" w:eastAsia="宋体" w:cs="宋体"/>
          <w:kern w:val="0"/>
          <w:szCs w:val="21"/>
        </w:rPr>
        <w:t>模拟、案例分析、实践练习等方式方法和现代多媒体、互联网等教学手段组织教学。</w:t>
      </w:r>
    </w:p>
    <w:p>
      <w:pPr>
        <w:spacing w:line="360" w:lineRule="exact"/>
        <w:ind w:firstLine="420"/>
        <w:rPr>
          <w:rFonts w:hint="eastAsia" w:ascii="仿宋" w:hAnsi="仿宋" w:eastAsia="仿宋" w:cs="仿宋"/>
          <w:kern w:val="0"/>
          <w:szCs w:val="21"/>
          <w:lang w:eastAsia="zh-CN"/>
        </w:rPr>
      </w:pPr>
      <w:r>
        <w:rPr>
          <w:rFonts w:hint="eastAsia" w:ascii="仿宋" w:hAnsi="仿宋" w:eastAsia="仿宋" w:cs="仿宋"/>
          <w:kern w:val="0"/>
          <w:szCs w:val="21"/>
          <w:lang w:eastAsia="zh-CN"/>
        </w:rPr>
        <w:t>(7) 物流成本分析（530802</w:t>
      </w:r>
      <w:r>
        <w:rPr>
          <w:rFonts w:hint="eastAsia" w:ascii="仿宋" w:hAnsi="仿宋" w:eastAsia="仿宋" w:cs="仿宋"/>
          <w:kern w:val="0"/>
          <w:szCs w:val="21"/>
          <w:lang w:val="en-US" w:eastAsia="zh-CN"/>
        </w:rPr>
        <w:t>1251</w:t>
      </w:r>
      <w:r>
        <w:rPr>
          <w:rFonts w:hint="eastAsia" w:ascii="仿宋" w:hAnsi="仿宋" w:eastAsia="仿宋" w:cs="仿宋"/>
          <w:kern w:val="0"/>
          <w:szCs w:val="21"/>
          <w:lang w:eastAsia="zh-CN"/>
        </w:rPr>
        <w:t>）（3</w:t>
      </w:r>
      <w:r>
        <w:rPr>
          <w:rFonts w:hint="eastAsia" w:ascii="仿宋" w:hAnsi="仿宋" w:eastAsia="仿宋" w:cs="仿宋"/>
          <w:kern w:val="0"/>
          <w:szCs w:val="21"/>
          <w:lang w:val="en-US" w:eastAsia="zh-CN"/>
        </w:rPr>
        <w:t>4</w:t>
      </w:r>
      <w:r>
        <w:rPr>
          <w:rFonts w:hint="eastAsia" w:ascii="仿宋" w:hAnsi="仿宋" w:eastAsia="仿宋" w:cs="仿宋"/>
          <w:kern w:val="0"/>
          <w:szCs w:val="21"/>
          <w:lang w:eastAsia="zh-CN"/>
        </w:rPr>
        <w:t>学时）</w:t>
      </w:r>
    </w:p>
    <w:p>
      <w:pPr>
        <w:spacing w:line="360" w:lineRule="exact"/>
        <w:ind w:firstLine="420"/>
        <w:rPr>
          <w:rFonts w:hint="eastAsia" w:ascii="宋体" w:hAnsi="宋体" w:eastAsia="宋体" w:cs="宋体"/>
          <w:kern w:val="0"/>
          <w:szCs w:val="21"/>
        </w:rPr>
      </w:pPr>
      <w:r>
        <w:rPr>
          <w:rFonts w:hint="eastAsia" w:ascii="宋体" w:hAnsi="宋体" w:eastAsia="宋体" w:cs="宋体"/>
          <w:kern w:val="0"/>
          <w:szCs w:val="21"/>
        </w:rPr>
        <w:t>本课程为物流管理专业一门专业技术课程，本课程主要讲授物流成本核算、物流成本分析、物流成本控制、物流成本预算和物流成本绩效等。通过课程学习，学生能够掌握物流成本的内容，运用对物流企业的成本进行核算、分析，综合运用所学内容进行物流成本的预算，真正掌握物流成本管理的技能；培养学生成本节约、成本控制及财务分析的能力。教师应综合运用讲授、启发式、任务驱动、</w:t>
      </w:r>
      <w:r>
        <w:rPr>
          <w:rFonts w:hint="eastAsia" w:ascii="宋体" w:hAnsi="宋体" w:eastAsia="宋体" w:cs="宋体"/>
          <w:kern w:val="0"/>
          <w:szCs w:val="21"/>
          <w:lang w:eastAsia="zh-CN"/>
        </w:rPr>
        <w:t>情景</w:t>
      </w:r>
      <w:r>
        <w:rPr>
          <w:rFonts w:hint="eastAsia" w:ascii="宋体" w:hAnsi="宋体" w:eastAsia="宋体" w:cs="宋体"/>
          <w:kern w:val="0"/>
          <w:szCs w:val="21"/>
        </w:rPr>
        <w:t>模拟、案例分析等方式方法和现代多媒体、互联网等教学手段组织教学。</w:t>
      </w:r>
      <w:bookmarkStart w:id="27" w:name="OLE_LINK47"/>
    </w:p>
    <w:bookmarkEnd w:id="27"/>
    <w:p>
      <w:pPr>
        <w:spacing w:line="360" w:lineRule="exact"/>
        <w:ind w:firstLine="420"/>
        <w:rPr>
          <w:rFonts w:hint="eastAsia" w:ascii="仿宋" w:hAnsi="仿宋" w:eastAsia="仿宋" w:cs="仿宋"/>
          <w:kern w:val="0"/>
          <w:szCs w:val="21"/>
          <w:lang w:eastAsia="zh-CN"/>
        </w:rPr>
      </w:pPr>
      <w:r>
        <w:rPr>
          <w:rFonts w:hint="eastAsia" w:ascii="仿宋" w:hAnsi="仿宋" w:eastAsia="仿宋" w:cs="仿宋"/>
          <w:kern w:val="0"/>
          <w:szCs w:val="21"/>
          <w:lang w:eastAsia="zh-CN"/>
        </w:rPr>
        <w:t>(8)物流</w:t>
      </w:r>
      <w:bookmarkStart w:id="28" w:name="OLE_LINK106"/>
      <w:r>
        <w:rPr>
          <w:rFonts w:hint="eastAsia" w:ascii="仿宋" w:hAnsi="仿宋" w:eastAsia="仿宋" w:cs="仿宋"/>
          <w:kern w:val="0"/>
          <w:szCs w:val="21"/>
          <w:lang w:eastAsia="zh-CN"/>
        </w:rPr>
        <w:t>VBSE实战经营</w:t>
      </w:r>
      <w:bookmarkEnd w:id="28"/>
      <w:r>
        <w:rPr>
          <w:rFonts w:hint="eastAsia" w:ascii="仿宋" w:hAnsi="仿宋" w:eastAsia="仿宋" w:cs="仿宋"/>
          <w:kern w:val="0"/>
          <w:szCs w:val="21"/>
          <w:lang w:eastAsia="zh-CN"/>
        </w:rPr>
        <w:t xml:space="preserve">  （530802</w:t>
      </w:r>
      <w:r>
        <w:rPr>
          <w:rFonts w:hint="eastAsia" w:ascii="仿宋" w:hAnsi="仿宋" w:eastAsia="仿宋" w:cs="仿宋"/>
          <w:kern w:val="0"/>
          <w:szCs w:val="21"/>
          <w:lang w:val="en-US" w:eastAsia="zh-CN"/>
        </w:rPr>
        <w:t>1260</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64</w:t>
      </w:r>
      <w:r>
        <w:rPr>
          <w:rFonts w:hint="eastAsia" w:ascii="仿宋" w:hAnsi="仿宋" w:eastAsia="仿宋" w:cs="仿宋"/>
          <w:kern w:val="0"/>
          <w:szCs w:val="21"/>
          <w:lang w:eastAsia="zh-CN"/>
        </w:rPr>
        <w:t>时）</w:t>
      </w:r>
    </w:p>
    <w:p>
      <w:pPr>
        <w:spacing w:line="360" w:lineRule="exact"/>
        <w:ind w:firstLine="420"/>
        <w:rPr>
          <w:rFonts w:hint="eastAsia" w:ascii="宋体" w:hAnsi="宋体" w:eastAsia="宋体" w:cs="宋体"/>
          <w:kern w:val="0"/>
          <w:szCs w:val="21"/>
        </w:rPr>
      </w:pPr>
      <w:r>
        <w:rPr>
          <w:rFonts w:hint="eastAsia" w:ascii="宋体" w:hAnsi="宋体" w:eastAsia="宋体" w:cs="宋体"/>
          <w:kern w:val="0"/>
          <w:szCs w:val="21"/>
        </w:rPr>
        <w:t>本课程为物流管理专业一门专业技术课程，本课程主要讲授物流企业经营各项规则、物流企业与供应链中各企业经营关系、经营过程体验等。本课程主要通过高仿真的企业工作环境、业务流程、业务数据，让学生通过任务驱动、角色扮演等方式的演练，理解企业生产经营、物流运输等过程，掌握物流各岗位业务技能，为未来从事物流管理工作或创业打下基础。通过课程学习，培养学生供应链意识、提高学生物流软件操作能力、物流综合实践能力，在模拟实践中提高职业素养。教师应综合运用讲授、启发式、任务驱动、</w:t>
      </w:r>
      <w:r>
        <w:rPr>
          <w:rFonts w:hint="eastAsia" w:ascii="宋体" w:hAnsi="宋体" w:eastAsia="宋体" w:cs="宋体"/>
          <w:kern w:val="0"/>
          <w:szCs w:val="21"/>
          <w:lang w:eastAsia="zh-CN"/>
        </w:rPr>
        <w:t>情景</w:t>
      </w:r>
      <w:r>
        <w:rPr>
          <w:rFonts w:hint="eastAsia" w:ascii="宋体" w:hAnsi="宋体" w:eastAsia="宋体" w:cs="宋体"/>
          <w:kern w:val="0"/>
          <w:szCs w:val="21"/>
        </w:rPr>
        <w:t>模拟、案例分析等方式方法和现代多媒体、互联网等教学手段组织教学。</w:t>
      </w:r>
    </w:p>
    <w:p>
      <w:pPr>
        <w:spacing w:line="360" w:lineRule="exact"/>
        <w:ind w:firstLine="420"/>
        <w:rPr>
          <w:rFonts w:hint="eastAsia" w:ascii="仿宋" w:hAnsi="仿宋" w:eastAsia="仿宋" w:cs="仿宋"/>
          <w:kern w:val="0"/>
          <w:szCs w:val="21"/>
        </w:rPr>
      </w:pP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8</w:t>
      </w:r>
      <w:r>
        <w:rPr>
          <w:rFonts w:hint="eastAsia" w:ascii="仿宋" w:hAnsi="仿宋" w:eastAsia="仿宋" w:cs="仿宋"/>
          <w:kern w:val="0"/>
          <w:szCs w:val="21"/>
          <w:lang w:eastAsia="zh-CN"/>
        </w:rPr>
        <w:t>）</w:t>
      </w:r>
      <w:r>
        <w:rPr>
          <w:rFonts w:hint="eastAsia" w:ascii="仿宋" w:hAnsi="仿宋" w:eastAsia="仿宋" w:cs="仿宋"/>
          <w:kern w:val="0"/>
          <w:szCs w:val="21"/>
        </w:rPr>
        <w:t>物流企业管理 （</w:t>
      </w:r>
      <w:r>
        <w:rPr>
          <w:rFonts w:hint="eastAsia" w:ascii="仿宋" w:hAnsi="仿宋" w:eastAsia="仿宋" w:cs="仿宋"/>
          <w:kern w:val="0"/>
          <w:szCs w:val="21"/>
          <w:lang w:eastAsia="zh-CN"/>
        </w:rPr>
        <w:t>530802</w:t>
      </w:r>
      <w:r>
        <w:rPr>
          <w:rFonts w:hint="eastAsia" w:ascii="仿宋" w:hAnsi="仿宋" w:eastAsia="仿宋" w:cs="仿宋"/>
          <w:kern w:val="0"/>
          <w:szCs w:val="21"/>
        </w:rPr>
        <w:t>1232）（</w:t>
      </w:r>
      <w:r>
        <w:rPr>
          <w:rFonts w:hint="eastAsia" w:ascii="仿宋" w:hAnsi="仿宋" w:eastAsia="仿宋" w:cs="仿宋"/>
          <w:kern w:val="0"/>
          <w:szCs w:val="21"/>
          <w:lang w:val="en-US" w:eastAsia="zh-CN"/>
        </w:rPr>
        <w:t>64</w:t>
      </w:r>
      <w:r>
        <w:rPr>
          <w:rFonts w:hint="eastAsia" w:ascii="仿宋" w:hAnsi="仿宋" w:eastAsia="仿宋" w:cs="仿宋"/>
          <w:kern w:val="0"/>
          <w:szCs w:val="21"/>
        </w:rPr>
        <w:t>学时）</w:t>
      </w:r>
    </w:p>
    <w:p>
      <w:pPr>
        <w:spacing w:line="360" w:lineRule="exact"/>
        <w:ind w:firstLine="420"/>
        <w:rPr>
          <w:rFonts w:hint="eastAsia" w:ascii="宋体" w:hAnsi="宋体" w:eastAsia="宋体" w:cs="宋体"/>
          <w:kern w:val="0"/>
          <w:szCs w:val="21"/>
        </w:rPr>
      </w:pPr>
      <w:r>
        <w:rPr>
          <w:rFonts w:hint="eastAsia" w:ascii="宋体" w:hAnsi="宋体" w:eastAsia="宋体" w:cs="宋体"/>
          <w:kern w:val="0"/>
          <w:szCs w:val="21"/>
        </w:rPr>
        <w:t>本课程为物流管理专业一门专业技术课程，本课程主要讲授物流企业管理认知、物流企业人力资源管理、物流企业财务管理、物流企业质量管理、采购与供应链管理、物流企业创立与管理创新。通过课程学习，学生能够掌握物流企业内部管理调研方法和途径，熟悉物流企业的创立，掌握物流企业人力资源管理、物流企业质量管理和物流企业财务管理的基本方法，能够进行简单的物流企业经营规划，并且能灵活运用所学的基础知识进行相关案例分析。通过课程学习，可以培养学生融入企业文化、认同企业管理的职业素养，同时提高学生向企业管理层努力的意识。教师应综合运用讲授、启发式、任务驱动、情况模拟、案例分析等方式方法和现代多媒体、互联网等教学手段组织教学。</w:t>
      </w:r>
    </w:p>
    <w:p>
      <w:pPr>
        <w:spacing w:line="360" w:lineRule="exact"/>
        <w:ind w:firstLine="420"/>
        <w:rPr>
          <w:rFonts w:hint="eastAsia" w:ascii="仿宋" w:hAnsi="仿宋" w:eastAsia="仿宋" w:cs="仿宋"/>
          <w:kern w:val="0"/>
          <w:szCs w:val="21"/>
          <w:lang w:eastAsia="zh-CN"/>
        </w:rPr>
      </w:pP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10</w:t>
      </w:r>
      <w:r>
        <w:rPr>
          <w:rFonts w:hint="eastAsia" w:ascii="仿宋" w:hAnsi="仿宋" w:eastAsia="仿宋" w:cs="仿宋"/>
          <w:kern w:val="0"/>
          <w:szCs w:val="21"/>
          <w:lang w:eastAsia="zh-CN"/>
        </w:rPr>
        <w:t>）顶岗实习（530802</w:t>
      </w:r>
      <w:r>
        <w:rPr>
          <w:rFonts w:hint="eastAsia" w:ascii="仿宋" w:hAnsi="仿宋" w:eastAsia="仿宋" w:cs="仿宋"/>
          <w:kern w:val="0"/>
          <w:szCs w:val="21"/>
          <w:lang w:val="en-US" w:eastAsia="zh-CN"/>
        </w:rPr>
        <w:t>1360</w:t>
      </w:r>
      <w:r>
        <w:rPr>
          <w:rFonts w:hint="eastAsia" w:ascii="仿宋" w:hAnsi="仿宋" w:eastAsia="仿宋" w:cs="仿宋"/>
          <w:kern w:val="0"/>
          <w:szCs w:val="21"/>
          <w:lang w:eastAsia="zh-CN"/>
        </w:rPr>
        <w:t>）（260学时）</w:t>
      </w:r>
    </w:p>
    <w:p>
      <w:pPr>
        <w:spacing w:line="360" w:lineRule="exact"/>
        <w:ind w:firstLine="420"/>
        <w:rPr>
          <w:rFonts w:hint="eastAsia" w:ascii="宋体" w:hAnsi="宋体" w:eastAsia="宋体" w:cs="宋体"/>
          <w:kern w:val="0"/>
          <w:szCs w:val="21"/>
        </w:rPr>
      </w:pPr>
      <w:r>
        <w:rPr>
          <w:rFonts w:hint="eastAsia" w:ascii="宋体" w:hAnsi="宋体" w:eastAsia="宋体" w:cs="宋体"/>
          <w:kern w:val="0"/>
          <w:szCs w:val="21"/>
        </w:rPr>
        <w:t>本课程为物流管理专业一门专业技术课程，学生通过在基层工作岗位的实践，检验、巩固并加深对专业基础理论和专业知识的理解，提高学生专业实际操作能力，扎实掌握专业技能，提高和强化学生的竞争意识、职业意识和创业意识，转变就业观念，增强就业能力，适应新形势下人才市场对物流专业高技能人才的需求，为毕业生顺利就业和在未来就业岗位上更好地发挥作用打下坚实的基础。</w:t>
      </w:r>
    </w:p>
    <w:p>
      <w:pPr>
        <w:spacing w:line="360" w:lineRule="exact"/>
        <w:ind w:firstLine="420"/>
        <w:rPr>
          <w:rFonts w:hint="eastAsia" w:ascii="仿宋" w:hAnsi="仿宋" w:eastAsia="仿宋" w:cs="仿宋"/>
          <w:kern w:val="0"/>
          <w:szCs w:val="21"/>
          <w:lang w:eastAsia="zh-CN"/>
        </w:rPr>
      </w:pPr>
      <w:r>
        <w:rPr>
          <w:rFonts w:hint="eastAsia" w:ascii="仿宋" w:hAnsi="仿宋" w:eastAsia="仿宋" w:cs="仿宋"/>
          <w:kern w:val="0"/>
          <w:szCs w:val="21"/>
          <w:lang w:eastAsia="zh-CN"/>
        </w:rPr>
        <w:t>（1</w:t>
      </w:r>
      <w:r>
        <w:rPr>
          <w:rFonts w:hint="eastAsia" w:ascii="仿宋" w:hAnsi="仿宋" w:eastAsia="仿宋" w:cs="仿宋"/>
          <w:kern w:val="0"/>
          <w:szCs w:val="21"/>
          <w:lang w:val="en-US" w:eastAsia="zh-CN"/>
        </w:rPr>
        <w:t>1</w:t>
      </w:r>
      <w:r>
        <w:rPr>
          <w:rFonts w:hint="eastAsia" w:ascii="仿宋" w:hAnsi="仿宋" w:eastAsia="仿宋" w:cs="仿宋"/>
          <w:kern w:val="0"/>
          <w:szCs w:val="21"/>
          <w:lang w:eastAsia="zh-CN"/>
        </w:rPr>
        <w:t>）毕业论文（530802</w:t>
      </w:r>
      <w:r>
        <w:rPr>
          <w:rFonts w:hint="eastAsia" w:ascii="仿宋" w:hAnsi="仿宋" w:eastAsia="仿宋" w:cs="仿宋"/>
          <w:kern w:val="0"/>
          <w:szCs w:val="21"/>
          <w:lang w:val="en-US" w:eastAsia="zh-CN"/>
        </w:rPr>
        <w:t>1361</w:t>
      </w:r>
      <w:r>
        <w:rPr>
          <w:rFonts w:hint="eastAsia" w:ascii="仿宋" w:hAnsi="仿宋" w:eastAsia="仿宋" w:cs="仿宋"/>
          <w:kern w:val="0"/>
          <w:szCs w:val="21"/>
          <w:lang w:eastAsia="zh-CN"/>
        </w:rPr>
        <w:t>）（100学时）</w:t>
      </w:r>
    </w:p>
    <w:p>
      <w:pPr>
        <w:spacing w:line="360" w:lineRule="exact"/>
        <w:ind w:firstLine="420"/>
        <w:rPr>
          <w:rFonts w:hint="eastAsia" w:ascii="宋体" w:hAnsi="宋体" w:eastAsia="宋体" w:cs="宋体"/>
          <w:kern w:val="0"/>
          <w:szCs w:val="21"/>
        </w:rPr>
      </w:pPr>
      <w:r>
        <w:rPr>
          <w:rFonts w:hint="eastAsia" w:ascii="宋体" w:hAnsi="宋体" w:eastAsia="宋体" w:cs="宋体"/>
          <w:kern w:val="0"/>
          <w:szCs w:val="21"/>
        </w:rPr>
        <w:t>学生综合运用所学的基础理论和专业知识，在生产第一线接受较全面的实际操作技能训练，接受劳动纪律教育、安全教育、职业道德教育、集体主义教育，使学生毕业后能胜任企业经营及相关管理工作。学生结合顶岗实习撰写本专业的毕业论文，合格者可获得相应的学分。</w:t>
      </w:r>
    </w:p>
    <w:p>
      <w:pPr>
        <w:spacing w:line="360" w:lineRule="exact"/>
        <w:ind w:firstLine="420" w:firstLineChars="200"/>
        <w:rPr>
          <w:rFonts w:hint="eastAsia" w:ascii="宋体" w:hAnsi="宋体" w:eastAsia="宋体" w:cs="宋体"/>
        </w:rPr>
      </w:pPr>
      <w:r>
        <w:rPr>
          <w:rFonts w:hint="eastAsia" w:ascii="宋体" w:hAnsi="宋体" w:eastAsia="宋体" w:cs="宋体"/>
        </w:rPr>
        <w:t>（2）一体化改革专业技术课程说明</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66" w:type="dxa"/>
            <w:tcBorders>
              <w:top w:val="double" w:color="auto" w:sz="4" w:space="0"/>
              <w:bottom w:val="double" w:color="auto" w:sz="4" w:space="0"/>
              <w:right w:val="nil"/>
            </w:tcBorders>
            <w:shd w:val="clear" w:color="auto" w:fill="D9D9D9"/>
            <w:noWrap w:val="0"/>
            <w:vAlign w:val="center"/>
          </w:tcPr>
          <w:p>
            <w:pPr>
              <w:snapToGrid w:val="0"/>
              <w:spacing w:line="380" w:lineRule="exact"/>
              <w:jc w:val="center"/>
              <w:rPr>
                <w:rFonts w:hint="eastAsia" w:ascii="宋体" w:hAnsi="宋体" w:eastAsia="宋体" w:cs="宋体"/>
                <w:szCs w:val="21"/>
              </w:rPr>
            </w:pPr>
            <w:bookmarkStart w:id="29" w:name="OLE_LINK17"/>
            <w:r>
              <w:rPr>
                <w:rFonts w:hint="eastAsia" w:ascii="宋体" w:hAnsi="宋体" w:eastAsia="宋体" w:cs="宋体"/>
                <w:b/>
                <w:szCs w:val="21"/>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szCs w:val="21"/>
              </w:rPr>
              <w:t>仓储操作（N</w:t>
            </w:r>
            <w:r>
              <w:rPr>
                <w:rFonts w:hint="eastAsia" w:ascii="宋体" w:hAnsi="宋体" w:eastAsia="宋体" w:cs="宋体"/>
                <w:szCs w:val="21"/>
                <w:lang w:eastAsia="zh-CN"/>
              </w:rPr>
              <w:t>530802</w:t>
            </w:r>
            <w:r>
              <w:rPr>
                <w:rFonts w:hint="eastAsia" w:ascii="宋体" w:hAnsi="宋体" w:eastAsia="宋体" w:cs="宋体"/>
                <w:szCs w:val="21"/>
                <w:lang w:val="en-US" w:eastAsia="zh-CN"/>
              </w:rPr>
              <w:t>1210</w:t>
            </w:r>
            <w:r>
              <w:rPr>
                <w:rFonts w:hint="eastAsia" w:ascii="宋体" w:hAnsi="宋体" w:eastAsia="宋体" w:cs="宋体"/>
                <w:szCs w:val="21"/>
              </w:rPr>
              <w:t>）</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b/>
                <w:szCs w:val="21"/>
              </w:rPr>
            </w:pPr>
            <w:r>
              <w:rPr>
                <w:rFonts w:hint="eastAsia" w:ascii="宋体" w:hAnsi="宋体" w:eastAsia="宋体" w:cs="宋体"/>
                <w:b/>
                <w:szCs w:val="21"/>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bCs/>
                <w:szCs w:val="21"/>
              </w:rPr>
              <w:t>第1学期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ind w:left="42"/>
              <w:jc w:val="center"/>
              <w:rPr>
                <w:rFonts w:hint="eastAsia" w:ascii="宋体" w:hAnsi="宋体" w:eastAsia="宋体" w:cs="宋体"/>
                <w:b/>
                <w:szCs w:val="21"/>
              </w:rPr>
            </w:pPr>
            <w:r>
              <w:rPr>
                <w:rFonts w:hint="eastAsia" w:ascii="宋体" w:hAnsi="宋体" w:eastAsia="宋体" w:cs="宋体"/>
                <w:b/>
                <w:szCs w:val="21"/>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bCs/>
                <w:szCs w:val="21"/>
                <w:lang w:val="en-US" w:eastAsia="zh-CN"/>
              </w:rPr>
              <w:t>90</w:t>
            </w:r>
            <w:r>
              <w:rPr>
                <w:rFonts w:hint="eastAsia" w:ascii="宋体" w:hAnsi="宋体" w:eastAsia="宋体" w:cs="宋体"/>
                <w:bCs/>
                <w:szCs w:val="21"/>
              </w:rPr>
              <w:t>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40" w:type="dxa"/>
            <w:gridSpan w:val="7"/>
            <w:tcBorders>
              <w:top w:val="double" w:color="auto" w:sz="4" w:space="0"/>
              <w:bottom w:val="single" w:color="auto" w:sz="4" w:space="0"/>
            </w:tcBorders>
            <w:noWrap w:val="0"/>
            <w:vAlign w:val="top"/>
          </w:tcPr>
          <w:p>
            <w:pPr>
              <w:widowControl/>
              <w:snapToGrid w:val="0"/>
              <w:spacing w:line="380" w:lineRule="exact"/>
              <w:jc w:val="left"/>
              <w:rPr>
                <w:rFonts w:hint="eastAsia" w:ascii="宋体" w:hAnsi="宋体" w:eastAsia="宋体" w:cs="宋体"/>
                <w:bCs/>
                <w:szCs w:val="21"/>
              </w:rPr>
            </w:pPr>
            <w:r>
              <w:rPr>
                <w:rFonts w:hint="eastAsia" w:ascii="宋体" w:hAnsi="宋体" w:eastAsia="宋体" w:cs="宋体"/>
                <w:bCs/>
                <w:szCs w:val="21"/>
              </w:rPr>
              <w:t>学习目标:</w:t>
            </w:r>
          </w:p>
          <w:p>
            <w:pPr>
              <w:widowControl/>
              <w:snapToGrid w:val="0"/>
              <w:spacing w:line="380" w:lineRule="exact"/>
              <w:ind w:firstLine="420" w:firstLineChars="200"/>
              <w:jc w:val="left"/>
              <w:rPr>
                <w:rFonts w:hint="eastAsia" w:ascii="宋体" w:hAnsi="宋体" w:eastAsia="宋体" w:cs="宋体"/>
                <w:bCs/>
                <w:szCs w:val="21"/>
              </w:rPr>
            </w:pPr>
            <w:r>
              <w:rPr>
                <w:rFonts w:hint="eastAsia" w:ascii="宋体" w:hAnsi="宋体" w:eastAsia="宋体" w:cs="宋体"/>
                <w:bCs/>
                <w:szCs w:val="21"/>
              </w:rPr>
              <w:t>通过本课程学习，学生作为仓管岗位人员，应该能够在现代配送中心、中转场等工作情境下，按仓储作业流程，运用仓储设备、仓储管理软件等工具，完成入库作业、分拣作业、流通加工作业、出库作业、退货作业、盘点作业等仓储业务处理工作任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jc w:val="center"/>
        </w:trPr>
        <w:tc>
          <w:tcPr>
            <w:tcW w:w="4585" w:type="dxa"/>
            <w:gridSpan w:val="3"/>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Cs w:val="21"/>
              </w:rPr>
            </w:pPr>
            <w:r>
              <w:rPr>
                <w:rFonts w:hint="eastAsia" w:ascii="宋体" w:hAnsi="宋体" w:eastAsia="宋体" w:cs="宋体"/>
                <w:b/>
                <w:bCs/>
                <w:szCs w:val="21"/>
              </w:rPr>
              <w:t>教学内容：</w:t>
            </w:r>
          </w:p>
          <w:p>
            <w:pPr>
              <w:pStyle w:val="5"/>
              <w:ind w:firstLine="420"/>
              <w:rPr>
                <w:rFonts w:hint="eastAsia" w:ascii="宋体" w:hAnsi="宋体" w:eastAsia="宋体" w:cs="宋体"/>
                <w:bCs/>
                <w:sz w:val="21"/>
                <w:szCs w:val="21"/>
              </w:rPr>
            </w:pPr>
            <w:r>
              <w:rPr>
                <w:rFonts w:hint="eastAsia" w:ascii="宋体" w:hAnsi="宋体" w:eastAsia="宋体" w:cs="宋体"/>
                <w:bCs/>
                <w:sz w:val="21"/>
                <w:szCs w:val="21"/>
              </w:rPr>
              <w:t>1.物流的认识</w:t>
            </w:r>
          </w:p>
          <w:p>
            <w:pPr>
              <w:pStyle w:val="5"/>
              <w:ind w:firstLine="420"/>
              <w:rPr>
                <w:rFonts w:hint="eastAsia" w:ascii="宋体" w:hAnsi="宋体" w:eastAsia="宋体" w:cs="宋体"/>
                <w:bCs/>
                <w:sz w:val="21"/>
                <w:szCs w:val="21"/>
              </w:rPr>
            </w:pPr>
            <w:r>
              <w:rPr>
                <w:rFonts w:hint="eastAsia" w:ascii="宋体" w:hAnsi="宋体" w:eastAsia="宋体" w:cs="宋体"/>
                <w:bCs/>
                <w:sz w:val="21"/>
                <w:szCs w:val="21"/>
              </w:rPr>
              <w:t>2.入库作业</w:t>
            </w:r>
          </w:p>
          <w:p>
            <w:pPr>
              <w:pStyle w:val="5"/>
              <w:ind w:firstLine="420"/>
              <w:rPr>
                <w:rFonts w:hint="eastAsia" w:ascii="宋体" w:hAnsi="宋体" w:eastAsia="宋体" w:cs="宋体"/>
                <w:bCs/>
                <w:sz w:val="21"/>
                <w:szCs w:val="21"/>
              </w:rPr>
            </w:pPr>
            <w:r>
              <w:rPr>
                <w:rFonts w:hint="eastAsia" w:ascii="宋体" w:hAnsi="宋体" w:eastAsia="宋体" w:cs="宋体"/>
                <w:bCs/>
                <w:sz w:val="21"/>
                <w:szCs w:val="21"/>
              </w:rPr>
              <w:t>3.分拣作业</w:t>
            </w:r>
          </w:p>
          <w:p>
            <w:pPr>
              <w:pStyle w:val="5"/>
              <w:ind w:firstLine="420"/>
              <w:rPr>
                <w:rFonts w:hint="eastAsia" w:ascii="宋体" w:hAnsi="宋体" w:eastAsia="宋体" w:cs="宋体"/>
                <w:bCs/>
                <w:sz w:val="21"/>
                <w:szCs w:val="21"/>
              </w:rPr>
            </w:pPr>
            <w:r>
              <w:rPr>
                <w:rFonts w:hint="eastAsia" w:ascii="宋体" w:hAnsi="宋体" w:eastAsia="宋体" w:cs="宋体"/>
                <w:bCs/>
                <w:sz w:val="21"/>
                <w:szCs w:val="21"/>
              </w:rPr>
              <w:t>4.流通加工作业</w:t>
            </w:r>
          </w:p>
          <w:p>
            <w:pPr>
              <w:pStyle w:val="5"/>
              <w:ind w:firstLine="420"/>
              <w:rPr>
                <w:rFonts w:hint="eastAsia" w:ascii="宋体" w:hAnsi="宋体" w:eastAsia="宋体" w:cs="宋体"/>
                <w:bCs/>
                <w:sz w:val="21"/>
                <w:szCs w:val="21"/>
              </w:rPr>
            </w:pPr>
            <w:r>
              <w:rPr>
                <w:rFonts w:hint="eastAsia" w:ascii="宋体" w:hAnsi="宋体" w:eastAsia="宋体" w:cs="宋体"/>
                <w:bCs/>
                <w:sz w:val="21"/>
                <w:szCs w:val="21"/>
              </w:rPr>
              <w:t>5.出库作业</w:t>
            </w:r>
          </w:p>
          <w:p>
            <w:pPr>
              <w:pStyle w:val="5"/>
              <w:ind w:firstLine="420"/>
              <w:rPr>
                <w:rFonts w:hint="eastAsia" w:ascii="宋体" w:hAnsi="宋体" w:eastAsia="宋体" w:cs="宋体"/>
                <w:bCs/>
                <w:sz w:val="21"/>
                <w:szCs w:val="21"/>
              </w:rPr>
            </w:pPr>
            <w:r>
              <w:rPr>
                <w:rFonts w:hint="eastAsia" w:ascii="宋体" w:hAnsi="宋体" w:eastAsia="宋体" w:cs="宋体"/>
                <w:bCs/>
                <w:sz w:val="21"/>
                <w:szCs w:val="21"/>
              </w:rPr>
              <w:t>6.退货作业</w:t>
            </w:r>
          </w:p>
          <w:p>
            <w:pPr>
              <w:pStyle w:val="5"/>
              <w:ind w:firstLine="420"/>
              <w:rPr>
                <w:rFonts w:hint="eastAsia" w:ascii="宋体" w:hAnsi="宋体" w:eastAsia="宋体" w:cs="宋体"/>
                <w:szCs w:val="21"/>
              </w:rPr>
            </w:pPr>
            <w:r>
              <w:rPr>
                <w:rFonts w:hint="eastAsia" w:ascii="宋体" w:hAnsi="宋体" w:eastAsia="宋体" w:cs="宋体"/>
                <w:bCs/>
                <w:sz w:val="21"/>
                <w:szCs w:val="21"/>
              </w:rPr>
              <w:t>7.盘点作业</w:t>
            </w:r>
          </w:p>
        </w:tc>
        <w:tc>
          <w:tcPr>
            <w:tcW w:w="4355" w:type="dxa"/>
            <w:gridSpan w:val="4"/>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Cs w:val="21"/>
              </w:rPr>
            </w:pPr>
            <w:r>
              <w:rPr>
                <w:rFonts w:hint="eastAsia" w:ascii="宋体" w:hAnsi="宋体" w:eastAsia="宋体" w:cs="宋体"/>
                <w:b/>
                <w:bCs/>
                <w:szCs w:val="21"/>
              </w:rPr>
              <w:t>教学方法要求：</w:t>
            </w:r>
          </w:p>
          <w:p>
            <w:pPr>
              <w:widowControl/>
              <w:snapToGrid w:val="0"/>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讲授法、小组讨论法、项目教学法、实践操作法</w:t>
            </w:r>
          </w:p>
          <w:p>
            <w:pPr>
              <w:widowControl/>
              <w:snapToGrid w:val="0"/>
              <w:spacing w:line="380" w:lineRule="exact"/>
              <w:jc w:val="left"/>
              <w:rPr>
                <w:rFonts w:hint="eastAsia" w:ascii="宋体" w:hAnsi="宋体" w:eastAsia="宋体" w:cs="宋体"/>
                <w:b/>
                <w:bCs/>
                <w:szCs w:val="21"/>
              </w:rPr>
            </w:pPr>
            <w:r>
              <w:rPr>
                <w:rFonts w:hint="eastAsia" w:ascii="宋体" w:hAnsi="宋体" w:eastAsia="宋体" w:cs="宋体"/>
                <w:b/>
                <w:bCs/>
                <w:szCs w:val="21"/>
              </w:rPr>
              <w:t>教学场地：</w:t>
            </w:r>
          </w:p>
          <w:p>
            <w:pPr>
              <w:widowControl/>
              <w:snapToGrid w:val="0"/>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物流管理实训中心仓储区</w:t>
            </w:r>
          </w:p>
          <w:p>
            <w:pPr>
              <w:widowControl/>
              <w:snapToGrid w:val="0"/>
              <w:spacing w:line="380" w:lineRule="exact"/>
              <w:jc w:val="left"/>
              <w:rPr>
                <w:rFonts w:hint="eastAsia" w:ascii="宋体" w:hAnsi="宋体" w:eastAsia="宋体" w:cs="宋体"/>
                <w:b/>
                <w:bCs/>
                <w:szCs w:val="21"/>
              </w:rPr>
            </w:pPr>
            <w:r>
              <w:rPr>
                <w:rFonts w:hint="eastAsia" w:ascii="宋体" w:hAnsi="宋体" w:eastAsia="宋体" w:cs="宋体"/>
                <w:b/>
                <w:bCs/>
                <w:szCs w:val="21"/>
              </w:rPr>
              <w:t>教学材料：</w:t>
            </w:r>
          </w:p>
          <w:p>
            <w:pPr>
              <w:widowControl/>
              <w:snapToGrid w:val="0"/>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仓储操作》一体化教材、托盘货架、自动化立体仓库、电子标签分拣系统、流通加工线、半自动打包机、手动搬运车、标准托盘、手动堆高车、半自动堆高车、搬运小车、货物、单据、仓储管理系统、无线手持终端、条码打印机、电脑、多媒体</w:t>
            </w:r>
          </w:p>
        </w:tc>
      </w:tr>
      <w:bookmarkEnd w:id="29"/>
    </w:tbl>
    <w:p>
      <w:pPr>
        <w:spacing w:line="360" w:lineRule="exact"/>
        <w:rPr>
          <w:rFonts w:hint="eastAsia" w:ascii="宋体" w:hAnsi="宋体" w:eastAsia="宋体" w:cs="宋体"/>
        </w:rPr>
      </w:pP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49" w:hRule="atLeast"/>
          <w:jc w:val="center"/>
        </w:trPr>
        <w:tc>
          <w:tcPr>
            <w:tcW w:w="1366" w:type="dxa"/>
            <w:tcBorders>
              <w:top w:val="double" w:color="auto" w:sz="4" w:space="0"/>
              <w:bottom w:val="double" w:color="auto" w:sz="4" w:space="0"/>
              <w:right w:val="nil"/>
            </w:tcBorders>
            <w:shd w:val="clear" w:color="auto" w:fill="D9D9D9"/>
            <w:noWrap w:val="0"/>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b/>
                <w:szCs w:val="21"/>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szCs w:val="21"/>
              </w:rPr>
              <w:t>运输营业操作（N</w:t>
            </w:r>
            <w:r>
              <w:rPr>
                <w:rFonts w:hint="eastAsia" w:ascii="宋体" w:hAnsi="宋体" w:eastAsia="宋体" w:cs="宋体"/>
                <w:szCs w:val="21"/>
                <w:lang w:eastAsia="zh-CN"/>
              </w:rPr>
              <w:t>530802</w:t>
            </w:r>
            <w:r>
              <w:rPr>
                <w:rFonts w:hint="eastAsia" w:ascii="宋体" w:hAnsi="宋体" w:eastAsia="宋体" w:cs="宋体"/>
                <w:szCs w:val="21"/>
                <w:lang w:val="en-US" w:eastAsia="zh-CN"/>
              </w:rPr>
              <w:t>1212</w:t>
            </w:r>
            <w:r>
              <w:rPr>
                <w:rFonts w:hint="eastAsia" w:ascii="宋体" w:hAnsi="宋体" w:eastAsia="宋体" w:cs="宋体"/>
                <w:szCs w:val="21"/>
              </w:rPr>
              <w:t>）</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b/>
                <w:szCs w:val="21"/>
              </w:rPr>
            </w:pPr>
            <w:r>
              <w:rPr>
                <w:rFonts w:hint="eastAsia" w:ascii="宋体" w:hAnsi="宋体" w:eastAsia="宋体" w:cs="宋体"/>
                <w:b/>
                <w:szCs w:val="21"/>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bCs/>
                <w:szCs w:val="21"/>
              </w:rPr>
              <w:t>第2学期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ind w:left="42"/>
              <w:jc w:val="center"/>
              <w:rPr>
                <w:rFonts w:hint="eastAsia" w:ascii="宋体" w:hAnsi="宋体" w:eastAsia="宋体" w:cs="宋体"/>
                <w:b/>
                <w:szCs w:val="21"/>
              </w:rPr>
            </w:pPr>
            <w:r>
              <w:rPr>
                <w:rFonts w:hint="eastAsia" w:ascii="宋体" w:hAnsi="宋体" w:eastAsia="宋体" w:cs="宋体"/>
                <w:b/>
                <w:szCs w:val="21"/>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bCs/>
                <w:szCs w:val="21"/>
              </w:rPr>
              <w:t>96h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40" w:type="dxa"/>
            <w:gridSpan w:val="7"/>
            <w:tcBorders>
              <w:top w:val="double" w:color="auto" w:sz="4" w:space="0"/>
              <w:bottom w:val="single" w:color="auto" w:sz="4" w:space="0"/>
            </w:tcBorders>
            <w:noWrap w:val="0"/>
            <w:vAlign w:val="top"/>
          </w:tcPr>
          <w:p>
            <w:pPr>
              <w:widowControl/>
              <w:snapToGrid w:val="0"/>
              <w:spacing w:line="380" w:lineRule="exact"/>
              <w:jc w:val="left"/>
              <w:rPr>
                <w:rFonts w:hint="eastAsia" w:ascii="宋体" w:hAnsi="宋体" w:eastAsia="宋体" w:cs="宋体"/>
                <w:bCs/>
                <w:szCs w:val="21"/>
              </w:rPr>
            </w:pPr>
            <w:r>
              <w:rPr>
                <w:rFonts w:hint="eastAsia" w:ascii="宋体" w:hAnsi="宋体" w:eastAsia="宋体" w:cs="宋体"/>
                <w:bCs/>
                <w:szCs w:val="21"/>
              </w:rPr>
              <w:t>学习目标:</w:t>
            </w:r>
          </w:p>
          <w:p>
            <w:pPr>
              <w:widowControl/>
              <w:snapToGrid w:val="0"/>
              <w:spacing w:line="380" w:lineRule="exact"/>
              <w:ind w:firstLine="420" w:firstLineChars="200"/>
              <w:jc w:val="left"/>
              <w:rPr>
                <w:rFonts w:hint="eastAsia" w:ascii="宋体" w:hAnsi="宋体" w:eastAsia="宋体" w:cs="宋体"/>
                <w:bCs/>
                <w:szCs w:val="21"/>
              </w:rPr>
            </w:pPr>
            <w:r>
              <w:rPr>
                <w:rFonts w:hint="eastAsia" w:ascii="宋体" w:hAnsi="宋体" w:eastAsia="宋体" w:cs="宋体"/>
                <w:bCs/>
                <w:szCs w:val="21"/>
              </w:rPr>
              <w:t>通过本课程学习，学生作为物流营业员岗位人员，应该能够在运输企业门店等工作情境下，按门店作业流程，运用作业设备、运输管理软件等工具，完成客户接待、受理托运、运输信息处理、仓管验货理货作业、到货交付作业等运输业务处理工作任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585" w:type="dxa"/>
            <w:gridSpan w:val="3"/>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Cs w:val="21"/>
              </w:rPr>
            </w:pPr>
            <w:r>
              <w:rPr>
                <w:rFonts w:hint="eastAsia" w:ascii="宋体" w:hAnsi="宋体" w:eastAsia="宋体" w:cs="宋体"/>
                <w:b/>
                <w:bCs/>
                <w:szCs w:val="21"/>
              </w:rPr>
              <w:t>教学内容：</w:t>
            </w:r>
          </w:p>
          <w:p>
            <w:pPr>
              <w:pStyle w:val="5"/>
              <w:ind w:firstLine="420"/>
              <w:rPr>
                <w:rFonts w:hint="eastAsia" w:ascii="宋体" w:hAnsi="宋体" w:eastAsia="宋体" w:cs="宋体"/>
                <w:bCs/>
                <w:sz w:val="21"/>
                <w:szCs w:val="21"/>
              </w:rPr>
            </w:pPr>
            <w:r>
              <w:rPr>
                <w:rFonts w:hint="eastAsia" w:ascii="宋体" w:hAnsi="宋体" w:eastAsia="宋体" w:cs="宋体"/>
                <w:bCs/>
                <w:sz w:val="21"/>
                <w:szCs w:val="21"/>
              </w:rPr>
              <w:t>1.客户接待</w:t>
            </w:r>
          </w:p>
          <w:p>
            <w:pPr>
              <w:pStyle w:val="5"/>
              <w:ind w:firstLine="420"/>
              <w:rPr>
                <w:rFonts w:hint="eastAsia" w:ascii="宋体" w:hAnsi="宋体" w:eastAsia="宋体" w:cs="宋体"/>
                <w:bCs/>
                <w:sz w:val="21"/>
                <w:szCs w:val="21"/>
              </w:rPr>
            </w:pPr>
            <w:r>
              <w:rPr>
                <w:rFonts w:hint="eastAsia" w:ascii="宋体" w:hAnsi="宋体" w:eastAsia="宋体" w:cs="宋体"/>
                <w:bCs/>
                <w:sz w:val="21"/>
                <w:szCs w:val="21"/>
              </w:rPr>
              <w:t>2.物流企业认知实习</w:t>
            </w:r>
          </w:p>
          <w:p>
            <w:pPr>
              <w:pStyle w:val="5"/>
              <w:ind w:firstLine="420"/>
              <w:rPr>
                <w:rFonts w:hint="eastAsia" w:ascii="宋体" w:hAnsi="宋体" w:eastAsia="宋体" w:cs="宋体"/>
                <w:bCs/>
                <w:sz w:val="21"/>
                <w:szCs w:val="21"/>
              </w:rPr>
            </w:pPr>
            <w:r>
              <w:rPr>
                <w:rFonts w:hint="eastAsia" w:ascii="宋体" w:hAnsi="宋体" w:eastAsia="宋体" w:cs="宋体"/>
                <w:bCs/>
                <w:sz w:val="21"/>
                <w:szCs w:val="21"/>
              </w:rPr>
              <w:t>3.受理托运</w:t>
            </w:r>
          </w:p>
          <w:p>
            <w:pPr>
              <w:pStyle w:val="5"/>
              <w:ind w:firstLine="420"/>
              <w:rPr>
                <w:rFonts w:hint="eastAsia" w:ascii="宋体" w:hAnsi="宋体" w:eastAsia="宋体" w:cs="宋体"/>
                <w:bCs/>
                <w:sz w:val="21"/>
                <w:szCs w:val="21"/>
              </w:rPr>
            </w:pPr>
            <w:r>
              <w:rPr>
                <w:rFonts w:hint="eastAsia" w:ascii="宋体" w:hAnsi="宋体" w:eastAsia="宋体" w:cs="宋体"/>
                <w:bCs/>
                <w:sz w:val="21"/>
                <w:szCs w:val="21"/>
              </w:rPr>
              <w:t>4.运输信息处理</w:t>
            </w:r>
          </w:p>
          <w:p>
            <w:pPr>
              <w:pStyle w:val="5"/>
              <w:ind w:firstLine="420"/>
              <w:rPr>
                <w:rFonts w:hint="eastAsia" w:ascii="宋体" w:hAnsi="宋体" w:eastAsia="宋体" w:cs="宋体"/>
                <w:bCs/>
                <w:sz w:val="21"/>
                <w:szCs w:val="21"/>
              </w:rPr>
            </w:pPr>
            <w:r>
              <w:rPr>
                <w:rFonts w:hint="eastAsia" w:ascii="宋体" w:hAnsi="宋体" w:eastAsia="宋体" w:cs="宋体"/>
                <w:bCs/>
                <w:sz w:val="21"/>
                <w:szCs w:val="21"/>
              </w:rPr>
              <w:t>5.仓管验货理货作业</w:t>
            </w:r>
          </w:p>
          <w:p>
            <w:pPr>
              <w:pStyle w:val="5"/>
              <w:ind w:firstLine="420"/>
              <w:rPr>
                <w:rFonts w:hint="eastAsia" w:ascii="宋体" w:hAnsi="宋体" w:eastAsia="宋体" w:cs="宋体"/>
                <w:szCs w:val="21"/>
              </w:rPr>
            </w:pPr>
            <w:r>
              <w:rPr>
                <w:rFonts w:hint="eastAsia" w:ascii="宋体" w:hAnsi="宋体" w:eastAsia="宋体" w:cs="宋体"/>
                <w:bCs/>
                <w:sz w:val="21"/>
                <w:szCs w:val="21"/>
              </w:rPr>
              <w:t>6.到货交付作业</w:t>
            </w:r>
          </w:p>
        </w:tc>
        <w:tc>
          <w:tcPr>
            <w:tcW w:w="4355" w:type="dxa"/>
            <w:gridSpan w:val="4"/>
            <w:tcBorders>
              <w:top w:val="single" w:color="auto" w:sz="4" w:space="0"/>
              <w:bottom w:val="double" w:color="auto" w:sz="4" w:space="0"/>
            </w:tcBorders>
            <w:noWrap w:val="0"/>
            <w:vAlign w:val="top"/>
          </w:tcPr>
          <w:p>
            <w:pPr>
              <w:snapToGrid w:val="0"/>
              <w:spacing w:line="360" w:lineRule="exact"/>
              <w:rPr>
                <w:rFonts w:hint="eastAsia" w:ascii="宋体" w:hAnsi="宋体" w:eastAsia="宋体" w:cs="宋体"/>
                <w:b/>
                <w:bCs/>
                <w:szCs w:val="21"/>
              </w:rPr>
            </w:pPr>
            <w:r>
              <w:rPr>
                <w:rFonts w:hint="eastAsia" w:ascii="宋体" w:hAnsi="宋体" w:eastAsia="宋体" w:cs="宋体"/>
                <w:b/>
                <w:bCs/>
                <w:szCs w:val="21"/>
              </w:rPr>
              <w:t>教学方法要求：</w:t>
            </w:r>
          </w:p>
          <w:p>
            <w:pPr>
              <w:widowControl/>
              <w:snapToGrid w:val="0"/>
              <w:spacing w:line="360" w:lineRule="exact"/>
              <w:ind w:firstLine="420" w:firstLineChars="200"/>
              <w:jc w:val="left"/>
              <w:rPr>
                <w:rFonts w:hint="eastAsia" w:ascii="宋体" w:hAnsi="宋体" w:eastAsia="宋体" w:cs="宋体"/>
                <w:szCs w:val="21"/>
              </w:rPr>
            </w:pPr>
            <w:r>
              <w:rPr>
                <w:rFonts w:hint="eastAsia" w:ascii="宋体" w:hAnsi="宋体" w:eastAsia="宋体" w:cs="宋体"/>
                <w:szCs w:val="21"/>
              </w:rPr>
              <w:t>讲授法、小组讨论法、项目教学法、实践操作法</w:t>
            </w:r>
          </w:p>
          <w:p>
            <w:pPr>
              <w:widowControl/>
              <w:snapToGrid w:val="0"/>
              <w:spacing w:line="360" w:lineRule="exact"/>
              <w:jc w:val="left"/>
              <w:rPr>
                <w:rFonts w:hint="eastAsia" w:ascii="宋体" w:hAnsi="宋体" w:eastAsia="宋体" w:cs="宋体"/>
                <w:b/>
                <w:bCs/>
                <w:szCs w:val="21"/>
              </w:rPr>
            </w:pPr>
            <w:r>
              <w:rPr>
                <w:rFonts w:hint="eastAsia" w:ascii="宋体" w:hAnsi="宋体" w:eastAsia="宋体" w:cs="宋体"/>
                <w:b/>
                <w:bCs/>
                <w:szCs w:val="21"/>
              </w:rPr>
              <w:t>教学场地：</w:t>
            </w:r>
          </w:p>
          <w:p>
            <w:pPr>
              <w:widowControl/>
              <w:snapToGrid w:val="0"/>
              <w:spacing w:line="360" w:lineRule="exact"/>
              <w:ind w:firstLine="420" w:firstLineChars="200"/>
              <w:jc w:val="left"/>
              <w:rPr>
                <w:rFonts w:hint="eastAsia" w:ascii="宋体" w:hAnsi="宋体" w:eastAsia="宋体" w:cs="宋体"/>
                <w:szCs w:val="21"/>
              </w:rPr>
            </w:pPr>
            <w:r>
              <w:rPr>
                <w:rFonts w:hint="eastAsia" w:ascii="宋体" w:hAnsi="宋体" w:eastAsia="宋体" w:cs="宋体"/>
                <w:szCs w:val="21"/>
              </w:rPr>
              <w:t>物流管理实训中心运输区、天地华宇工作室、物流企业</w:t>
            </w:r>
          </w:p>
          <w:p>
            <w:pPr>
              <w:widowControl/>
              <w:snapToGrid w:val="0"/>
              <w:spacing w:line="360" w:lineRule="exact"/>
              <w:jc w:val="left"/>
              <w:rPr>
                <w:rFonts w:hint="eastAsia" w:ascii="宋体" w:hAnsi="宋体" w:eastAsia="宋体" w:cs="宋体"/>
                <w:b/>
                <w:bCs/>
                <w:szCs w:val="21"/>
              </w:rPr>
            </w:pPr>
            <w:r>
              <w:rPr>
                <w:rFonts w:hint="eastAsia" w:ascii="宋体" w:hAnsi="宋体" w:eastAsia="宋体" w:cs="宋体"/>
                <w:b/>
                <w:bCs/>
                <w:szCs w:val="21"/>
              </w:rPr>
              <w:t>教学材料：</w:t>
            </w:r>
          </w:p>
          <w:p>
            <w:pPr>
              <w:widowControl/>
              <w:snapToGrid w:val="0"/>
              <w:spacing w:line="360" w:lineRule="exact"/>
              <w:ind w:firstLine="420" w:firstLineChars="200"/>
              <w:jc w:val="left"/>
              <w:rPr>
                <w:rFonts w:hint="eastAsia" w:ascii="宋体" w:hAnsi="宋体" w:eastAsia="宋体" w:cs="宋体"/>
                <w:szCs w:val="21"/>
              </w:rPr>
            </w:pPr>
            <w:r>
              <w:rPr>
                <w:rFonts w:hint="eastAsia" w:ascii="宋体" w:hAnsi="宋体" w:eastAsia="宋体" w:cs="宋体"/>
                <w:szCs w:val="21"/>
              </w:rPr>
              <w:t>《运输营业操作》一体化教材、半自动打包机、手动搬运车、标准托盘、搬运小车、货物、单据、运输管理系统、无线手持终端、条码打印机、电子地磅、半挂车、集装箱、电动平衡重式叉车、电脑、多媒体</w:t>
            </w:r>
          </w:p>
        </w:tc>
      </w:tr>
    </w:tbl>
    <w:p>
      <w:pPr>
        <w:spacing w:line="360" w:lineRule="exact"/>
        <w:rPr>
          <w:rFonts w:hint="eastAsia" w:ascii="宋体" w:hAnsi="宋体" w:eastAsia="宋体" w:cs="宋体"/>
        </w:rPr>
      </w:pP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66" w:type="dxa"/>
            <w:tcBorders>
              <w:top w:val="double" w:color="auto" w:sz="4" w:space="0"/>
              <w:bottom w:val="double" w:color="auto" w:sz="4" w:space="0"/>
              <w:right w:val="nil"/>
            </w:tcBorders>
            <w:shd w:val="clear" w:color="auto" w:fill="D9D9D9"/>
            <w:noWrap w:val="0"/>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b/>
                <w:szCs w:val="21"/>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szCs w:val="21"/>
                <w:lang w:eastAsia="zh-CN"/>
              </w:rPr>
              <w:t>智能</w:t>
            </w:r>
            <w:r>
              <w:rPr>
                <w:rFonts w:hint="eastAsia" w:ascii="宋体" w:hAnsi="宋体" w:eastAsia="宋体" w:cs="宋体"/>
                <w:szCs w:val="21"/>
              </w:rPr>
              <w:t>运输调度（N</w:t>
            </w:r>
            <w:r>
              <w:rPr>
                <w:rFonts w:hint="eastAsia" w:ascii="宋体" w:hAnsi="宋体" w:eastAsia="宋体" w:cs="宋体"/>
                <w:szCs w:val="21"/>
                <w:lang w:eastAsia="zh-CN"/>
              </w:rPr>
              <w:t>530802</w:t>
            </w:r>
            <w:r>
              <w:rPr>
                <w:rFonts w:hint="eastAsia" w:ascii="宋体" w:hAnsi="宋体" w:eastAsia="宋体" w:cs="宋体"/>
                <w:szCs w:val="21"/>
                <w:lang w:val="en-US" w:eastAsia="zh-CN"/>
              </w:rPr>
              <w:t>1220</w:t>
            </w:r>
            <w:r>
              <w:rPr>
                <w:rFonts w:hint="eastAsia" w:ascii="宋体" w:hAnsi="宋体" w:eastAsia="宋体" w:cs="宋体"/>
                <w:szCs w:val="21"/>
              </w:rPr>
              <w:t>）</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b/>
                <w:szCs w:val="21"/>
              </w:rPr>
            </w:pPr>
            <w:r>
              <w:rPr>
                <w:rFonts w:hint="eastAsia" w:ascii="宋体" w:hAnsi="宋体" w:eastAsia="宋体" w:cs="宋体"/>
                <w:b/>
                <w:szCs w:val="21"/>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bCs/>
                <w:szCs w:val="21"/>
              </w:rPr>
              <w:t>第3学期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ind w:left="42"/>
              <w:jc w:val="center"/>
              <w:rPr>
                <w:rFonts w:hint="eastAsia" w:ascii="宋体" w:hAnsi="宋体" w:eastAsia="宋体" w:cs="宋体"/>
                <w:b/>
                <w:szCs w:val="21"/>
              </w:rPr>
            </w:pPr>
            <w:r>
              <w:rPr>
                <w:rFonts w:hint="eastAsia" w:ascii="宋体" w:hAnsi="宋体" w:eastAsia="宋体" w:cs="宋体"/>
                <w:b/>
                <w:szCs w:val="21"/>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bCs/>
                <w:szCs w:val="21"/>
              </w:rPr>
              <w:t>96h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40" w:type="dxa"/>
            <w:gridSpan w:val="7"/>
            <w:tcBorders>
              <w:top w:val="double" w:color="auto" w:sz="4" w:space="0"/>
              <w:bottom w:val="single" w:color="auto" w:sz="4" w:space="0"/>
            </w:tcBorders>
            <w:noWrap w:val="0"/>
            <w:vAlign w:val="top"/>
          </w:tcPr>
          <w:p>
            <w:pPr>
              <w:widowControl/>
              <w:snapToGrid w:val="0"/>
              <w:spacing w:line="380" w:lineRule="exact"/>
              <w:jc w:val="left"/>
              <w:rPr>
                <w:rFonts w:hint="eastAsia" w:ascii="宋体" w:hAnsi="宋体" w:eastAsia="宋体" w:cs="宋体"/>
                <w:bCs/>
                <w:szCs w:val="21"/>
              </w:rPr>
            </w:pPr>
            <w:r>
              <w:rPr>
                <w:rFonts w:hint="eastAsia" w:ascii="宋体" w:hAnsi="宋体" w:eastAsia="宋体" w:cs="宋体"/>
                <w:bCs/>
                <w:szCs w:val="21"/>
              </w:rPr>
              <w:t>学习目标:</w:t>
            </w:r>
          </w:p>
          <w:p>
            <w:pPr>
              <w:widowControl/>
              <w:snapToGrid w:val="0"/>
              <w:spacing w:line="380" w:lineRule="exact"/>
              <w:ind w:firstLine="420" w:firstLineChars="200"/>
              <w:jc w:val="left"/>
              <w:rPr>
                <w:rFonts w:hint="eastAsia" w:ascii="宋体" w:hAnsi="宋体" w:eastAsia="宋体" w:cs="宋体"/>
                <w:bCs/>
                <w:szCs w:val="21"/>
              </w:rPr>
            </w:pPr>
            <w:r>
              <w:rPr>
                <w:rFonts w:hint="eastAsia" w:ascii="宋体" w:hAnsi="宋体" w:eastAsia="宋体" w:cs="宋体"/>
                <w:bCs/>
                <w:szCs w:val="21"/>
              </w:rPr>
              <w:t>通过本课程学习，学生作为运输调度岗位人员，应该能够在转运中心、分拨中心等工作情境下，按运输调度工作流程，运用</w:t>
            </w:r>
            <w:r>
              <w:rPr>
                <w:rFonts w:hint="eastAsia" w:ascii="宋体" w:hAnsi="宋体" w:eastAsia="宋体" w:cs="宋体"/>
                <w:bCs/>
                <w:szCs w:val="21"/>
                <w:lang w:eastAsia="zh-CN"/>
              </w:rPr>
              <w:t>智能</w:t>
            </w:r>
            <w:r>
              <w:rPr>
                <w:rFonts w:hint="eastAsia" w:ascii="宋体" w:hAnsi="宋体" w:eastAsia="宋体" w:cs="宋体"/>
                <w:bCs/>
                <w:szCs w:val="21"/>
              </w:rPr>
              <w:t>运输管理软件、调度管理软件等工具，完成计划调运与派车、积载配货作业、到达作业、中转作业、整车运输的抉择、车辆的选择、特殊货物的运输作业等</w:t>
            </w:r>
            <w:r>
              <w:rPr>
                <w:rFonts w:hint="eastAsia" w:ascii="宋体" w:hAnsi="宋体" w:eastAsia="宋体" w:cs="宋体"/>
                <w:bCs/>
                <w:szCs w:val="21"/>
                <w:lang w:eastAsia="zh-CN"/>
              </w:rPr>
              <w:t>智能运输调度</w:t>
            </w:r>
            <w:r>
              <w:rPr>
                <w:rFonts w:hint="eastAsia" w:ascii="宋体" w:hAnsi="宋体" w:eastAsia="宋体" w:cs="宋体"/>
                <w:bCs/>
                <w:szCs w:val="21"/>
              </w:rPr>
              <w:t>工作任务。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85" w:type="dxa"/>
            <w:gridSpan w:val="3"/>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Cs w:val="21"/>
              </w:rPr>
            </w:pPr>
            <w:r>
              <w:rPr>
                <w:rFonts w:hint="eastAsia" w:ascii="宋体" w:hAnsi="宋体" w:eastAsia="宋体" w:cs="宋体"/>
                <w:b/>
                <w:bCs/>
                <w:szCs w:val="21"/>
              </w:rPr>
              <w:t>教学内容：</w:t>
            </w:r>
          </w:p>
          <w:p>
            <w:pPr>
              <w:pStyle w:val="5"/>
              <w:ind w:firstLine="420"/>
              <w:rPr>
                <w:rFonts w:hint="eastAsia" w:ascii="宋体" w:hAnsi="宋体" w:eastAsia="宋体" w:cs="宋体"/>
                <w:bCs/>
                <w:sz w:val="21"/>
                <w:szCs w:val="21"/>
              </w:rPr>
            </w:pPr>
            <w:r>
              <w:rPr>
                <w:rFonts w:hint="eastAsia" w:ascii="宋体" w:hAnsi="宋体" w:eastAsia="宋体" w:cs="宋体"/>
                <w:bCs/>
                <w:sz w:val="21"/>
                <w:szCs w:val="21"/>
              </w:rPr>
              <w:t>1.计划调运与派车</w:t>
            </w:r>
          </w:p>
          <w:p>
            <w:pPr>
              <w:pStyle w:val="5"/>
              <w:ind w:firstLine="420"/>
              <w:rPr>
                <w:rFonts w:hint="eastAsia" w:ascii="宋体" w:hAnsi="宋体" w:eastAsia="宋体" w:cs="宋体"/>
                <w:bCs/>
                <w:sz w:val="21"/>
                <w:szCs w:val="21"/>
              </w:rPr>
            </w:pPr>
            <w:r>
              <w:rPr>
                <w:rFonts w:hint="eastAsia" w:ascii="宋体" w:hAnsi="宋体" w:eastAsia="宋体" w:cs="宋体"/>
                <w:bCs/>
                <w:sz w:val="21"/>
                <w:szCs w:val="21"/>
              </w:rPr>
              <w:t>2.积载配货作业</w:t>
            </w:r>
          </w:p>
          <w:p>
            <w:pPr>
              <w:pStyle w:val="5"/>
              <w:ind w:firstLine="420"/>
              <w:rPr>
                <w:rFonts w:hint="eastAsia" w:ascii="宋体" w:hAnsi="宋体" w:eastAsia="宋体" w:cs="宋体"/>
                <w:bCs/>
                <w:sz w:val="21"/>
                <w:szCs w:val="21"/>
              </w:rPr>
            </w:pPr>
            <w:r>
              <w:rPr>
                <w:rFonts w:hint="eastAsia" w:ascii="宋体" w:hAnsi="宋体" w:eastAsia="宋体" w:cs="宋体"/>
                <w:bCs/>
                <w:sz w:val="21"/>
                <w:szCs w:val="21"/>
              </w:rPr>
              <w:t>3.到达作业</w:t>
            </w:r>
          </w:p>
          <w:p>
            <w:pPr>
              <w:pStyle w:val="5"/>
              <w:ind w:firstLine="420"/>
              <w:rPr>
                <w:rFonts w:hint="eastAsia" w:ascii="宋体" w:hAnsi="宋体" w:eastAsia="宋体" w:cs="宋体"/>
                <w:bCs/>
                <w:sz w:val="21"/>
                <w:szCs w:val="21"/>
              </w:rPr>
            </w:pPr>
            <w:r>
              <w:rPr>
                <w:rFonts w:hint="eastAsia" w:ascii="宋体" w:hAnsi="宋体" w:eastAsia="宋体" w:cs="宋体"/>
                <w:bCs/>
                <w:sz w:val="21"/>
                <w:szCs w:val="21"/>
              </w:rPr>
              <w:t>4.中转作业</w:t>
            </w:r>
          </w:p>
          <w:p>
            <w:pPr>
              <w:pStyle w:val="5"/>
              <w:ind w:firstLine="420"/>
              <w:rPr>
                <w:rFonts w:hint="eastAsia" w:ascii="宋体" w:hAnsi="宋体" w:eastAsia="宋体" w:cs="宋体"/>
                <w:bCs/>
                <w:sz w:val="21"/>
                <w:szCs w:val="21"/>
              </w:rPr>
            </w:pPr>
            <w:r>
              <w:rPr>
                <w:rFonts w:hint="eastAsia" w:ascii="宋体" w:hAnsi="宋体" w:eastAsia="宋体" w:cs="宋体"/>
                <w:bCs/>
                <w:sz w:val="21"/>
                <w:szCs w:val="21"/>
              </w:rPr>
              <w:t>5.整车运输的抉择</w:t>
            </w:r>
          </w:p>
          <w:p>
            <w:pPr>
              <w:pStyle w:val="5"/>
              <w:ind w:firstLine="420"/>
              <w:rPr>
                <w:rFonts w:hint="eastAsia" w:ascii="宋体" w:hAnsi="宋体" w:eastAsia="宋体" w:cs="宋体"/>
                <w:bCs/>
                <w:sz w:val="21"/>
                <w:szCs w:val="21"/>
              </w:rPr>
            </w:pPr>
            <w:r>
              <w:rPr>
                <w:rFonts w:hint="eastAsia" w:ascii="宋体" w:hAnsi="宋体" w:eastAsia="宋体" w:cs="宋体"/>
                <w:bCs/>
                <w:sz w:val="21"/>
                <w:szCs w:val="21"/>
              </w:rPr>
              <w:t>6.车辆的选择</w:t>
            </w:r>
          </w:p>
          <w:p>
            <w:pPr>
              <w:pStyle w:val="5"/>
              <w:ind w:firstLine="420"/>
              <w:rPr>
                <w:rFonts w:hint="eastAsia" w:ascii="宋体" w:hAnsi="宋体" w:eastAsia="宋体" w:cs="宋体"/>
                <w:szCs w:val="21"/>
              </w:rPr>
            </w:pPr>
            <w:r>
              <w:rPr>
                <w:rFonts w:hint="eastAsia" w:ascii="宋体" w:hAnsi="宋体" w:eastAsia="宋体" w:cs="宋体"/>
                <w:bCs/>
                <w:sz w:val="21"/>
                <w:szCs w:val="21"/>
              </w:rPr>
              <w:t>7.特殊货物的运输作业</w:t>
            </w:r>
          </w:p>
        </w:tc>
        <w:tc>
          <w:tcPr>
            <w:tcW w:w="4355" w:type="dxa"/>
            <w:gridSpan w:val="4"/>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Cs w:val="21"/>
              </w:rPr>
            </w:pPr>
            <w:r>
              <w:rPr>
                <w:rFonts w:hint="eastAsia" w:ascii="宋体" w:hAnsi="宋体" w:eastAsia="宋体" w:cs="宋体"/>
                <w:b/>
                <w:bCs/>
                <w:szCs w:val="21"/>
              </w:rPr>
              <w:t>教学方法要求：</w:t>
            </w:r>
          </w:p>
          <w:p>
            <w:pPr>
              <w:widowControl/>
              <w:snapToGrid w:val="0"/>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讲授法、小组讨论法、项目教学法、实践操作法</w:t>
            </w:r>
          </w:p>
          <w:p>
            <w:pPr>
              <w:widowControl/>
              <w:snapToGrid w:val="0"/>
              <w:spacing w:line="380" w:lineRule="exact"/>
              <w:jc w:val="left"/>
              <w:rPr>
                <w:rFonts w:hint="eastAsia" w:ascii="宋体" w:hAnsi="宋体" w:eastAsia="宋体" w:cs="宋体"/>
                <w:b/>
                <w:bCs/>
                <w:szCs w:val="21"/>
              </w:rPr>
            </w:pPr>
            <w:r>
              <w:rPr>
                <w:rFonts w:hint="eastAsia" w:ascii="宋体" w:hAnsi="宋体" w:eastAsia="宋体" w:cs="宋体"/>
                <w:b/>
                <w:bCs/>
                <w:szCs w:val="21"/>
              </w:rPr>
              <w:t>教学场地：</w:t>
            </w:r>
          </w:p>
          <w:p>
            <w:pPr>
              <w:widowControl/>
              <w:snapToGrid w:val="0"/>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物流管理实训中心运输区</w:t>
            </w:r>
          </w:p>
          <w:p>
            <w:pPr>
              <w:widowControl/>
              <w:snapToGrid w:val="0"/>
              <w:spacing w:line="380" w:lineRule="exact"/>
              <w:jc w:val="left"/>
              <w:rPr>
                <w:rFonts w:hint="eastAsia" w:ascii="宋体" w:hAnsi="宋体" w:eastAsia="宋体" w:cs="宋体"/>
                <w:b/>
                <w:bCs/>
                <w:szCs w:val="21"/>
              </w:rPr>
            </w:pPr>
            <w:r>
              <w:rPr>
                <w:rFonts w:hint="eastAsia" w:ascii="宋体" w:hAnsi="宋体" w:eastAsia="宋体" w:cs="宋体"/>
                <w:b/>
                <w:bCs/>
                <w:szCs w:val="21"/>
              </w:rPr>
              <w:t>教学材料：</w:t>
            </w:r>
          </w:p>
          <w:p>
            <w:pPr>
              <w:widowControl/>
              <w:snapToGrid w:val="0"/>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eastAsia="zh-CN"/>
              </w:rPr>
              <w:t>智能运输调度</w:t>
            </w:r>
            <w:r>
              <w:rPr>
                <w:rFonts w:hint="eastAsia" w:ascii="宋体" w:hAnsi="宋体" w:eastAsia="宋体" w:cs="宋体"/>
                <w:szCs w:val="21"/>
              </w:rPr>
              <w:t>》一体化教材、手动搬运车、标准托盘、搬运小车、货物、单据、运输管理系统、调度系统、打印机、条码打印机、半挂车、集装箱、电动平衡重式叉车、标签、运输线路图、电脑、多媒体</w:t>
            </w:r>
          </w:p>
        </w:tc>
      </w:tr>
    </w:tbl>
    <w:p>
      <w:pPr>
        <w:spacing w:line="360" w:lineRule="exact"/>
        <w:rPr>
          <w:rFonts w:hint="eastAsia" w:ascii="宋体" w:hAnsi="宋体" w:eastAsia="宋体" w:cs="宋体"/>
        </w:rPr>
      </w:pP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6" w:type="dxa"/>
            <w:tcBorders>
              <w:top w:val="double" w:color="auto" w:sz="4" w:space="0"/>
              <w:bottom w:val="double" w:color="auto" w:sz="4" w:space="0"/>
              <w:right w:val="nil"/>
            </w:tcBorders>
            <w:shd w:val="clear" w:color="auto" w:fill="D9D9D9"/>
            <w:noWrap w:val="0"/>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b/>
                <w:szCs w:val="21"/>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szCs w:val="21"/>
              </w:rPr>
              <w:t>仓储管理（</w:t>
            </w:r>
            <w:r>
              <w:rPr>
                <w:rFonts w:hint="eastAsia" w:ascii="宋体" w:hAnsi="宋体" w:eastAsia="宋体" w:cs="宋体"/>
                <w:szCs w:val="21"/>
                <w:lang w:val="en-US" w:eastAsia="zh-CN"/>
              </w:rPr>
              <w:t>N</w:t>
            </w:r>
            <w:r>
              <w:rPr>
                <w:rFonts w:hint="eastAsia" w:ascii="宋体" w:hAnsi="宋体" w:eastAsia="宋体" w:cs="宋体"/>
                <w:szCs w:val="21"/>
                <w:lang w:eastAsia="zh-CN"/>
              </w:rPr>
              <w:t>530802</w:t>
            </w:r>
            <w:r>
              <w:rPr>
                <w:rFonts w:hint="eastAsia" w:ascii="宋体" w:hAnsi="宋体" w:eastAsia="宋体" w:cs="宋体"/>
                <w:szCs w:val="21"/>
                <w:lang w:val="en-US" w:eastAsia="zh-CN"/>
              </w:rPr>
              <w:t>1221</w:t>
            </w:r>
            <w:r>
              <w:rPr>
                <w:rFonts w:hint="eastAsia" w:ascii="宋体" w:hAnsi="宋体" w:eastAsia="宋体" w:cs="宋体"/>
                <w:szCs w:val="21"/>
              </w:rPr>
              <w:t>）</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b/>
                <w:szCs w:val="21"/>
              </w:rPr>
            </w:pPr>
            <w:r>
              <w:rPr>
                <w:rFonts w:hint="eastAsia" w:ascii="宋体" w:hAnsi="宋体" w:eastAsia="宋体" w:cs="宋体"/>
                <w:b/>
                <w:szCs w:val="21"/>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bCs/>
                <w:szCs w:val="21"/>
              </w:rPr>
              <w:t>第3学期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ind w:left="42"/>
              <w:jc w:val="center"/>
              <w:rPr>
                <w:rFonts w:hint="eastAsia" w:ascii="宋体" w:hAnsi="宋体" w:eastAsia="宋体" w:cs="宋体"/>
                <w:b/>
                <w:szCs w:val="21"/>
              </w:rPr>
            </w:pPr>
            <w:r>
              <w:rPr>
                <w:rFonts w:hint="eastAsia" w:ascii="宋体" w:hAnsi="宋体" w:eastAsia="宋体" w:cs="宋体"/>
                <w:b/>
                <w:szCs w:val="21"/>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bCs/>
                <w:szCs w:val="21"/>
              </w:rPr>
              <w:t>64h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40" w:type="dxa"/>
            <w:gridSpan w:val="7"/>
            <w:tcBorders>
              <w:top w:val="double" w:color="auto" w:sz="4" w:space="0"/>
              <w:bottom w:val="single" w:color="auto" w:sz="4" w:space="0"/>
            </w:tcBorders>
            <w:noWrap w:val="0"/>
            <w:vAlign w:val="top"/>
          </w:tcPr>
          <w:p>
            <w:pPr>
              <w:widowControl/>
              <w:snapToGrid w:val="0"/>
              <w:spacing w:line="380" w:lineRule="exact"/>
              <w:jc w:val="left"/>
              <w:rPr>
                <w:rFonts w:hint="eastAsia" w:ascii="宋体" w:hAnsi="宋体" w:eastAsia="宋体" w:cs="宋体"/>
                <w:bCs/>
                <w:szCs w:val="21"/>
              </w:rPr>
            </w:pPr>
            <w:r>
              <w:rPr>
                <w:rFonts w:hint="eastAsia" w:ascii="宋体" w:hAnsi="宋体" w:eastAsia="宋体" w:cs="宋体"/>
                <w:bCs/>
                <w:szCs w:val="21"/>
              </w:rPr>
              <w:t>学习目标:</w:t>
            </w:r>
          </w:p>
          <w:p>
            <w:pPr>
              <w:widowControl/>
              <w:snapToGrid w:val="0"/>
              <w:spacing w:line="380" w:lineRule="exact"/>
              <w:ind w:firstLine="420" w:firstLineChars="200"/>
              <w:jc w:val="left"/>
              <w:rPr>
                <w:rFonts w:hint="eastAsia" w:ascii="宋体" w:hAnsi="宋体" w:eastAsia="宋体" w:cs="宋体"/>
                <w:bCs/>
                <w:szCs w:val="21"/>
              </w:rPr>
            </w:pPr>
            <w:r>
              <w:rPr>
                <w:rFonts w:hint="eastAsia" w:ascii="宋体" w:hAnsi="宋体" w:eastAsia="宋体" w:cs="宋体"/>
                <w:bCs/>
                <w:szCs w:val="21"/>
              </w:rPr>
              <w:t>通过本课程学习，学生作为仓管岗位人员，应该能够在现代配送中心、中转场等工作情境下，按仓储管理工作流程，运用仓储设备、仓储管理软件等工具，完成仓储作业的计划和组织、库存管理、仓储成本管理、货物养护、仓库安全管理等仓储管理工作任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4585" w:type="dxa"/>
            <w:gridSpan w:val="3"/>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Cs w:val="21"/>
              </w:rPr>
            </w:pPr>
            <w:r>
              <w:rPr>
                <w:rFonts w:hint="eastAsia" w:ascii="宋体" w:hAnsi="宋体" w:eastAsia="宋体" w:cs="宋体"/>
                <w:b/>
                <w:bCs/>
                <w:szCs w:val="21"/>
              </w:rPr>
              <w:t>教学内容：</w:t>
            </w:r>
          </w:p>
          <w:p>
            <w:pPr>
              <w:pStyle w:val="5"/>
              <w:ind w:firstLine="420"/>
              <w:rPr>
                <w:rFonts w:hint="eastAsia" w:ascii="宋体" w:hAnsi="宋体" w:eastAsia="宋体" w:cs="宋体"/>
                <w:sz w:val="21"/>
                <w:szCs w:val="21"/>
              </w:rPr>
            </w:pPr>
            <w:r>
              <w:rPr>
                <w:rFonts w:hint="eastAsia" w:ascii="宋体" w:hAnsi="宋体" w:eastAsia="宋体" w:cs="宋体"/>
                <w:sz w:val="21"/>
                <w:szCs w:val="21"/>
              </w:rPr>
              <w:t>1.仓储作业的计划和组织</w:t>
            </w:r>
          </w:p>
          <w:p>
            <w:pPr>
              <w:pStyle w:val="5"/>
              <w:ind w:firstLine="420"/>
              <w:rPr>
                <w:rFonts w:hint="eastAsia" w:ascii="宋体" w:hAnsi="宋体" w:eastAsia="宋体" w:cs="宋体"/>
                <w:sz w:val="21"/>
                <w:szCs w:val="21"/>
              </w:rPr>
            </w:pPr>
            <w:r>
              <w:rPr>
                <w:rFonts w:hint="eastAsia" w:ascii="宋体" w:hAnsi="宋体" w:eastAsia="宋体" w:cs="宋体"/>
                <w:sz w:val="21"/>
                <w:szCs w:val="21"/>
              </w:rPr>
              <w:t>2.库存管理</w:t>
            </w:r>
          </w:p>
          <w:p>
            <w:pPr>
              <w:pStyle w:val="5"/>
              <w:ind w:firstLine="420"/>
              <w:rPr>
                <w:rFonts w:hint="eastAsia" w:ascii="宋体" w:hAnsi="宋体" w:eastAsia="宋体" w:cs="宋体"/>
                <w:sz w:val="21"/>
                <w:szCs w:val="21"/>
              </w:rPr>
            </w:pPr>
            <w:r>
              <w:rPr>
                <w:rFonts w:hint="eastAsia" w:ascii="宋体" w:hAnsi="宋体" w:eastAsia="宋体" w:cs="宋体"/>
                <w:sz w:val="21"/>
                <w:szCs w:val="21"/>
              </w:rPr>
              <w:t>3.仓储成本管理</w:t>
            </w:r>
          </w:p>
          <w:p>
            <w:pPr>
              <w:pStyle w:val="5"/>
              <w:ind w:firstLine="420"/>
              <w:rPr>
                <w:rFonts w:hint="eastAsia" w:ascii="宋体" w:hAnsi="宋体" w:eastAsia="宋体" w:cs="宋体"/>
                <w:sz w:val="21"/>
                <w:szCs w:val="21"/>
              </w:rPr>
            </w:pPr>
            <w:r>
              <w:rPr>
                <w:rFonts w:hint="eastAsia" w:ascii="宋体" w:hAnsi="宋体" w:eastAsia="宋体" w:cs="宋体"/>
                <w:sz w:val="21"/>
                <w:szCs w:val="21"/>
              </w:rPr>
              <w:t>4.货物养护</w:t>
            </w:r>
          </w:p>
          <w:p>
            <w:pPr>
              <w:pStyle w:val="5"/>
              <w:ind w:firstLine="420"/>
              <w:rPr>
                <w:rFonts w:hint="eastAsia" w:ascii="宋体" w:hAnsi="宋体" w:eastAsia="宋体" w:cs="宋体"/>
                <w:sz w:val="21"/>
                <w:szCs w:val="21"/>
              </w:rPr>
            </w:pPr>
            <w:r>
              <w:rPr>
                <w:rFonts w:hint="eastAsia" w:ascii="宋体" w:hAnsi="宋体" w:eastAsia="宋体" w:cs="宋体"/>
                <w:sz w:val="21"/>
                <w:szCs w:val="21"/>
              </w:rPr>
              <w:t>5.仓库安全管理</w:t>
            </w:r>
          </w:p>
        </w:tc>
        <w:tc>
          <w:tcPr>
            <w:tcW w:w="4355" w:type="dxa"/>
            <w:gridSpan w:val="4"/>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Cs w:val="21"/>
              </w:rPr>
            </w:pPr>
            <w:r>
              <w:rPr>
                <w:rFonts w:hint="eastAsia" w:ascii="宋体" w:hAnsi="宋体" w:eastAsia="宋体" w:cs="宋体"/>
                <w:b/>
                <w:bCs/>
                <w:szCs w:val="21"/>
              </w:rPr>
              <w:t>教学方法要求：</w:t>
            </w:r>
          </w:p>
          <w:p>
            <w:pPr>
              <w:widowControl/>
              <w:snapToGrid w:val="0"/>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讲授法、小组讨论法、项目教学法、实践操作法</w:t>
            </w:r>
          </w:p>
          <w:p>
            <w:pPr>
              <w:widowControl/>
              <w:snapToGrid w:val="0"/>
              <w:spacing w:line="380" w:lineRule="exact"/>
              <w:jc w:val="left"/>
              <w:rPr>
                <w:rFonts w:hint="eastAsia" w:ascii="宋体" w:hAnsi="宋体" w:eastAsia="宋体" w:cs="宋体"/>
                <w:b/>
                <w:bCs/>
                <w:szCs w:val="21"/>
              </w:rPr>
            </w:pPr>
            <w:r>
              <w:rPr>
                <w:rFonts w:hint="eastAsia" w:ascii="宋体" w:hAnsi="宋体" w:eastAsia="宋体" w:cs="宋体"/>
                <w:b/>
                <w:bCs/>
                <w:szCs w:val="21"/>
              </w:rPr>
              <w:t>教学场地：</w:t>
            </w:r>
          </w:p>
          <w:p>
            <w:pPr>
              <w:widowControl/>
              <w:snapToGrid w:val="0"/>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物流管理实训中心仓储区</w:t>
            </w:r>
          </w:p>
          <w:p>
            <w:pPr>
              <w:widowControl/>
              <w:snapToGrid w:val="0"/>
              <w:spacing w:line="380" w:lineRule="exact"/>
              <w:jc w:val="left"/>
              <w:rPr>
                <w:rFonts w:hint="eastAsia" w:ascii="宋体" w:hAnsi="宋体" w:eastAsia="宋体" w:cs="宋体"/>
                <w:b/>
                <w:bCs/>
                <w:szCs w:val="21"/>
              </w:rPr>
            </w:pPr>
            <w:r>
              <w:rPr>
                <w:rFonts w:hint="eastAsia" w:ascii="宋体" w:hAnsi="宋体" w:eastAsia="宋体" w:cs="宋体"/>
                <w:b/>
                <w:bCs/>
                <w:szCs w:val="21"/>
              </w:rPr>
              <w:t>教学材料：</w:t>
            </w:r>
          </w:p>
          <w:p>
            <w:pPr>
              <w:widowControl/>
              <w:snapToGrid w:val="0"/>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仓储管理》一体化教材、托盘货架、自动化立体仓库、电子标签分拣系统、流通加工线、半自动打包机、手动搬运车、标准托盘、手动堆高车、半自动堆高车、搬运小车、货物、单据、仓储管理系统、无线手持终端、条码打印机、电脑、多媒体</w:t>
            </w:r>
          </w:p>
        </w:tc>
      </w:tr>
    </w:tbl>
    <w:p>
      <w:pPr>
        <w:spacing w:line="360" w:lineRule="exact"/>
        <w:rPr>
          <w:rFonts w:hint="eastAsia" w:ascii="宋体" w:hAnsi="宋体" w:eastAsia="宋体" w:cs="宋体"/>
        </w:rPr>
      </w:pP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49" w:hRule="atLeast"/>
          <w:jc w:val="center"/>
        </w:trPr>
        <w:tc>
          <w:tcPr>
            <w:tcW w:w="1366" w:type="dxa"/>
            <w:tcBorders>
              <w:top w:val="double" w:color="auto" w:sz="4" w:space="0"/>
              <w:bottom w:val="double" w:color="auto" w:sz="4" w:space="0"/>
              <w:right w:val="nil"/>
            </w:tcBorders>
            <w:shd w:val="clear" w:color="auto" w:fill="D9D9D9"/>
            <w:noWrap w:val="0"/>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b/>
                <w:szCs w:val="21"/>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szCs w:val="21"/>
              </w:rPr>
              <w:t>国际贷代操作（N</w:t>
            </w:r>
            <w:r>
              <w:rPr>
                <w:rFonts w:hint="eastAsia" w:ascii="宋体" w:hAnsi="宋体" w:eastAsia="宋体" w:cs="宋体"/>
                <w:szCs w:val="21"/>
                <w:lang w:eastAsia="zh-CN"/>
              </w:rPr>
              <w:t>530802</w:t>
            </w:r>
            <w:r>
              <w:rPr>
                <w:rFonts w:hint="eastAsia" w:ascii="宋体" w:hAnsi="宋体" w:eastAsia="宋体" w:cs="宋体"/>
                <w:szCs w:val="21"/>
                <w:lang w:val="en-US" w:eastAsia="zh-CN"/>
              </w:rPr>
              <w:t>1223</w:t>
            </w:r>
            <w:r>
              <w:rPr>
                <w:rFonts w:hint="eastAsia" w:ascii="宋体" w:hAnsi="宋体" w:eastAsia="宋体" w:cs="宋体"/>
                <w:szCs w:val="21"/>
              </w:rPr>
              <w:t>）</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b/>
                <w:szCs w:val="21"/>
              </w:rPr>
            </w:pPr>
            <w:r>
              <w:rPr>
                <w:rFonts w:hint="eastAsia" w:ascii="宋体" w:hAnsi="宋体" w:eastAsia="宋体" w:cs="宋体"/>
                <w:b/>
                <w:szCs w:val="21"/>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bCs/>
                <w:szCs w:val="21"/>
              </w:rPr>
              <w:t>第4学期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ind w:left="42"/>
              <w:jc w:val="center"/>
              <w:rPr>
                <w:rFonts w:hint="eastAsia" w:ascii="宋体" w:hAnsi="宋体" w:eastAsia="宋体" w:cs="宋体"/>
                <w:b/>
                <w:szCs w:val="21"/>
              </w:rPr>
            </w:pPr>
            <w:r>
              <w:rPr>
                <w:rFonts w:hint="eastAsia" w:ascii="宋体" w:hAnsi="宋体" w:eastAsia="宋体" w:cs="宋体"/>
                <w:b/>
                <w:szCs w:val="21"/>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bCs/>
                <w:szCs w:val="21"/>
              </w:rPr>
              <w:t>96h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40" w:type="dxa"/>
            <w:gridSpan w:val="7"/>
            <w:tcBorders>
              <w:top w:val="double" w:color="auto" w:sz="4" w:space="0"/>
              <w:bottom w:val="single" w:color="auto" w:sz="4" w:space="0"/>
            </w:tcBorders>
            <w:noWrap w:val="0"/>
            <w:vAlign w:val="top"/>
          </w:tcPr>
          <w:p>
            <w:pPr>
              <w:widowControl/>
              <w:snapToGrid w:val="0"/>
              <w:spacing w:line="380" w:lineRule="exact"/>
              <w:jc w:val="left"/>
              <w:rPr>
                <w:rFonts w:hint="eastAsia" w:ascii="宋体" w:hAnsi="宋体" w:eastAsia="宋体" w:cs="宋体"/>
                <w:bCs/>
                <w:szCs w:val="21"/>
              </w:rPr>
            </w:pPr>
            <w:r>
              <w:rPr>
                <w:rFonts w:hint="eastAsia" w:ascii="宋体" w:hAnsi="宋体" w:eastAsia="宋体" w:cs="宋体"/>
                <w:bCs/>
                <w:szCs w:val="21"/>
              </w:rPr>
              <w:t>学习目标:</w:t>
            </w:r>
          </w:p>
          <w:p>
            <w:pPr>
              <w:widowControl/>
              <w:snapToGrid w:val="0"/>
              <w:spacing w:line="380" w:lineRule="exact"/>
              <w:ind w:firstLine="420" w:firstLineChars="200"/>
              <w:jc w:val="left"/>
              <w:rPr>
                <w:rFonts w:hint="eastAsia" w:ascii="宋体" w:hAnsi="宋体" w:eastAsia="宋体" w:cs="宋体"/>
                <w:bCs/>
                <w:szCs w:val="21"/>
              </w:rPr>
            </w:pPr>
            <w:r>
              <w:rPr>
                <w:rFonts w:hint="eastAsia" w:ascii="宋体" w:hAnsi="宋体" w:eastAsia="宋体" w:cs="宋体"/>
                <w:bCs/>
                <w:szCs w:val="21"/>
              </w:rPr>
              <w:t>通过本课程的学习，学生作为国际货运代理操作员，能够在国际货运代理企业、进出口公司等工作情境下，按国际货运代理业务流程，运用国际货运代理有关软件、电话、传真等工具，完成</w:t>
            </w:r>
            <w:bookmarkStart w:id="30" w:name="OLE_LINK52"/>
            <w:r>
              <w:rPr>
                <w:rFonts w:hint="eastAsia" w:ascii="宋体" w:hAnsi="宋体" w:eastAsia="宋体" w:cs="宋体"/>
                <w:bCs/>
                <w:szCs w:val="21"/>
              </w:rPr>
              <w:t>受理托运、订舱、做箱、报关、报检、办理保险、核对提单等国际货运代理工作</w:t>
            </w:r>
            <w:bookmarkEnd w:id="30"/>
            <w:r>
              <w:rPr>
                <w:rFonts w:hint="eastAsia" w:ascii="宋体" w:hAnsi="宋体" w:eastAsia="宋体" w:cs="宋体"/>
                <w:bCs/>
                <w:szCs w:val="21"/>
              </w:rPr>
              <w:t>，并通过以上技能的学习，培养学生的工匠精神。</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jc w:val="center"/>
        </w:trPr>
        <w:tc>
          <w:tcPr>
            <w:tcW w:w="4585" w:type="dxa"/>
            <w:gridSpan w:val="3"/>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Cs w:val="21"/>
              </w:rPr>
            </w:pPr>
            <w:r>
              <w:rPr>
                <w:rFonts w:hint="eastAsia" w:ascii="宋体" w:hAnsi="宋体" w:eastAsia="宋体" w:cs="宋体"/>
                <w:b/>
                <w:bCs/>
                <w:szCs w:val="21"/>
              </w:rPr>
              <w:t>教学内容：</w:t>
            </w:r>
          </w:p>
          <w:p>
            <w:pPr>
              <w:pStyle w:val="5"/>
              <w:ind w:firstLine="420"/>
              <w:rPr>
                <w:rFonts w:hint="eastAsia" w:ascii="宋体" w:hAnsi="宋体" w:eastAsia="宋体" w:cs="宋体"/>
                <w:bCs/>
                <w:sz w:val="21"/>
                <w:szCs w:val="21"/>
              </w:rPr>
            </w:pPr>
            <w:r>
              <w:rPr>
                <w:rFonts w:hint="eastAsia" w:ascii="宋体" w:hAnsi="宋体" w:eastAsia="宋体" w:cs="宋体"/>
                <w:bCs/>
                <w:sz w:val="21"/>
                <w:szCs w:val="21"/>
              </w:rPr>
              <w:t>1.认识国际货运代理</w:t>
            </w:r>
          </w:p>
          <w:p>
            <w:pPr>
              <w:pStyle w:val="5"/>
              <w:ind w:firstLine="420"/>
              <w:rPr>
                <w:rFonts w:hint="eastAsia" w:ascii="宋体" w:hAnsi="宋体" w:eastAsia="宋体" w:cs="宋体"/>
                <w:bCs/>
                <w:sz w:val="21"/>
                <w:szCs w:val="21"/>
              </w:rPr>
            </w:pPr>
            <w:r>
              <w:rPr>
                <w:rFonts w:hint="eastAsia" w:ascii="宋体" w:hAnsi="宋体" w:eastAsia="宋体" w:cs="宋体"/>
                <w:bCs/>
                <w:sz w:val="21"/>
                <w:szCs w:val="21"/>
              </w:rPr>
              <w:t>2.受理托运</w:t>
            </w:r>
          </w:p>
          <w:p>
            <w:pPr>
              <w:pStyle w:val="5"/>
              <w:ind w:firstLine="420"/>
              <w:rPr>
                <w:rFonts w:hint="eastAsia" w:ascii="宋体" w:hAnsi="宋体" w:eastAsia="宋体" w:cs="宋体"/>
                <w:bCs/>
                <w:sz w:val="21"/>
                <w:szCs w:val="21"/>
              </w:rPr>
            </w:pPr>
            <w:r>
              <w:rPr>
                <w:rFonts w:hint="eastAsia" w:ascii="宋体" w:hAnsi="宋体" w:eastAsia="宋体" w:cs="宋体"/>
                <w:bCs/>
                <w:sz w:val="21"/>
                <w:szCs w:val="21"/>
              </w:rPr>
              <w:t>3.订舱作业</w:t>
            </w:r>
          </w:p>
          <w:p>
            <w:pPr>
              <w:pStyle w:val="5"/>
              <w:ind w:firstLine="420"/>
              <w:rPr>
                <w:rFonts w:hint="eastAsia" w:ascii="宋体" w:hAnsi="宋体" w:eastAsia="宋体" w:cs="宋体"/>
                <w:bCs/>
                <w:sz w:val="21"/>
                <w:szCs w:val="21"/>
              </w:rPr>
            </w:pPr>
            <w:r>
              <w:rPr>
                <w:rFonts w:hint="eastAsia" w:ascii="宋体" w:hAnsi="宋体" w:eastAsia="宋体" w:cs="宋体"/>
                <w:bCs/>
                <w:sz w:val="21"/>
                <w:szCs w:val="21"/>
              </w:rPr>
              <w:t>4.做箱业务</w:t>
            </w:r>
          </w:p>
          <w:p>
            <w:pPr>
              <w:pStyle w:val="5"/>
              <w:ind w:firstLine="420"/>
              <w:rPr>
                <w:rFonts w:hint="eastAsia" w:ascii="宋体" w:hAnsi="宋体" w:eastAsia="宋体" w:cs="宋体"/>
                <w:bCs/>
                <w:sz w:val="21"/>
                <w:szCs w:val="21"/>
              </w:rPr>
            </w:pPr>
            <w:r>
              <w:rPr>
                <w:rFonts w:hint="eastAsia" w:ascii="宋体" w:hAnsi="宋体" w:eastAsia="宋体" w:cs="宋体"/>
                <w:bCs/>
                <w:sz w:val="21"/>
                <w:szCs w:val="21"/>
              </w:rPr>
              <w:t>5.报关、报检、保险作业</w:t>
            </w:r>
          </w:p>
          <w:p>
            <w:pPr>
              <w:pStyle w:val="5"/>
              <w:ind w:firstLine="420"/>
              <w:rPr>
                <w:rFonts w:hint="eastAsia" w:ascii="宋体" w:hAnsi="宋体" w:eastAsia="宋体" w:cs="宋体"/>
                <w:bCs/>
                <w:sz w:val="21"/>
                <w:szCs w:val="21"/>
              </w:rPr>
            </w:pPr>
            <w:r>
              <w:rPr>
                <w:rFonts w:hint="eastAsia" w:ascii="宋体" w:hAnsi="宋体" w:eastAsia="宋体" w:cs="宋体"/>
                <w:bCs/>
                <w:sz w:val="21"/>
                <w:szCs w:val="21"/>
              </w:rPr>
              <w:t>6.核对提单</w:t>
            </w:r>
          </w:p>
          <w:p>
            <w:pPr>
              <w:pStyle w:val="5"/>
              <w:ind w:firstLine="420"/>
              <w:rPr>
                <w:rFonts w:hint="eastAsia" w:ascii="宋体" w:hAnsi="宋体" w:eastAsia="宋体" w:cs="宋体"/>
              </w:rPr>
            </w:pPr>
            <w:r>
              <w:rPr>
                <w:rFonts w:hint="eastAsia" w:ascii="宋体" w:hAnsi="宋体" w:eastAsia="宋体" w:cs="宋体"/>
                <w:bCs/>
                <w:sz w:val="21"/>
                <w:szCs w:val="21"/>
              </w:rPr>
              <w:t>7.费用确认及结算</w:t>
            </w:r>
          </w:p>
        </w:tc>
        <w:tc>
          <w:tcPr>
            <w:tcW w:w="4355" w:type="dxa"/>
            <w:gridSpan w:val="4"/>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Cs w:val="21"/>
              </w:rPr>
            </w:pPr>
            <w:r>
              <w:rPr>
                <w:rFonts w:hint="eastAsia" w:ascii="宋体" w:hAnsi="宋体" w:eastAsia="宋体" w:cs="宋体"/>
                <w:b/>
                <w:bCs/>
                <w:szCs w:val="21"/>
              </w:rPr>
              <w:t>教学方法要求：</w:t>
            </w:r>
          </w:p>
          <w:p>
            <w:pPr>
              <w:widowControl/>
              <w:snapToGrid w:val="0"/>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讲授法、项目教学法、小组讨论法、角色扮演法</w:t>
            </w:r>
          </w:p>
          <w:p>
            <w:pPr>
              <w:widowControl/>
              <w:snapToGrid w:val="0"/>
              <w:spacing w:line="380" w:lineRule="exact"/>
              <w:jc w:val="left"/>
              <w:rPr>
                <w:rFonts w:hint="eastAsia" w:ascii="宋体" w:hAnsi="宋体" w:eastAsia="宋体" w:cs="宋体"/>
                <w:b/>
                <w:bCs/>
                <w:szCs w:val="21"/>
              </w:rPr>
            </w:pPr>
            <w:r>
              <w:rPr>
                <w:rFonts w:hint="eastAsia" w:ascii="宋体" w:hAnsi="宋体" w:eastAsia="宋体" w:cs="宋体"/>
                <w:b/>
                <w:bCs/>
                <w:szCs w:val="21"/>
              </w:rPr>
              <w:t>教学场地：</w:t>
            </w:r>
          </w:p>
          <w:p>
            <w:pPr>
              <w:widowControl/>
              <w:snapToGrid w:val="0"/>
              <w:spacing w:line="380" w:lineRule="exact"/>
              <w:jc w:val="left"/>
              <w:rPr>
                <w:rFonts w:hint="eastAsia" w:ascii="宋体" w:hAnsi="宋体" w:eastAsia="宋体" w:cs="宋体"/>
                <w:szCs w:val="21"/>
              </w:rPr>
            </w:pPr>
            <w:r>
              <w:rPr>
                <w:rFonts w:hint="eastAsia" w:ascii="宋体" w:hAnsi="宋体" w:eastAsia="宋体" w:cs="宋体"/>
                <w:szCs w:val="21"/>
              </w:rPr>
              <w:t>多媒体教室、国际货代实训室</w:t>
            </w:r>
          </w:p>
          <w:p>
            <w:pPr>
              <w:widowControl/>
              <w:snapToGrid w:val="0"/>
              <w:spacing w:line="380" w:lineRule="exact"/>
              <w:jc w:val="left"/>
              <w:rPr>
                <w:rFonts w:hint="eastAsia" w:ascii="宋体" w:hAnsi="宋体" w:eastAsia="宋体" w:cs="宋体"/>
                <w:b/>
                <w:bCs/>
                <w:szCs w:val="21"/>
              </w:rPr>
            </w:pPr>
            <w:r>
              <w:rPr>
                <w:rFonts w:hint="eastAsia" w:ascii="宋体" w:hAnsi="宋体" w:eastAsia="宋体" w:cs="宋体"/>
                <w:b/>
                <w:bCs/>
                <w:szCs w:val="21"/>
              </w:rPr>
              <w:t>教学材料：</w:t>
            </w:r>
          </w:p>
          <w:p>
            <w:pPr>
              <w:widowControl/>
              <w:snapToGrid w:val="0"/>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《国际货运代理》教材、世界地图、国际货运代理软件、电脑</w:t>
            </w:r>
          </w:p>
        </w:tc>
      </w:tr>
    </w:tbl>
    <w:p>
      <w:pPr>
        <w:spacing w:line="360" w:lineRule="exact"/>
        <w:rPr>
          <w:rFonts w:hint="eastAsia" w:ascii="宋体" w:hAnsi="宋体" w:eastAsia="宋体" w:cs="宋体"/>
        </w:rPr>
      </w:pPr>
    </w:p>
    <w:p>
      <w:pPr>
        <w:spacing w:line="360" w:lineRule="exact"/>
        <w:ind w:firstLine="420" w:firstLineChars="200"/>
        <w:rPr>
          <w:rFonts w:hint="eastAsia" w:ascii="宋体" w:hAnsi="宋体" w:eastAsia="宋体" w:cs="宋体"/>
          <w:highlight w:val="yellow"/>
        </w:rPr>
      </w:pPr>
      <w:r>
        <w:rPr>
          <w:rFonts w:hint="eastAsia" w:ascii="宋体" w:hAnsi="宋体" w:eastAsia="宋体" w:cs="宋体"/>
        </w:rPr>
        <w:t>3.互选拓展课程</w:t>
      </w:r>
    </w:p>
    <w:p>
      <w:pPr>
        <w:spacing w:line="3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网络营销（</w:t>
      </w:r>
      <w:r>
        <w:rPr>
          <w:rFonts w:hint="eastAsia" w:ascii="宋体" w:hAnsi="宋体" w:eastAsia="宋体" w:cs="宋体"/>
          <w:kern w:val="0"/>
          <w:szCs w:val="21"/>
          <w:lang w:eastAsia="zh-CN"/>
        </w:rPr>
        <w:t>530802</w:t>
      </w:r>
      <w:r>
        <w:rPr>
          <w:rFonts w:hint="eastAsia" w:ascii="宋体" w:hAnsi="宋体" w:eastAsia="宋体" w:cs="宋体"/>
          <w:kern w:val="0"/>
          <w:szCs w:val="21"/>
        </w:rPr>
        <w:t>12</w:t>
      </w:r>
      <w:r>
        <w:rPr>
          <w:rFonts w:hint="eastAsia" w:ascii="宋体" w:hAnsi="宋体" w:eastAsia="宋体" w:cs="宋体"/>
          <w:kern w:val="0"/>
          <w:szCs w:val="21"/>
          <w:lang w:val="en-US" w:eastAsia="zh-CN"/>
        </w:rPr>
        <w:t>6</w:t>
      </w:r>
      <w:r>
        <w:rPr>
          <w:rFonts w:hint="eastAsia" w:ascii="宋体" w:hAnsi="宋体" w:eastAsia="宋体" w:cs="宋体"/>
          <w:kern w:val="0"/>
          <w:szCs w:val="21"/>
        </w:rPr>
        <w:t>1）（48学时）</w:t>
      </w:r>
    </w:p>
    <w:p>
      <w:pPr>
        <w:spacing w:line="380" w:lineRule="exact"/>
        <w:ind w:firstLine="420" w:firstLineChars="200"/>
        <w:jc w:val="left"/>
        <w:rPr>
          <w:rFonts w:hint="eastAsia" w:ascii="宋体" w:hAnsi="宋体" w:eastAsia="宋体" w:cs="宋体"/>
        </w:rPr>
      </w:pPr>
      <w:r>
        <w:rPr>
          <w:rFonts w:hint="eastAsia" w:ascii="宋体" w:hAnsi="宋体" w:eastAsia="宋体" w:cs="宋体"/>
        </w:rPr>
        <w:t>本课程主要讲授网络营销的理论基础、网络市场和网络消费者的特征、网络营销的常用工具和方法、网络营销导向的企业网站建设、搜索引擎营销基础、许可E－MAIL营销基础、网络市场调研的方法和工具、网络促销的方法和实施、网络广告的基础。通过本课程的学习，使学生掌握有关网络营销的基本概念和基本理论，了解网络营销的基本原理和技术，网络营销常用的方法，掌握搜索引擎营销、企业网站营销、社会化营销、微信营销等内容,从而对网络营销有一个整体的了解和认识。本课程是一门实践性很强的课程，注重理论与实践相结合的原则，特别重视加强实践性环节教学。采用多媒体，结合实际案例的课堂讲授教学。利用英特网进行实践，使学生掌握开展网络营销的手段和方法。</w:t>
      </w:r>
    </w:p>
    <w:p>
      <w:pPr>
        <w:ind w:firstLine="420" w:firstLineChars="200"/>
        <w:rPr>
          <w:rFonts w:hint="eastAsia" w:ascii="宋体" w:hAnsi="宋体" w:eastAsia="宋体" w:cs="宋体"/>
        </w:rPr>
      </w:pPr>
      <w:r>
        <w:rPr>
          <w:rFonts w:hint="eastAsia" w:ascii="宋体" w:hAnsi="宋体" w:eastAsia="宋体" w:cs="宋体"/>
        </w:rPr>
        <w:t>4. 结合专业教学的特色创新创业课程（30~60学时）</w:t>
      </w:r>
    </w:p>
    <w:p>
      <w:pPr>
        <w:ind w:firstLine="420" w:firstLineChars="200"/>
        <w:rPr>
          <w:rFonts w:hint="eastAsia" w:ascii="宋体" w:hAnsi="宋体" w:eastAsia="宋体" w:cs="宋体"/>
          <w:kern w:val="0"/>
          <w:szCs w:val="21"/>
        </w:rPr>
      </w:pPr>
      <w:r>
        <w:rPr>
          <w:rFonts w:hint="eastAsia" w:ascii="宋体" w:hAnsi="宋体" w:eastAsia="宋体" w:cs="宋体"/>
          <w:kern w:val="0"/>
          <w:szCs w:val="21"/>
        </w:rPr>
        <w:t>物流门店运营（C</w:t>
      </w:r>
      <w:r>
        <w:rPr>
          <w:rFonts w:hint="eastAsia" w:ascii="宋体" w:hAnsi="宋体" w:eastAsia="宋体" w:cs="宋体"/>
          <w:kern w:val="0"/>
          <w:szCs w:val="21"/>
          <w:lang w:val="en-US" w:eastAsia="zh-CN"/>
        </w:rPr>
        <w:t>5308021224</w:t>
      </w:r>
      <w:r>
        <w:rPr>
          <w:rFonts w:hint="eastAsia" w:ascii="宋体" w:hAnsi="宋体" w:eastAsia="宋体" w:cs="宋体"/>
          <w:kern w:val="0"/>
          <w:szCs w:val="21"/>
        </w:rPr>
        <w:t>）</w:t>
      </w:r>
      <w:bookmarkStart w:id="31" w:name="OLE_LINK5"/>
      <w:r>
        <w:rPr>
          <w:rFonts w:hint="eastAsia" w:ascii="宋体" w:hAnsi="宋体" w:eastAsia="宋体" w:cs="宋体"/>
          <w:kern w:val="0"/>
          <w:szCs w:val="21"/>
        </w:rPr>
        <w:t>（60学时）</w:t>
      </w:r>
      <w:bookmarkEnd w:id="31"/>
    </w:p>
    <w:p>
      <w:pPr>
        <w:spacing w:line="380" w:lineRule="exact"/>
        <w:ind w:firstLine="420" w:firstLineChars="200"/>
        <w:jc w:val="left"/>
        <w:rPr>
          <w:rFonts w:ascii="宋体" w:hAnsi="宋体" w:eastAsia="宋体"/>
          <w:b/>
          <w:bCs/>
          <w:sz w:val="24"/>
        </w:rPr>
      </w:pPr>
      <w:r>
        <w:rPr>
          <w:rFonts w:hint="eastAsia" w:ascii="宋体" w:hAnsi="宋体" w:eastAsia="宋体" w:cs="宋体"/>
        </w:rPr>
        <w:t>本课程为营销类专业群内各专业的高层互选课程，也是物流管理专业创新创业课程，坚持工学结合、知行合一，注重专业教育与生产劳动、社会实践、创新创业教育相结合，强化教育教学实践性和职业性。本课程主要讲授物流门店开发、物流门店选址、物流门店内外部设计、物流门店市场运作、物流门店运营管理、物流门店经营绩效评价等。通过课程学习，学生能够运用所学知识进行物流门店的选址和经营管理，能掌握物流门店运营的基本方法，具有处理物流门店运营过程出现的各种问题的能力。通过课程学习，能够进一步培养与增强学生的创新精神、创业意识和创新创业能力，促进学生的学以致用、用以促学、学用相长等能力提升，为学生将来创业打下坚实的基础。本课程是一门实践性很强的课程，注重理论与实践相结合的原则，教师应综合运用讲授、启发、情景模拟、任务驱动、问题讨论、实践练习等方式方法和现代多媒体、互联网等教学手段组织教学。</w:t>
      </w:r>
    </w:p>
    <w:p>
      <w:pPr>
        <w:spacing w:before="156" w:beforeLines="50" w:line="360" w:lineRule="exact"/>
        <w:ind w:firstLine="482" w:firstLineChars="200"/>
        <w:rPr>
          <w:rFonts w:ascii="宋体" w:hAnsi="宋体" w:eastAsia="宋体"/>
          <w:b/>
          <w:bCs/>
          <w:sz w:val="24"/>
        </w:rPr>
      </w:pPr>
      <w:r>
        <w:rPr>
          <w:rFonts w:hint="eastAsia" w:ascii="宋体" w:hAnsi="宋体" w:eastAsia="宋体"/>
          <w:b/>
          <w:bCs/>
          <w:sz w:val="24"/>
        </w:rPr>
        <w:t>七、教学进程安排</w:t>
      </w:r>
    </w:p>
    <w:p>
      <w:pPr>
        <w:spacing w:line="360" w:lineRule="exact"/>
        <w:ind w:firstLine="420" w:firstLineChars="200"/>
        <w:rPr>
          <w:rFonts w:ascii="宋体" w:hAnsi="宋体" w:eastAsia="宋体"/>
        </w:rPr>
      </w:pPr>
      <w:r>
        <w:rPr>
          <w:rFonts w:hint="eastAsia" w:ascii="宋体" w:hAnsi="宋体" w:eastAsia="宋体"/>
        </w:rPr>
        <w:t>（一）总时间分配表</w:t>
      </w:r>
    </w:p>
    <w:tbl>
      <w:tblPr>
        <w:tblStyle w:val="1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40"/>
        <w:gridCol w:w="657"/>
        <w:gridCol w:w="667"/>
        <w:gridCol w:w="622"/>
        <w:gridCol w:w="627"/>
        <w:gridCol w:w="548"/>
        <w:gridCol w:w="628"/>
        <w:gridCol w:w="514"/>
        <w:gridCol w:w="1057"/>
        <w:gridCol w:w="628"/>
        <w:gridCol w:w="462"/>
        <w:gridCol w:w="6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学</w:t>
            </w:r>
          </w:p>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r>
              <w:rPr>
                <w:rFonts w:hint="eastAsia" w:ascii="宋体" w:hAnsi="宋体" w:eastAsia="宋体"/>
                <w:sz w:val="18"/>
                <w:szCs w:val="18"/>
              </w:rPr>
              <w:t>年</w:t>
            </w:r>
          </w:p>
        </w:tc>
        <w:tc>
          <w:tcPr>
            <w:tcW w:w="65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学</w:t>
            </w:r>
          </w:p>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r>
              <w:rPr>
                <w:rFonts w:hint="eastAsia" w:ascii="宋体" w:hAnsi="宋体" w:eastAsia="宋体"/>
                <w:sz w:val="18"/>
                <w:szCs w:val="18"/>
              </w:rPr>
              <w:t>期</w:t>
            </w:r>
          </w:p>
        </w:tc>
        <w:tc>
          <w:tcPr>
            <w:tcW w:w="66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总</w:t>
            </w:r>
          </w:p>
          <w:p>
            <w:pPr>
              <w:spacing w:line="240" w:lineRule="exact"/>
              <w:jc w:val="center"/>
              <w:rPr>
                <w:rFonts w:ascii="宋体" w:hAnsi="宋体" w:eastAsia="宋体"/>
                <w:sz w:val="18"/>
                <w:szCs w:val="18"/>
              </w:rPr>
            </w:pPr>
            <w:r>
              <w:rPr>
                <w:rFonts w:hint="eastAsia" w:ascii="宋体" w:hAnsi="宋体" w:eastAsia="宋体"/>
                <w:sz w:val="18"/>
                <w:szCs w:val="18"/>
              </w:rPr>
              <w:t>周</w:t>
            </w:r>
          </w:p>
          <w:p>
            <w:pPr>
              <w:spacing w:line="240" w:lineRule="exact"/>
              <w:jc w:val="center"/>
              <w:rPr>
                <w:rFonts w:ascii="宋体" w:hAnsi="宋体" w:eastAsia="宋体"/>
                <w:sz w:val="18"/>
                <w:szCs w:val="18"/>
              </w:rPr>
            </w:pPr>
            <w:r>
              <w:rPr>
                <w:rFonts w:hint="eastAsia" w:ascii="宋体" w:hAnsi="宋体" w:eastAsia="宋体"/>
                <w:sz w:val="18"/>
                <w:szCs w:val="18"/>
              </w:rPr>
              <w:t>数</w:t>
            </w:r>
          </w:p>
        </w:tc>
        <w:tc>
          <w:tcPr>
            <w:tcW w:w="1249" w:type="dxa"/>
            <w:gridSpan w:val="2"/>
            <w:vAlign w:val="center"/>
          </w:tcPr>
          <w:p>
            <w:pPr>
              <w:spacing w:line="240" w:lineRule="exact"/>
              <w:jc w:val="center"/>
              <w:rPr>
                <w:rFonts w:ascii="宋体" w:hAnsi="宋体" w:eastAsia="宋体"/>
                <w:sz w:val="18"/>
                <w:szCs w:val="18"/>
              </w:rPr>
            </w:pPr>
            <w:r>
              <w:rPr>
                <w:rFonts w:hint="eastAsia" w:ascii="宋体" w:hAnsi="宋体" w:eastAsia="宋体"/>
                <w:sz w:val="18"/>
                <w:szCs w:val="18"/>
              </w:rPr>
              <w:t>其  中</w:t>
            </w:r>
          </w:p>
        </w:tc>
        <w:tc>
          <w:tcPr>
            <w:tcW w:w="1690" w:type="dxa"/>
            <w:gridSpan w:val="3"/>
            <w:vAlign w:val="center"/>
          </w:tcPr>
          <w:p>
            <w:pPr>
              <w:spacing w:line="240" w:lineRule="exact"/>
              <w:jc w:val="center"/>
              <w:rPr>
                <w:rFonts w:ascii="宋体" w:hAnsi="宋体" w:eastAsia="宋体"/>
                <w:sz w:val="18"/>
                <w:szCs w:val="18"/>
              </w:rPr>
            </w:pPr>
            <w:r>
              <w:rPr>
                <w:rFonts w:hint="eastAsia" w:ascii="宋体" w:hAnsi="宋体" w:eastAsia="宋体"/>
                <w:sz w:val="18"/>
                <w:szCs w:val="18"/>
              </w:rPr>
              <w:t>教    学</w:t>
            </w:r>
          </w:p>
        </w:tc>
        <w:tc>
          <w:tcPr>
            <w:tcW w:w="105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顶岗实习教育</w:t>
            </w:r>
          </w:p>
        </w:tc>
        <w:tc>
          <w:tcPr>
            <w:tcW w:w="628"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军训</w:t>
            </w:r>
          </w:p>
        </w:tc>
        <w:tc>
          <w:tcPr>
            <w:tcW w:w="462"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毕</w:t>
            </w:r>
          </w:p>
          <w:p>
            <w:pPr>
              <w:spacing w:line="240" w:lineRule="exact"/>
              <w:jc w:val="center"/>
              <w:rPr>
                <w:rFonts w:ascii="宋体" w:hAnsi="宋体" w:eastAsia="宋体"/>
                <w:sz w:val="18"/>
                <w:szCs w:val="18"/>
              </w:rPr>
            </w:pPr>
            <w:r>
              <w:rPr>
                <w:rFonts w:hint="eastAsia" w:ascii="宋体" w:hAnsi="宋体" w:eastAsia="宋体"/>
                <w:sz w:val="18"/>
                <w:szCs w:val="18"/>
              </w:rPr>
              <w:t>业</w:t>
            </w:r>
          </w:p>
          <w:p>
            <w:pPr>
              <w:spacing w:line="240" w:lineRule="exact"/>
              <w:jc w:val="center"/>
              <w:rPr>
                <w:rFonts w:ascii="宋体" w:hAnsi="宋体" w:eastAsia="宋体"/>
                <w:sz w:val="18"/>
                <w:szCs w:val="18"/>
              </w:rPr>
            </w:pPr>
            <w:r>
              <w:rPr>
                <w:rFonts w:hint="eastAsia" w:ascii="宋体" w:hAnsi="宋体" w:eastAsia="宋体"/>
                <w:sz w:val="18"/>
                <w:szCs w:val="18"/>
              </w:rPr>
              <w:t>教</w:t>
            </w:r>
          </w:p>
          <w:p>
            <w:pPr>
              <w:spacing w:line="240" w:lineRule="exact"/>
              <w:jc w:val="center"/>
              <w:rPr>
                <w:rFonts w:ascii="宋体" w:hAnsi="宋体" w:eastAsia="宋体"/>
                <w:sz w:val="18"/>
                <w:szCs w:val="18"/>
              </w:rPr>
            </w:pPr>
            <w:r>
              <w:rPr>
                <w:rFonts w:hint="eastAsia" w:ascii="宋体" w:hAnsi="宋体" w:eastAsia="宋体"/>
                <w:sz w:val="18"/>
                <w:szCs w:val="18"/>
              </w:rPr>
              <w:t>育</w:t>
            </w:r>
          </w:p>
        </w:tc>
        <w:tc>
          <w:tcPr>
            <w:tcW w:w="609"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机</w:t>
            </w:r>
          </w:p>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r>
              <w:rPr>
                <w:rFonts w:hint="eastAsia" w:ascii="宋体" w:hAnsi="宋体" w:eastAsia="宋体"/>
                <w:sz w:val="18"/>
                <w:szCs w:val="18"/>
              </w:rPr>
              <w:t>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rPr>
            </w:pPr>
          </w:p>
        </w:tc>
        <w:tc>
          <w:tcPr>
            <w:tcW w:w="657" w:type="dxa"/>
            <w:vMerge w:val="continue"/>
            <w:vAlign w:val="center"/>
          </w:tcPr>
          <w:p>
            <w:pPr>
              <w:spacing w:line="240" w:lineRule="exact"/>
              <w:jc w:val="center"/>
              <w:rPr>
                <w:rFonts w:ascii="宋体" w:hAnsi="宋体" w:eastAsia="宋体"/>
                <w:sz w:val="18"/>
                <w:szCs w:val="18"/>
              </w:rPr>
            </w:pPr>
          </w:p>
        </w:tc>
        <w:tc>
          <w:tcPr>
            <w:tcW w:w="667" w:type="dxa"/>
            <w:vMerge w:val="continue"/>
            <w:vAlign w:val="center"/>
          </w:tcPr>
          <w:p>
            <w:pPr>
              <w:spacing w:line="240" w:lineRule="exact"/>
              <w:jc w:val="center"/>
              <w:rPr>
                <w:rFonts w:ascii="宋体" w:hAnsi="宋体" w:eastAsia="宋体"/>
                <w:sz w:val="18"/>
                <w:szCs w:val="18"/>
              </w:rPr>
            </w:pP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学期</w:t>
            </w:r>
          </w:p>
          <w:p>
            <w:pPr>
              <w:spacing w:line="240" w:lineRule="exact"/>
              <w:jc w:val="center"/>
              <w:rPr>
                <w:rFonts w:ascii="宋体" w:hAnsi="宋体" w:eastAsia="宋体"/>
                <w:sz w:val="18"/>
                <w:szCs w:val="18"/>
              </w:rPr>
            </w:pPr>
            <w:r>
              <w:rPr>
                <w:rFonts w:hint="eastAsia" w:ascii="宋体" w:hAnsi="宋体" w:eastAsia="宋体"/>
                <w:sz w:val="18"/>
                <w:szCs w:val="18"/>
              </w:rPr>
              <w:t>周数</w:t>
            </w:r>
          </w:p>
        </w:tc>
        <w:tc>
          <w:tcPr>
            <w:tcW w:w="627" w:type="dxa"/>
            <w:vAlign w:val="center"/>
          </w:tcPr>
          <w:p>
            <w:pPr>
              <w:pStyle w:val="25"/>
              <w:widowControl w:val="0"/>
              <w:pBdr>
                <w:left w:val="none" w:color="auto" w:sz="0" w:space="0"/>
                <w:right w:val="none" w:color="auto" w:sz="0" w:space="0"/>
              </w:pBdr>
              <w:spacing w:before="0" w:beforeAutospacing="0" w:after="0" w:afterAutospacing="0" w:line="240" w:lineRule="exact"/>
              <w:textAlignment w:val="auto"/>
              <w:rPr>
                <w:rFonts w:ascii="宋体" w:hAnsi="宋体" w:eastAsia="宋体"/>
                <w:spacing w:val="-20"/>
                <w:kern w:val="2"/>
                <w:sz w:val="18"/>
                <w:szCs w:val="18"/>
              </w:rPr>
            </w:pPr>
            <w:r>
              <w:rPr>
                <w:rFonts w:hint="eastAsia" w:ascii="宋体" w:hAnsi="宋体" w:eastAsia="宋体"/>
                <w:spacing w:val="-20"/>
                <w:kern w:val="2"/>
                <w:sz w:val="18"/>
                <w:szCs w:val="18"/>
              </w:rPr>
              <w:t>寒暑假</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课内教学</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考试</w:t>
            </w:r>
          </w:p>
        </w:tc>
        <w:tc>
          <w:tcPr>
            <w:tcW w:w="514"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集中实训</w:t>
            </w:r>
          </w:p>
        </w:tc>
        <w:tc>
          <w:tcPr>
            <w:tcW w:w="1057" w:type="dxa"/>
            <w:vMerge w:val="continue"/>
            <w:vAlign w:val="center"/>
          </w:tcPr>
          <w:p>
            <w:pPr>
              <w:spacing w:line="240" w:lineRule="exact"/>
              <w:jc w:val="center"/>
              <w:rPr>
                <w:rFonts w:ascii="宋体" w:hAnsi="宋体" w:eastAsia="宋体"/>
                <w:sz w:val="18"/>
                <w:szCs w:val="18"/>
              </w:rPr>
            </w:pPr>
          </w:p>
        </w:tc>
        <w:tc>
          <w:tcPr>
            <w:tcW w:w="628" w:type="dxa"/>
            <w:vMerge w:val="continue"/>
            <w:vAlign w:val="center"/>
          </w:tcPr>
          <w:p>
            <w:pPr>
              <w:spacing w:line="240" w:lineRule="exact"/>
              <w:jc w:val="center"/>
              <w:rPr>
                <w:rFonts w:ascii="宋体" w:hAnsi="宋体" w:eastAsia="宋体"/>
                <w:sz w:val="18"/>
                <w:szCs w:val="18"/>
              </w:rPr>
            </w:pPr>
          </w:p>
        </w:tc>
        <w:tc>
          <w:tcPr>
            <w:tcW w:w="462" w:type="dxa"/>
            <w:vMerge w:val="continue"/>
            <w:vAlign w:val="center"/>
          </w:tcPr>
          <w:p>
            <w:pPr>
              <w:spacing w:line="240" w:lineRule="exact"/>
              <w:jc w:val="center"/>
              <w:rPr>
                <w:rFonts w:ascii="宋体" w:hAnsi="宋体" w:eastAsia="宋体"/>
                <w:sz w:val="18"/>
                <w:szCs w:val="18"/>
              </w:rPr>
            </w:pPr>
          </w:p>
        </w:tc>
        <w:tc>
          <w:tcPr>
            <w:tcW w:w="609" w:type="dxa"/>
            <w:vMerge w:val="continue"/>
            <w:vAlign w:val="center"/>
          </w:tcPr>
          <w:p>
            <w:pPr>
              <w:spacing w:line="240" w:lineRule="exact"/>
              <w:jc w:val="center"/>
              <w:rPr>
                <w:rFonts w:ascii="宋体" w:hAnsi="宋体" w:eastAsia="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r>
              <w:rPr>
                <w:rFonts w:hint="eastAsia" w:ascii="宋体" w:hAnsi="宋体" w:eastAsia="宋体"/>
                <w:sz w:val="18"/>
                <w:szCs w:val="18"/>
              </w:rPr>
              <w:t>一</w:t>
            </w: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Ⅰ</w:t>
            </w:r>
          </w:p>
        </w:tc>
        <w:tc>
          <w:tcPr>
            <w:tcW w:w="66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52</w:t>
            </w:r>
          </w:p>
        </w:tc>
        <w:tc>
          <w:tcPr>
            <w:tcW w:w="622" w:type="dxa"/>
            <w:vAlign w:val="center"/>
          </w:tcPr>
          <w:p>
            <w:pPr>
              <w:spacing w:line="240" w:lineRule="exact"/>
              <w:jc w:val="center"/>
              <w:rPr>
                <w:rFonts w:ascii="宋体" w:hAnsi="宋体" w:eastAsia="宋体"/>
                <w:sz w:val="18"/>
                <w:szCs w:val="18"/>
              </w:rPr>
            </w:pPr>
            <w:r>
              <w:rPr>
                <w:rFonts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4</w:t>
            </w:r>
          </w:p>
        </w:tc>
        <w:tc>
          <w:tcPr>
            <w:tcW w:w="548" w:type="dxa"/>
            <w:vAlign w:val="center"/>
          </w:tcPr>
          <w:p>
            <w:pPr>
              <w:spacing w:line="240" w:lineRule="exact"/>
              <w:jc w:val="center"/>
              <w:rPr>
                <w:rFonts w:ascii="宋体" w:hAnsi="宋体" w:eastAsia="宋体"/>
                <w:sz w:val="18"/>
                <w:szCs w:val="18"/>
              </w:rPr>
            </w:pPr>
            <w:r>
              <w:rPr>
                <w:rFonts w:ascii="宋体" w:hAnsi="宋体" w:eastAsia="宋体"/>
                <w:sz w:val="18"/>
                <w:szCs w:val="18"/>
              </w:rPr>
              <w:t>15</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rPr>
            </w:pP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Ⅱ</w:t>
            </w:r>
          </w:p>
        </w:tc>
        <w:tc>
          <w:tcPr>
            <w:tcW w:w="667" w:type="dxa"/>
            <w:vMerge w:val="continue"/>
            <w:vAlign w:val="center"/>
          </w:tcPr>
          <w:p>
            <w:pPr>
              <w:spacing w:line="240" w:lineRule="exact"/>
              <w:jc w:val="center"/>
              <w:rPr>
                <w:rFonts w:ascii="宋体" w:hAnsi="宋体" w:eastAsia="宋体"/>
                <w:sz w:val="18"/>
                <w:szCs w:val="18"/>
              </w:rPr>
            </w:pP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8</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17</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二</w:t>
            </w: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III</w:t>
            </w:r>
          </w:p>
        </w:tc>
        <w:tc>
          <w:tcPr>
            <w:tcW w:w="66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52</w:t>
            </w: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4</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17</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rPr>
            </w:pP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IV</w:t>
            </w:r>
          </w:p>
        </w:tc>
        <w:tc>
          <w:tcPr>
            <w:tcW w:w="667" w:type="dxa"/>
            <w:vMerge w:val="continue"/>
            <w:vAlign w:val="center"/>
          </w:tcPr>
          <w:p>
            <w:pPr>
              <w:spacing w:line="240" w:lineRule="exact"/>
              <w:jc w:val="center"/>
              <w:rPr>
                <w:rFonts w:ascii="宋体" w:hAnsi="宋体" w:eastAsia="宋体"/>
                <w:sz w:val="18"/>
                <w:szCs w:val="18"/>
              </w:rPr>
            </w:pP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8</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17</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三</w:t>
            </w: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V</w:t>
            </w:r>
          </w:p>
        </w:tc>
        <w:tc>
          <w:tcPr>
            <w:tcW w:w="66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52</w:t>
            </w: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4</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16</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rPr>
            </w:pP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VI</w:t>
            </w:r>
          </w:p>
        </w:tc>
        <w:tc>
          <w:tcPr>
            <w:tcW w:w="667" w:type="dxa"/>
            <w:vMerge w:val="continue"/>
            <w:vAlign w:val="center"/>
          </w:tcPr>
          <w:p>
            <w:pPr>
              <w:spacing w:line="240" w:lineRule="exact"/>
              <w:jc w:val="center"/>
              <w:rPr>
                <w:rFonts w:ascii="宋体" w:hAnsi="宋体" w:eastAsia="宋体"/>
                <w:sz w:val="18"/>
                <w:szCs w:val="18"/>
              </w:rPr>
            </w:pPr>
          </w:p>
        </w:tc>
        <w:tc>
          <w:tcPr>
            <w:tcW w:w="622" w:type="dxa"/>
            <w:vAlign w:val="center"/>
          </w:tcPr>
          <w:p>
            <w:pPr>
              <w:spacing w:line="240" w:lineRule="exact"/>
              <w:jc w:val="center"/>
              <w:rPr>
                <w:rFonts w:ascii="宋体" w:hAnsi="宋体" w:eastAsia="宋体"/>
                <w:sz w:val="18"/>
                <w:szCs w:val="18"/>
              </w:rPr>
            </w:pPr>
            <w:r>
              <w:rPr>
                <w:rFonts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8</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19</w:t>
            </w:r>
          </w:p>
        </w:tc>
        <w:tc>
          <w:tcPr>
            <w:tcW w:w="628" w:type="dxa"/>
            <w:vAlign w:val="center"/>
          </w:tcPr>
          <w:p>
            <w:pPr>
              <w:spacing w:line="240" w:lineRule="exact"/>
              <w:jc w:val="center"/>
              <w:rPr>
                <w:rFonts w:ascii="宋体" w:hAnsi="宋体" w:eastAsia="宋体"/>
                <w:sz w:val="18"/>
                <w:szCs w:val="18"/>
              </w:rPr>
            </w:pP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合计</w:t>
            </w:r>
          </w:p>
        </w:tc>
        <w:tc>
          <w:tcPr>
            <w:tcW w:w="657" w:type="dxa"/>
            <w:vAlign w:val="center"/>
          </w:tcPr>
          <w:p>
            <w:pPr>
              <w:spacing w:line="240" w:lineRule="exact"/>
              <w:jc w:val="center"/>
              <w:rPr>
                <w:rFonts w:ascii="宋体" w:hAnsi="宋体" w:eastAsia="宋体"/>
                <w:sz w:val="18"/>
                <w:szCs w:val="18"/>
              </w:rPr>
            </w:pPr>
          </w:p>
        </w:tc>
        <w:tc>
          <w:tcPr>
            <w:tcW w:w="667" w:type="dxa"/>
            <w:vAlign w:val="center"/>
          </w:tcPr>
          <w:p>
            <w:pPr>
              <w:spacing w:line="240" w:lineRule="exact"/>
              <w:jc w:val="center"/>
              <w:rPr>
                <w:rFonts w:ascii="宋体" w:hAnsi="宋体" w:eastAsia="宋体"/>
                <w:sz w:val="18"/>
                <w:szCs w:val="18"/>
              </w:rPr>
            </w:pPr>
          </w:p>
        </w:tc>
        <w:tc>
          <w:tcPr>
            <w:tcW w:w="1249" w:type="dxa"/>
            <w:gridSpan w:val="2"/>
            <w:vAlign w:val="center"/>
          </w:tcPr>
          <w:p>
            <w:pPr>
              <w:spacing w:line="240" w:lineRule="exact"/>
              <w:jc w:val="center"/>
              <w:rPr>
                <w:rFonts w:ascii="宋体" w:hAnsi="宋体" w:eastAsia="宋体"/>
                <w:sz w:val="18"/>
                <w:szCs w:val="18"/>
              </w:rPr>
            </w:pPr>
            <w:r>
              <w:rPr>
                <w:rFonts w:hint="eastAsia" w:ascii="宋体" w:hAnsi="宋体" w:eastAsia="宋体"/>
                <w:sz w:val="18"/>
                <w:szCs w:val="18"/>
              </w:rPr>
              <w:t>156</w:t>
            </w:r>
          </w:p>
        </w:tc>
        <w:tc>
          <w:tcPr>
            <w:tcW w:w="1690" w:type="dxa"/>
            <w:gridSpan w:val="3"/>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1699" w:type="dxa"/>
            <w:gridSpan w:val="3"/>
            <w:vAlign w:val="center"/>
          </w:tcPr>
          <w:p>
            <w:pPr>
              <w:pStyle w:val="25"/>
              <w:widowControl w:val="0"/>
              <w:pBdr>
                <w:left w:val="none" w:color="auto" w:sz="0" w:space="0"/>
                <w:right w:val="none" w:color="auto" w:sz="0" w:space="0"/>
              </w:pBdr>
              <w:spacing w:before="0" w:beforeAutospacing="0" w:after="0" w:afterAutospacing="0" w:line="240" w:lineRule="exact"/>
              <w:textAlignment w:val="auto"/>
              <w:rPr>
                <w:rFonts w:ascii="宋体" w:hAnsi="宋体" w:eastAsia="宋体"/>
                <w:kern w:val="2"/>
                <w:sz w:val="18"/>
                <w:szCs w:val="18"/>
              </w:rPr>
            </w:pPr>
          </w:p>
        </w:tc>
      </w:tr>
    </w:tbl>
    <w:p>
      <w:pPr>
        <w:spacing w:line="400" w:lineRule="exact"/>
        <w:rPr>
          <w:rFonts w:ascii="宋体" w:hAnsi="宋体" w:eastAsia="宋体"/>
        </w:rPr>
      </w:pPr>
      <w:r>
        <w:rPr>
          <w:rFonts w:hint="eastAsia" w:ascii="宋体" w:hAnsi="宋体" w:eastAsia="宋体"/>
        </w:rPr>
        <w:t xml:space="preserve">    </w:t>
      </w:r>
    </w:p>
    <w:p>
      <w:pPr>
        <w:spacing w:line="400" w:lineRule="exact"/>
        <w:ind w:firstLine="210" w:firstLineChars="100"/>
        <w:rPr>
          <w:rFonts w:ascii="宋体" w:hAnsi="宋体" w:eastAsia="宋体"/>
        </w:rPr>
      </w:pPr>
      <w:r>
        <w:rPr>
          <w:rFonts w:hint="eastAsia" w:ascii="宋体" w:hAnsi="宋体" w:eastAsia="宋体"/>
        </w:rPr>
        <w:t>（二）</w:t>
      </w:r>
      <w:r>
        <w:rPr>
          <w:rFonts w:hint="eastAsia" w:ascii="宋体" w:hAnsi="宋体" w:eastAsia="宋体"/>
          <w:szCs w:val="21"/>
        </w:rPr>
        <w:t>教学进程表</w:t>
      </w:r>
    </w:p>
    <w:p>
      <w:pPr>
        <w:spacing w:line="400" w:lineRule="exact"/>
        <w:rPr>
          <w:rFonts w:ascii="宋体" w:hAnsi="宋体" w:eastAsia="宋体"/>
        </w:rPr>
      </w:pPr>
      <w:r>
        <w:rPr>
          <w:rFonts w:hint="eastAsia" w:ascii="宋体" w:hAnsi="宋体" w:eastAsia="宋体"/>
          <w:b/>
          <w:bCs/>
          <w:sz w:val="24"/>
        </w:rPr>
        <w:t>【公共课部、思政部编（03062）文科】</w:t>
      </w:r>
    </w:p>
    <w:tbl>
      <w:tblPr>
        <w:tblStyle w:val="13"/>
        <w:tblW w:w="9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8"/>
        <w:gridCol w:w="29"/>
        <w:gridCol w:w="296"/>
        <w:gridCol w:w="425"/>
        <w:gridCol w:w="1275"/>
        <w:gridCol w:w="1134"/>
        <w:gridCol w:w="709"/>
        <w:gridCol w:w="567"/>
        <w:gridCol w:w="567"/>
        <w:gridCol w:w="567"/>
        <w:gridCol w:w="425"/>
        <w:gridCol w:w="426"/>
        <w:gridCol w:w="425"/>
        <w:gridCol w:w="567"/>
        <w:gridCol w:w="567"/>
        <w:gridCol w:w="425"/>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tblHeader/>
        </w:trPr>
        <w:tc>
          <w:tcPr>
            <w:tcW w:w="583" w:type="dxa"/>
            <w:gridSpan w:val="3"/>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课程类别</w:t>
            </w:r>
          </w:p>
          <w:p>
            <w:pPr>
              <w:spacing w:line="280" w:lineRule="exact"/>
              <w:jc w:val="center"/>
              <w:rPr>
                <w:rFonts w:ascii="宋体" w:hAnsi="宋体" w:eastAsia="宋体"/>
                <w:sz w:val="18"/>
                <w:szCs w:val="18"/>
              </w:rPr>
            </w:pPr>
            <w:r>
              <w:rPr>
                <w:rFonts w:hint="eastAsia" w:ascii="宋体" w:hAnsi="宋体" w:eastAsia="宋体"/>
                <w:sz w:val="18"/>
                <w:szCs w:val="18"/>
              </w:rPr>
              <w:t>　</w:t>
            </w:r>
          </w:p>
        </w:tc>
        <w:tc>
          <w:tcPr>
            <w:tcW w:w="425"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课程序号</w:t>
            </w:r>
          </w:p>
        </w:tc>
        <w:tc>
          <w:tcPr>
            <w:tcW w:w="1275"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课程名称</w:t>
            </w:r>
          </w:p>
        </w:tc>
        <w:tc>
          <w:tcPr>
            <w:tcW w:w="1134"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课程代码</w:t>
            </w:r>
          </w:p>
        </w:tc>
        <w:tc>
          <w:tcPr>
            <w:tcW w:w="709" w:type="dxa"/>
            <w:vMerge w:val="restart"/>
            <w:vAlign w:val="center"/>
          </w:tcPr>
          <w:p>
            <w:pPr>
              <w:spacing w:line="280" w:lineRule="exact"/>
              <w:jc w:val="center"/>
              <w:rPr>
                <w:rFonts w:ascii="宋体" w:hAnsi="宋体" w:eastAsia="宋体"/>
                <w:sz w:val="18"/>
                <w:szCs w:val="18"/>
              </w:rPr>
            </w:pPr>
            <w:r>
              <w:rPr>
                <w:rFonts w:hint="eastAsia" w:ascii="宋体" w:hAnsi="宋体" w:eastAsia="宋体"/>
                <w:sz w:val="18"/>
                <w:szCs w:val="18"/>
              </w:rPr>
              <w:t>学分</w:t>
            </w:r>
          </w:p>
        </w:tc>
        <w:tc>
          <w:tcPr>
            <w:tcW w:w="567"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课时总计</w:t>
            </w:r>
          </w:p>
        </w:tc>
        <w:tc>
          <w:tcPr>
            <w:tcW w:w="1134"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课时</w:t>
            </w:r>
          </w:p>
          <w:p>
            <w:pPr>
              <w:spacing w:line="280" w:lineRule="exact"/>
              <w:jc w:val="center"/>
              <w:rPr>
                <w:rFonts w:ascii="宋体" w:hAnsi="宋体" w:eastAsia="宋体"/>
                <w:sz w:val="18"/>
                <w:szCs w:val="18"/>
              </w:rPr>
            </w:pPr>
            <w:r>
              <w:rPr>
                <w:rFonts w:hint="eastAsia" w:ascii="宋体" w:hAnsi="宋体" w:eastAsia="宋体"/>
                <w:sz w:val="18"/>
                <w:szCs w:val="18"/>
              </w:rPr>
              <w:t>分配</w:t>
            </w:r>
          </w:p>
        </w:tc>
        <w:tc>
          <w:tcPr>
            <w:tcW w:w="2835" w:type="dxa"/>
            <w:gridSpan w:val="6"/>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学年及学期</w:t>
            </w:r>
          </w:p>
          <w:p>
            <w:pPr>
              <w:spacing w:line="280" w:lineRule="exact"/>
              <w:jc w:val="center"/>
              <w:rPr>
                <w:rFonts w:ascii="宋体" w:hAnsi="宋体" w:eastAsia="宋体"/>
                <w:sz w:val="18"/>
                <w:szCs w:val="18"/>
              </w:rPr>
            </w:pPr>
            <w:r>
              <w:rPr>
                <w:rFonts w:hint="eastAsia" w:ascii="宋体" w:hAnsi="宋体" w:eastAsia="宋体"/>
                <w:sz w:val="18"/>
                <w:szCs w:val="18"/>
              </w:rPr>
              <w:t>（教学周数*周学时数）</w:t>
            </w:r>
          </w:p>
        </w:tc>
        <w:tc>
          <w:tcPr>
            <w:tcW w:w="425"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考试</w:t>
            </w:r>
          </w:p>
          <w:p>
            <w:pPr>
              <w:spacing w:line="280" w:lineRule="exact"/>
              <w:jc w:val="center"/>
              <w:rPr>
                <w:rFonts w:ascii="宋体" w:hAnsi="宋体" w:eastAsia="宋体"/>
                <w:sz w:val="18"/>
                <w:szCs w:val="18"/>
              </w:rPr>
            </w:pPr>
            <w:r>
              <w:rPr>
                <w:rFonts w:hint="eastAsia" w:ascii="宋体" w:hAnsi="宋体" w:eastAsia="宋体"/>
                <w:sz w:val="18"/>
                <w:szCs w:val="18"/>
              </w:rPr>
              <w:t>（大写）</w:t>
            </w:r>
          </w:p>
          <w:p>
            <w:pPr>
              <w:spacing w:line="280" w:lineRule="exact"/>
              <w:jc w:val="center"/>
              <w:rPr>
                <w:rFonts w:ascii="宋体" w:hAnsi="宋体" w:eastAsia="宋体"/>
                <w:sz w:val="18"/>
                <w:szCs w:val="18"/>
              </w:rPr>
            </w:pPr>
            <w:r>
              <w:rPr>
                <w:rFonts w:hint="eastAsia" w:ascii="宋体" w:hAnsi="宋体" w:eastAsia="宋体"/>
                <w:sz w:val="18"/>
                <w:szCs w:val="18"/>
              </w:rPr>
              <w:t>考查</w:t>
            </w:r>
          </w:p>
          <w:p>
            <w:pPr>
              <w:spacing w:line="280" w:lineRule="exact"/>
              <w:jc w:val="center"/>
              <w:rPr>
                <w:rFonts w:ascii="宋体" w:hAnsi="宋体" w:eastAsia="宋体"/>
                <w:sz w:val="18"/>
                <w:szCs w:val="18"/>
              </w:rPr>
            </w:pPr>
            <w:r>
              <w:rPr>
                <w:rFonts w:hint="eastAsia" w:ascii="宋体" w:hAnsi="宋体" w:eastAsia="宋体"/>
                <w:sz w:val="18"/>
                <w:szCs w:val="18"/>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blHeader/>
        </w:trPr>
        <w:tc>
          <w:tcPr>
            <w:tcW w:w="583" w:type="dxa"/>
            <w:gridSpan w:val="3"/>
            <w:vMerge w:val="continue"/>
            <w:vAlign w:val="center"/>
          </w:tcPr>
          <w:p>
            <w:pPr>
              <w:spacing w:line="280" w:lineRule="exact"/>
              <w:jc w:val="center"/>
              <w:rPr>
                <w:rFonts w:ascii="宋体" w:hAnsi="宋体" w:eastAsia="宋体"/>
                <w:sz w:val="18"/>
                <w:szCs w:val="18"/>
              </w:rPr>
            </w:pPr>
          </w:p>
        </w:tc>
        <w:tc>
          <w:tcPr>
            <w:tcW w:w="425" w:type="dxa"/>
            <w:vMerge w:val="continue"/>
            <w:vAlign w:val="center"/>
          </w:tcPr>
          <w:p>
            <w:pPr>
              <w:spacing w:line="280" w:lineRule="exact"/>
              <w:jc w:val="center"/>
              <w:rPr>
                <w:rFonts w:ascii="宋体" w:hAnsi="宋体" w:eastAsia="宋体"/>
                <w:sz w:val="18"/>
                <w:szCs w:val="18"/>
              </w:rPr>
            </w:pPr>
          </w:p>
        </w:tc>
        <w:tc>
          <w:tcPr>
            <w:tcW w:w="1275" w:type="dxa"/>
            <w:vMerge w:val="continue"/>
            <w:vAlign w:val="center"/>
          </w:tcPr>
          <w:p>
            <w:pPr>
              <w:spacing w:line="280" w:lineRule="exact"/>
              <w:jc w:val="center"/>
              <w:rPr>
                <w:rFonts w:ascii="宋体" w:hAnsi="宋体" w:eastAsia="宋体"/>
                <w:sz w:val="18"/>
                <w:szCs w:val="18"/>
              </w:rPr>
            </w:pPr>
          </w:p>
        </w:tc>
        <w:tc>
          <w:tcPr>
            <w:tcW w:w="1134" w:type="dxa"/>
            <w:vMerge w:val="continue"/>
            <w:vAlign w:val="center"/>
          </w:tcPr>
          <w:p>
            <w:pPr>
              <w:spacing w:line="280" w:lineRule="exact"/>
              <w:jc w:val="center"/>
              <w:rPr>
                <w:rFonts w:ascii="宋体" w:hAnsi="宋体" w:eastAsia="宋体"/>
                <w:sz w:val="18"/>
                <w:szCs w:val="18"/>
              </w:rPr>
            </w:pPr>
          </w:p>
        </w:tc>
        <w:tc>
          <w:tcPr>
            <w:tcW w:w="709" w:type="dxa"/>
            <w:vMerge w:val="continue"/>
          </w:tcPr>
          <w:p>
            <w:pPr>
              <w:spacing w:line="280" w:lineRule="exact"/>
              <w:jc w:val="center"/>
              <w:rPr>
                <w:rFonts w:ascii="宋体" w:hAnsi="宋体" w:eastAsia="宋体"/>
                <w:sz w:val="18"/>
                <w:szCs w:val="18"/>
              </w:rPr>
            </w:pPr>
          </w:p>
        </w:tc>
        <w:tc>
          <w:tcPr>
            <w:tcW w:w="567" w:type="dxa"/>
            <w:vMerge w:val="continue"/>
            <w:vAlign w:val="center"/>
          </w:tcPr>
          <w:p>
            <w:pPr>
              <w:spacing w:line="280" w:lineRule="exact"/>
              <w:jc w:val="center"/>
              <w:rPr>
                <w:rFonts w:ascii="宋体" w:hAnsi="宋体" w:eastAsia="宋体"/>
                <w:sz w:val="18"/>
                <w:szCs w:val="18"/>
              </w:rPr>
            </w:pPr>
          </w:p>
        </w:tc>
        <w:tc>
          <w:tcPr>
            <w:tcW w:w="567"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理论课</w:t>
            </w:r>
          </w:p>
        </w:tc>
        <w:tc>
          <w:tcPr>
            <w:tcW w:w="567"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实训课</w:t>
            </w:r>
          </w:p>
        </w:tc>
        <w:tc>
          <w:tcPr>
            <w:tcW w:w="851"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r>
              <w:rPr>
                <w:rFonts w:hint="eastAsia" w:ascii="宋体" w:hAnsi="宋体" w:eastAsia="宋体"/>
                <w:sz w:val="18"/>
                <w:szCs w:val="18"/>
              </w:rPr>
              <w:t>学年</w:t>
            </w:r>
          </w:p>
        </w:tc>
        <w:tc>
          <w:tcPr>
            <w:tcW w:w="992"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2</w:t>
            </w:r>
            <w:r>
              <w:rPr>
                <w:rFonts w:hint="eastAsia" w:ascii="宋体" w:hAnsi="宋体" w:eastAsia="宋体"/>
                <w:sz w:val="18"/>
                <w:szCs w:val="18"/>
              </w:rPr>
              <w:t>学年</w:t>
            </w:r>
          </w:p>
        </w:tc>
        <w:tc>
          <w:tcPr>
            <w:tcW w:w="992"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3</w:t>
            </w:r>
            <w:r>
              <w:rPr>
                <w:rFonts w:hint="eastAsia" w:ascii="宋体" w:hAnsi="宋体" w:eastAsia="宋体"/>
                <w:sz w:val="18"/>
                <w:szCs w:val="18"/>
              </w:rPr>
              <w:t>学年</w:t>
            </w:r>
          </w:p>
        </w:tc>
        <w:tc>
          <w:tcPr>
            <w:tcW w:w="4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blHeader/>
        </w:trPr>
        <w:tc>
          <w:tcPr>
            <w:tcW w:w="583" w:type="dxa"/>
            <w:gridSpan w:val="3"/>
            <w:vMerge w:val="continue"/>
            <w:vAlign w:val="center"/>
          </w:tcPr>
          <w:p>
            <w:pPr>
              <w:spacing w:line="280" w:lineRule="exact"/>
              <w:jc w:val="center"/>
              <w:rPr>
                <w:rFonts w:ascii="宋体" w:hAnsi="宋体" w:eastAsia="宋体"/>
                <w:sz w:val="18"/>
                <w:szCs w:val="18"/>
              </w:rPr>
            </w:pPr>
          </w:p>
        </w:tc>
        <w:tc>
          <w:tcPr>
            <w:tcW w:w="425" w:type="dxa"/>
            <w:vMerge w:val="continue"/>
            <w:vAlign w:val="center"/>
          </w:tcPr>
          <w:p>
            <w:pPr>
              <w:spacing w:line="280" w:lineRule="exact"/>
              <w:jc w:val="center"/>
              <w:rPr>
                <w:rFonts w:ascii="宋体" w:hAnsi="宋体" w:eastAsia="宋体"/>
                <w:sz w:val="18"/>
                <w:szCs w:val="18"/>
              </w:rPr>
            </w:pPr>
          </w:p>
        </w:tc>
        <w:tc>
          <w:tcPr>
            <w:tcW w:w="1275" w:type="dxa"/>
            <w:vMerge w:val="continue"/>
            <w:vAlign w:val="center"/>
          </w:tcPr>
          <w:p>
            <w:pPr>
              <w:spacing w:line="280" w:lineRule="exact"/>
              <w:jc w:val="center"/>
              <w:rPr>
                <w:rFonts w:ascii="宋体" w:hAnsi="宋体" w:eastAsia="宋体"/>
                <w:sz w:val="18"/>
                <w:szCs w:val="18"/>
              </w:rPr>
            </w:pPr>
          </w:p>
        </w:tc>
        <w:tc>
          <w:tcPr>
            <w:tcW w:w="1134" w:type="dxa"/>
            <w:vMerge w:val="continue"/>
            <w:vAlign w:val="center"/>
          </w:tcPr>
          <w:p>
            <w:pPr>
              <w:spacing w:line="280" w:lineRule="exact"/>
              <w:jc w:val="center"/>
              <w:rPr>
                <w:rFonts w:ascii="宋体" w:hAnsi="宋体" w:eastAsia="宋体"/>
                <w:sz w:val="18"/>
                <w:szCs w:val="18"/>
              </w:rPr>
            </w:pPr>
          </w:p>
        </w:tc>
        <w:tc>
          <w:tcPr>
            <w:tcW w:w="709" w:type="dxa"/>
            <w:vMerge w:val="continue"/>
          </w:tcPr>
          <w:p>
            <w:pPr>
              <w:spacing w:line="280" w:lineRule="exact"/>
              <w:jc w:val="center"/>
              <w:rPr>
                <w:rFonts w:ascii="宋体" w:hAnsi="宋体" w:eastAsia="宋体"/>
                <w:sz w:val="18"/>
                <w:szCs w:val="18"/>
              </w:rPr>
            </w:pPr>
          </w:p>
        </w:tc>
        <w:tc>
          <w:tcPr>
            <w:tcW w:w="567" w:type="dxa"/>
            <w:vMerge w:val="continue"/>
            <w:vAlign w:val="center"/>
          </w:tcPr>
          <w:p>
            <w:pPr>
              <w:spacing w:line="280" w:lineRule="exact"/>
              <w:jc w:val="center"/>
              <w:rPr>
                <w:rFonts w:ascii="宋体" w:hAnsi="宋体" w:eastAsia="宋体"/>
                <w:sz w:val="18"/>
                <w:szCs w:val="18"/>
              </w:rPr>
            </w:pPr>
          </w:p>
        </w:tc>
        <w:tc>
          <w:tcPr>
            <w:tcW w:w="567" w:type="dxa"/>
            <w:vMerge w:val="continue"/>
            <w:vAlign w:val="center"/>
          </w:tcPr>
          <w:p>
            <w:pPr>
              <w:spacing w:line="280" w:lineRule="exact"/>
              <w:jc w:val="center"/>
              <w:rPr>
                <w:rFonts w:ascii="宋体" w:hAnsi="宋体" w:eastAsia="宋体"/>
                <w:sz w:val="18"/>
                <w:szCs w:val="18"/>
              </w:rPr>
            </w:pPr>
          </w:p>
        </w:tc>
        <w:tc>
          <w:tcPr>
            <w:tcW w:w="567" w:type="dxa"/>
            <w:vMerge w:val="continue"/>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2</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3</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4</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5</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6</w:t>
            </w:r>
          </w:p>
        </w:tc>
        <w:tc>
          <w:tcPr>
            <w:tcW w:w="4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8" w:hRule="atLeast"/>
          <w:tblHeader/>
        </w:trPr>
        <w:tc>
          <w:tcPr>
            <w:tcW w:w="583" w:type="dxa"/>
            <w:gridSpan w:val="3"/>
            <w:vMerge w:val="continue"/>
            <w:vAlign w:val="center"/>
          </w:tcPr>
          <w:p>
            <w:pPr>
              <w:spacing w:line="280" w:lineRule="exact"/>
              <w:jc w:val="center"/>
              <w:rPr>
                <w:rFonts w:ascii="宋体" w:hAnsi="宋体" w:eastAsia="宋体"/>
                <w:sz w:val="18"/>
                <w:szCs w:val="18"/>
              </w:rPr>
            </w:pPr>
          </w:p>
        </w:tc>
        <w:tc>
          <w:tcPr>
            <w:tcW w:w="425" w:type="dxa"/>
            <w:vMerge w:val="continue"/>
            <w:vAlign w:val="center"/>
          </w:tcPr>
          <w:p>
            <w:pPr>
              <w:spacing w:line="280" w:lineRule="exact"/>
              <w:jc w:val="center"/>
              <w:rPr>
                <w:rFonts w:ascii="宋体" w:hAnsi="宋体" w:eastAsia="宋体"/>
                <w:sz w:val="18"/>
                <w:szCs w:val="18"/>
              </w:rPr>
            </w:pPr>
          </w:p>
        </w:tc>
        <w:tc>
          <w:tcPr>
            <w:tcW w:w="1275" w:type="dxa"/>
            <w:vMerge w:val="continue"/>
            <w:vAlign w:val="center"/>
          </w:tcPr>
          <w:p>
            <w:pPr>
              <w:spacing w:line="280" w:lineRule="exact"/>
              <w:jc w:val="center"/>
              <w:rPr>
                <w:rFonts w:ascii="宋体" w:hAnsi="宋体" w:eastAsia="宋体"/>
                <w:sz w:val="18"/>
                <w:szCs w:val="18"/>
              </w:rPr>
            </w:pPr>
          </w:p>
        </w:tc>
        <w:tc>
          <w:tcPr>
            <w:tcW w:w="1134" w:type="dxa"/>
            <w:vMerge w:val="continue"/>
            <w:vAlign w:val="center"/>
          </w:tcPr>
          <w:p>
            <w:pPr>
              <w:spacing w:line="280" w:lineRule="exact"/>
              <w:jc w:val="center"/>
              <w:rPr>
                <w:rFonts w:ascii="宋体" w:hAnsi="宋体" w:eastAsia="宋体"/>
                <w:sz w:val="18"/>
                <w:szCs w:val="18"/>
              </w:rPr>
            </w:pPr>
          </w:p>
        </w:tc>
        <w:tc>
          <w:tcPr>
            <w:tcW w:w="709" w:type="dxa"/>
            <w:vMerge w:val="continue"/>
          </w:tcPr>
          <w:p>
            <w:pPr>
              <w:spacing w:line="280" w:lineRule="exact"/>
              <w:jc w:val="center"/>
              <w:rPr>
                <w:rFonts w:ascii="宋体" w:hAnsi="宋体" w:eastAsia="宋体"/>
                <w:sz w:val="18"/>
                <w:szCs w:val="18"/>
              </w:rPr>
            </w:pPr>
          </w:p>
        </w:tc>
        <w:tc>
          <w:tcPr>
            <w:tcW w:w="567" w:type="dxa"/>
            <w:vMerge w:val="continue"/>
            <w:vAlign w:val="center"/>
          </w:tcPr>
          <w:p>
            <w:pPr>
              <w:spacing w:line="280" w:lineRule="exact"/>
              <w:jc w:val="center"/>
              <w:rPr>
                <w:rFonts w:ascii="宋体" w:hAnsi="宋体" w:eastAsia="宋体"/>
                <w:sz w:val="18"/>
                <w:szCs w:val="18"/>
              </w:rPr>
            </w:pPr>
          </w:p>
        </w:tc>
        <w:tc>
          <w:tcPr>
            <w:tcW w:w="567" w:type="dxa"/>
            <w:vMerge w:val="continue"/>
            <w:vAlign w:val="center"/>
          </w:tcPr>
          <w:p>
            <w:pPr>
              <w:spacing w:line="280" w:lineRule="exact"/>
              <w:jc w:val="center"/>
              <w:rPr>
                <w:rFonts w:ascii="宋体" w:hAnsi="宋体" w:eastAsia="宋体"/>
                <w:sz w:val="18"/>
                <w:szCs w:val="18"/>
              </w:rPr>
            </w:pPr>
          </w:p>
        </w:tc>
        <w:tc>
          <w:tcPr>
            <w:tcW w:w="567" w:type="dxa"/>
            <w:vMerge w:val="continue"/>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15</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17</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17</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17</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19</w:t>
            </w:r>
          </w:p>
        </w:tc>
        <w:tc>
          <w:tcPr>
            <w:tcW w:w="4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8" w:hRule="atLeast"/>
        </w:trPr>
        <w:tc>
          <w:tcPr>
            <w:tcW w:w="258"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必修课</w:t>
            </w:r>
          </w:p>
        </w:tc>
        <w:tc>
          <w:tcPr>
            <w:tcW w:w="325" w:type="dxa"/>
            <w:gridSpan w:val="2"/>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p>
          <w:p>
            <w:pPr>
              <w:spacing w:line="280" w:lineRule="exact"/>
              <w:jc w:val="center"/>
              <w:rPr>
                <w:rFonts w:ascii="宋体" w:hAnsi="宋体" w:eastAsia="宋体"/>
                <w:sz w:val="18"/>
                <w:szCs w:val="18"/>
              </w:rPr>
            </w:pPr>
            <w:r>
              <w:rPr>
                <w:rFonts w:hint="eastAsia" w:ascii="宋体" w:hAnsi="宋体" w:eastAsia="宋体"/>
                <w:sz w:val="18"/>
                <w:szCs w:val="18"/>
              </w:rPr>
              <w:t>通用职业能力素养课程</w:t>
            </w:r>
          </w:p>
        </w:tc>
        <w:tc>
          <w:tcPr>
            <w:tcW w:w="425" w:type="dxa"/>
            <w:tcMar>
              <w:top w:w="15" w:type="dxa"/>
              <w:left w:w="15" w:type="dxa"/>
              <w:bottom w:w="0" w:type="dxa"/>
              <w:right w:w="15" w:type="dxa"/>
            </w:tcMar>
            <w:vAlign w:val="center"/>
          </w:tcPr>
          <w:p>
            <w:pPr>
              <w:pStyle w:val="26"/>
              <w:numPr>
                <w:ilvl w:val="0"/>
                <w:numId w:val="6"/>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军事理论</w:t>
            </w:r>
          </w:p>
        </w:tc>
        <w:tc>
          <w:tcPr>
            <w:tcW w:w="1134"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rPr>
            </w:pPr>
            <w:r>
              <w:rPr>
                <w:rFonts w:hint="eastAsia" w:ascii="宋体" w:hAnsi="宋体" w:eastAsia="宋体"/>
                <w:kern w:val="0"/>
                <w:lang w:eastAsia="zh-CN"/>
              </w:rPr>
              <w:t>530802</w:t>
            </w:r>
            <w:r>
              <w:rPr>
                <w:rFonts w:hint="eastAsia" w:ascii="宋体" w:hAnsi="宋体" w:eastAsia="宋体"/>
                <w:kern w:val="0"/>
              </w:rPr>
              <w:t>11</w:t>
            </w:r>
            <w:r>
              <w:rPr>
                <w:rFonts w:ascii="宋体" w:hAnsi="宋体" w:eastAsia="宋体"/>
                <w:kern w:val="0"/>
              </w:rPr>
              <w:t>1</w:t>
            </w:r>
            <w:r>
              <w:rPr>
                <w:rFonts w:hint="eastAsia" w:ascii="宋体" w:hAnsi="宋体" w:eastAsia="宋体"/>
                <w:kern w:val="0"/>
              </w:rPr>
              <w:t>0</w:t>
            </w:r>
          </w:p>
        </w:tc>
        <w:tc>
          <w:tcPr>
            <w:tcW w:w="709" w:type="dxa"/>
            <w:vAlign w:val="center"/>
          </w:tcPr>
          <w:p>
            <w:pPr>
              <w:spacing w:line="280" w:lineRule="exact"/>
              <w:jc w:val="center"/>
              <w:rPr>
                <w:rFonts w:ascii="宋体" w:hAnsi="宋体" w:eastAsia="宋体"/>
                <w:sz w:val="18"/>
                <w:szCs w:val="18"/>
              </w:rPr>
            </w:pPr>
            <w:r>
              <w:rPr>
                <w:rFonts w:ascii="宋体" w:hAnsi="宋体" w:eastAsia="宋体"/>
                <w:sz w:val="18"/>
                <w:szCs w:val="18"/>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36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16*2+4</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二</w:t>
            </w:r>
            <w:r>
              <w:rPr>
                <w:rFonts w:ascii="宋体" w:hAnsi="宋体" w:eastAsia="宋体"/>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0"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25" w:type="dxa"/>
            <w:gridSpan w:val="2"/>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6"/>
              <w:numPr>
                <w:ilvl w:val="0"/>
                <w:numId w:val="6"/>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军事训练</w:t>
            </w:r>
          </w:p>
        </w:tc>
        <w:tc>
          <w:tcPr>
            <w:tcW w:w="1134"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kern w:val="0"/>
              </w:rPr>
            </w:pPr>
            <w:r>
              <w:rPr>
                <w:rFonts w:hint="eastAsia" w:ascii="宋体" w:hAnsi="宋体" w:eastAsia="宋体"/>
                <w:kern w:val="0"/>
                <w:lang w:eastAsia="zh-CN"/>
              </w:rPr>
              <w:t>530802</w:t>
            </w:r>
            <w:r>
              <w:rPr>
                <w:rFonts w:ascii="宋体" w:hAnsi="宋体" w:eastAsia="宋体"/>
                <w:kern w:val="0"/>
              </w:rPr>
              <w:t>1140</w:t>
            </w:r>
          </w:p>
        </w:tc>
        <w:tc>
          <w:tcPr>
            <w:tcW w:w="709" w:type="dxa"/>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1</w:t>
            </w:r>
            <w:r>
              <w:rPr>
                <w:rFonts w:ascii="宋体" w:hAnsi="宋体" w:eastAsia="宋体"/>
                <w:kern w:val="0"/>
                <w:sz w:val="18"/>
                <w:szCs w:val="18"/>
              </w:rPr>
              <w:t>12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0</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12</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2W</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0"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25" w:type="dxa"/>
            <w:gridSpan w:val="2"/>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6"/>
              <w:numPr>
                <w:ilvl w:val="0"/>
                <w:numId w:val="6"/>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思想道德与法治</w:t>
            </w:r>
          </w:p>
        </w:tc>
        <w:tc>
          <w:tcPr>
            <w:tcW w:w="1134"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rPr>
            </w:pPr>
            <w:r>
              <w:rPr>
                <w:rFonts w:hint="eastAsia" w:ascii="宋体" w:hAnsi="宋体" w:eastAsia="宋体"/>
                <w:kern w:val="0"/>
                <w:lang w:eastAsia="zh-CN"/>
              </w:rPr>
              <w:t>530802</w:t>
            </w:r>
            <w:r>
              <w:rPr>
                <w:rFonts w:hint="eastAsia" w:ascii="宋体" w:hAnsi="宋体" w:eastAsia="宋体"/>
                <w:kern w:val="0"/>
              </w:rPr>
              <w:t>114</w:t>
            </w:r>
            <w:r>
              <w:rPr>
                <w:rFonts w:ascii="宋体" w:hAnsi="宋体" w:eastAsia="宋体"/>
                <w:kern w:val="0"/>
              </w:rPr>
              <w:t>1</w:t>
            </w:r>
          </w:p>
        </w:tc>
        <w:tc>
          <w:tcPr>
            <w:tcW w:w="709" w:type="dxa"/>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3</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48</w:t>
            </w:r>
            <w:r>
              <w:rPr>
                <w:rFonts w:hint="eastAsia" w:ascii="宋体" w:hAnsi="宋体" w:eastAsia="宋体"/>
                <w:sz w:val="18"/>
                <w:szCs w:val="18"/>
              </w:rPr>
              <w:t xml:space="preserve"> </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48</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14*3+6</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25" w:type="dxa"/>
            <w:gridSpan w:val="2"/>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6"/>
              <w:numPr>
                <w:ilvl w:val="0"/>
                <w:numId w:val="6"/>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毛泽东思想和中国特色社会主义理论体系概论</w:t>
            </w:r>
          </w:p>
        </w:tc>
        <w:tc>
          <w:tcPr>
            <w:tcW w:w="1134"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rPr>
            </w:pPr>
            <w:r>
              <w:rPr>
                <w:rFonts w:hint="eastAsia" w:ascii="宋体" w:hAnsi="宋体" w:eastAsia="宋体"/>
                <w:kern w:val="0"/>
                <w:lang w:eastAsia="zh-CN"/>
              </w:rPr>
              <w:t>530802</w:t>
            </w:r>
            <w:r>
              <w:rPr>
                <w:rFonts w:hint="eastAsia" w:ascii="宋体" w:hAnsi="宋体" w:eastAsia="宋体"/>
                <w:kern w:val="0"/>
              </w:rPr>
              <w:t>114</w:t>
            </w:r>
            <w:r>
              <w:rPr>
                <w:rFonts w:ascii="宋体" w:hAnsi="宋体" w:eastAsia="宋体"/>
                <w:kern w:val="0"/>
              </w:rPr>
              <w:t>2</w:t>
            </w:r>
          </w:p>
        </w:tc>
        <w:tc>
          <w:tcPr>
            <w:tcW w:w="709" w:type="dxa"/>
            <w:vAlign w:val="center"/>
          </w:tcPr>
          <w:p>
            <w:pPr>
              <w:spacing w:line="280" w:lineRule="exact"/>
              <w:jc w:val="center"/>
              <w:rPr>
                <w:rFonts w:ascii="宋体" w:hAnsi="宋体" w:eastAsia="宋体"/>
                <w:kern w:val="0"/>
                <w:sz w:val="18"/>
                <w:szCs w:val="18"/>
              </w:rPr>
            </w:pPr>
            <w:r>
              <w:rPr>
                <w:rFonts w:ascii="宋体" w:hAnsi="宋体" w:eastAsia="宋体"/>
                <w:kern w:val="0"/>
                <w:sz w:val="18"/>
                <w:szCs w:val="18"/>
              </w:rPr>
              <w:t>5</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kern w:val="0"/>
                <w:sz w:val="18"/>
                <w:szCs w:val="18"/>
              </w:rPr>
              <w:t>80</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64</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16*4</w:t>
            </w:r>
            <w:r>
              <w:rPr>
                <w:rFonts w:ascii="宋体" w:hAnsi="宋体" w:eastAsia="宋体"/>
                <w:sz w:val="18"/>
                <w:szCs w:val="18"/>
              </w:rPr>
              <w:t>+16</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25" w:type="dxa"/>
            <w:gridSpan w:val="2"/>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6"/>
              <w:numPr>
                <w:ilvl w:val="0"/>
                <w:numId w:val="6"/>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大学生心理健康教育</w:t>
            </w:r>
          </w:p>
        </w:tc>
        <w:tc>
          <w:tcPr>
            <w:tcW w:w="1134"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kern w:val="0"/>
              </w:rPr>
            </w:pPr>
            <w:r>
              <w:rPr>
                <w:rFonts w:hint="eastAsia" w:ascii="宋体" w:hAnsi="宋体" w:eastAsia="宋体"/>
                <w:kern w:val="0"/>
                <w:lang w:eastAsia="zh-CN"/>
              </w:rPr>
              <w:t>530802</w:t>
            </w:r>
            <w:r>
              <w:rPr>
                <w:rFonts w:hint="eastAsia" w:ascii="宋体" w:hAnsi="宋体" w:eastAsia="宋体"/>
                <w:kern w:val="0"/>
              </w:rPr>
              <w:t>114</w:t>
            </w:r>
            <w:r>
              <w:rPr>
                <w:rFonts w:ascii="宋体" w:hAnsi="宋体" w:eastAsia="宋体"/>
                <w:kern w:val="0"/>
              </w:rPr>
              <w:t>3</w:t>
            </w:r>
          </w:p>
        </w:tc>
        <w:tc>
          <w:tcPr>
            <w:tcW w:w="709" w:type="dxa"/>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32</w:t>
            </w:r>
            <w:r>
              <w:rPr>
                <w:rFonts w:hint="eastAsia" w:ascii="宋体" w:hAnsi="宋体" w:eastAsia="宋体"/>
                <w:sz w:val="18"/>
                <w:szCs w:val="18"/>
              </w:rPr>
              <w:t xml:space="preserve"> </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14</w:t>
            </w:r>
            <w:r>
              <w:rPr>
                <w:rFonts w:hint="eastAsia" w:ascii="宋体" w:hAnsi="宋体" w:eastAsia="宋体"/>
                <w:sz w:val="18"/>
                <w:szCs w:val="18"/>
              </w:rPr>
              <w:t>*</w:t>
            </w:r>
            <w:r>
              <w:rPr>
                <w:rFonts w:ascii="宋体" w:hAnsi="宋体" w:eastAsia="宋体"/>
                <w:sz w:val="18"/>
                <w:szCs w:val="18"/>
              </w:rPr>
              <w:t>2+18</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25" w:type="dxa"/>
            <w:gridSpan w:val="2"/>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6"/>
              <w:numPr>
                <w:ilvl w:val="0"/>
                <w:numId w:val="6"/>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形势与政策</w:t>
            </w:r>
          </w:p>
        </w:tc>
        <w:tc>
          <w:tcPr>
            <w:tcW w:w="1134"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rPr>
            </w:pPr>
            <w:r>
              <w:rPr>
                <w:rFonts w:hint="eastAsia" w:ascii="宋体" w:hAnsi="宋体" w:eastAsia="宋体"/>
                <w:kern w:val="0"/>
                <w:lang w:eastAsia="zh-CN"/>
              </w:rPr>
              <w:t>530802</w:t>
            </w:r>
            <w:r>
              <w:rPr>
                <w:rFonts w:hint="eastAsia" w:ascii="宋体" w:hAnsi="宋体" w:eastAsia="宋体"/>
                <w:kern w:val="0"/>
              </w:rPr>
              <w:t>1150</w:t>
            </w:r>
          </w:p>
        </w:tc>
        <w:tc>
          <w:tcPr>
            <w:tcW w:w="709" w:type="dxa"/>
          </w:tcPr>
          <w:p>
            <w:pPr>
              <w:spacing w:line="280" w:lineRule="exact"/>
              <w:jc w:val="center"/>
              <w:rPr>
                <w:rFonts w:ascii="宋体" w:hAnsi="宋体" w:eastAsia="宋体"/>
                <w:sz w:val="18"/>
                <w:szCs w:val="18"/>
              </w:rPr>
            </w:pPr>
            <w:r>
              <w:rPr>
                <w:rFonts w:hint="eastAsia" w:ascii="宋体" w:hAnsi="宋体" w:eastAsia="宋体"/>
                <w:sz w:val="18"/>
                <w:szCs w:val="18"/>
              </w:rPr>
              <w:t>1</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*2</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*2</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25" w:type="dxa"/>
            <w:gridSpan w:val="2"/>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6"/>
              <w:numPr>
                <w:ilvl w:val="0"/>
                <w:numId w:val="6"/>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综合英语</w:t>
            </w:r>
          </w:p>
        </w:tc>
        <w:tc>
          <w:tcPr>
            <w:tcW w:w="1134"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kern w:val="0"/>
              </w:rPr>
            </w:pPr>
            <w:r>
              <w:rPr>
                <w:rFonts w:hint="eastAsia" w:ascii="宋体" w:hAnsi="宋体" w:eastAsia="宋体"/>
                <w:kern w:val="0"/>
                <w:lang w:eastAsia="zh-CN"/>
              </w:rPr>
              <w:t>530802</w:t>
            </w:r>
            <w:r>
              <w:rPr>
                <w:rFonts w:hint="eastAsia" w:ascii="宋体" w:hAnsi="宋体" w:eastAsia="宋体"/>
                <w:kern w:val="0"/>
              </w:rPr>
              <w:t>1111</w:t>
            </w:r>
          </w:p>
        </w:tc>
        <w:tc>
          <w:tcPr>
            <w:tcW w:w="709" w:type="dxa"/>
          </w:tcPr>
          <w:p>
            <w:pPr>
              <w:spacing w:line="280" w:lineRule="exact"/>
              <w:jc w:val="center"/>
              <w:rPr>
                <w:rFonts w:ascii="宋体" w:hAnsi="宋体" w:eastAsia="宋体"/>
                <w:sz w:val="18"/>
                <w:szCs w:val="18"/>
              </w:rPr>
            </w:pPr>
            <w:r>
              <w:rPr>
                <w:rFonts w:ascii="宋体" w:hAnsi="宋体" w:eastAsia="宋体"/>
                <w:sz w:val="18"/>
                <w:szCs w:val="18"/>
              </w:rPr>
              <w:t>4.5</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76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76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*2</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16*3</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一二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25" w:type="dxa"/>
            <w:gridSpan w:val="2"/>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6"/>
              <w:numPr>
                <w:ilvl w:val="0"/>
                <w:numId w:val="6"/>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实用大学语文</w:t>
            </w:r>
          </w:p>
        </w:tc>
        <w:tc>
          <w:tcPr>
            <w:tcW w:w="1134"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kern w:val="0"/>
              </w:rPr>
            </w:pPr>
            <w:r>
              <w:rPr>
                <w:rFonts w:hint="eastAsia" w:ascii="宋体" w:hAnsi="宋体" w:eastAsia="宋体"/>
                <w:kern w:val="0"/>
                <w:lang w:eastAsia="zh-CN"/>
              </w:rPr>
              <w:t>530802</w:t>
            </w:r>
            <w:r>
              <w:rPr>
                <w:rFonts w:hint="eastAsia" w:ascii="宋体" w:hAnsi="宋体" w:eastAsia="宋体"/>
                <w:kern w:val="0"/>
              </w:rPr>
              <w:t>1112</w:t>
            </w:r>
          </w:p>
        </w:tc>
        <w:tc>
          <w:tcPr>
            <w:tcW w:w="709"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3</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48</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48</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*3</w:t>
            </w:r>
            <w:r>
              <w:rPr>
                <w:rFonts w:ascii="宋体" w:hAnsi="宋体" w:eastAsia="宋体"/>
                <w:sz w:val="18"/>
                <w:szCs w:val="18"/>
              </w:rPr>
              <w:t>+6</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25" w:type="dxa"/>
            <w:gridSpan w:val="2"/>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6"/>
              <w:numPr>
                <w:ilvl w:val="0"/>
                <w:numId w:val="6"/>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实用大学数学</w:t>
            </w:r>
          </w:p>
        </w:tc>
        <w:tc>
          <w:tcPr>
            <w:tcW w:w="1134"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lang w:eastAsia="zh-CN"/>
              </w:rPr>
              <w:t>530802</w:t>
            </w:r>
            <w:r>
              <w:rPr>
                <w:rFonts w:hint="eastAsia" w:ascii="宋体" w:hAnsi="宋体" w:eastAsia="宋体"/>
                <w:kern w:val="0"/>
                <w:sz w:val="18"/>
                <w:szCs w:val="18"/>
              </w:rPr>
              <w:t>1113</w:t>
            </w:r>
          </w:p>
        </w:tc>
        <w:tc>
          <w:tcPr>
            <w:tcW w:w="709" w:type="dxa"/>
          </w:tcPr>
          <w:p>
            <w:pPr>
              <w:spacing w:line="280" w:lineRule="exact"/>
              <w:jc w:val="center"/>
              <w:rPr>
                <w:rFonts w:ascii="宋体" w:hAnsi="宋体" w:eastAsia="宋体"/>
                <w:sz w:val="18"/>
                <w:szCs w:val="18"/>
              </w:rPr>
            </w:pPr>
            <w:r>
              <w:rPr>
                <w:rFonts w:hint="eastAsia" w:ascii="宋体" w:hAnsi="宋体" w:eastAsia="宋体"/>
                <w:sz w:val="18"/>
                <w:szCs w:val="18"/>
              </w:rPr>
              <w:t>3</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48</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48</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16*3</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6"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25" w:type="dxa"/>
            <w:gridSpan w:val="2"/>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6"/>
              <w:numPr>
                <w:ilvl w:val="0"/>
                <w:numId w:val="6"/>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体育与健康</w:t>
            </w:r>
          </w:p>
        </w:tc>
        <w:tc>
          <w:tcPr>
            <w:tcW w:w="1134"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rPr>
            </w:pPr>
            <w:r>
              <w:rPr>
                <w:rFonts w:hint="eastAsia" w:ascii="宋体" w:hAnsi="宋体" w:eastAsia="宋体"/>
                <w:kern w:val="0"/>
                <w:szCs w:val="21"/>
                <w:lang w:eastAsia="zh-CN"/>
              </w:rPr>
              <w:t>530802</w:t>
            </w:r>
            <w:r>
              <w:rPr>
                <w:rFonts w:hint="eastAsia" w:ascii="宋体" w:hAnsi="宋体" w:eastAsia="宋体"/>
                <w:kern w:val="0"/>
                <w:szCs w:val="21"/>
              </w:rPr>
              <w:t>1151</w:t>
            </w:r>
          </w:p>
        </w:tc>
        <w:tc>
          <w:tcPr>
            <w:tcW w:w="709" w:type="dxa"/>
          </w:tcPr>
          <w:p>
            <w:pPr>
              <w:spacing w:line="280" w:lineRule="exact"/>
              <w:jc w:val="center"/>
              <w:rPr>
                <w:rFonts w:ascii="宋体" w:hAnsi="宋体" w:eastAsia="宋体"/>
                <w:kern w:val="0"/>
                <w:sz w:val="18"/>
                <w:szCs w:val="18"/>
              </w:rPr>
            </w:pPr>
            <w:r>
              <w:rPr>
                <w:rFonts w:ascii="宋体" w:hAnsi="宋体" w:eastAsia="宋体"/>
                <w:kern w:val="0"/>
                <w:sz w:val="18"/>
                <w:szCs w:val="18"/>
              </w:rPr>
              <w:t>8</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kern w:val="0"/>
                <w:sz w:val="18"/>
                <w:szCs w:val="18"/>
              </w:rPr>
              <w:t>118</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8</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110</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*2</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15*2</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15*2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15*2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325" w:type="dxa"/>
            <w:gridSpan w:val="2"/>
            <w:vMerge w:val="continue"/>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6"/>
              <w:numPr>
                <w:ilvl w:val="0"/>
                <w:numId w:val="6"/>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计算机应用基础</w:t>
            </w:r>
          </w:p>
        </w:tc>
        <w:tc>
          <w:tcPr>
            <w:tcW w:w="1134"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lang w:eastAsia="zh-CN"/>
              </w:rPr>
              <w:t>530802</w:t>
            </w:r>
            <w:r>
              <w:rPr>
                <w:rFonts w:hint="eastAsia" w:ascii="宋体" w:hAnsi="宋体" w:eastAsia="宋体"/>
                <w:kern w:val="0"/>
                <w:sz w:val="18"/>
                <w:szCs w:val="18"/>
              </w:rPr>
              <w:t>1114</w:t>
            </w:r>
          </w:p>
        </w:tc>
        <w:tc>
          <w:tcPr>
            <w:tcW w:w="709" w:type="dxa"/>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4</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60</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*4</w:t>
            </w:r>
            <w:r>
              <w:rPr>
                <w:rFonts w:ascii="宋体" w:hAnsi="宋体" w:eastAsia="宋体"/>
                <w:sz w:val="18"/>
                <w:szCs w:val="18"/>
              </w:rPr>
              <w:t>+4</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325" w:type="dxa"/>
            <w:gridSpan w:val="2"/>
            <w:vMerge w:val="continue"/>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6"/>
              <w:numPr>
                <w:ilvl w:val="0"/>
                <w:numId w:val="6"/>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大学生创新创业基础</w:t>
            </w:r>
          </w:p>
        </w:tc>
        <w:tc>
          <w:tcPr>
            <w:tcW w:w="1134"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lang w:eastAsia="zh-CN"/>
              </w:rPr>
              <w:t>530802</w:t>
            </w:r>
            <w:r>
              <w:rPr>
                <w:rFonts w:hint="eastAsia" w:ascii="宋体" w:hAnsi="宋体" w:eastAsia="宋体"/>
                <w:kern w:val="0"/>
                <w:sz w:val="18"/>
                <w:szCs w:val="18"/>
              </w:rPr>
              <w:t>114</w:t>
            </w:r>
            <w:r>
              <w:rPr>
                <w:rFonts w:ascii="宋体" w:hAnsi="宋体" w:eastAsia="宋体"/>
                <w:kern w:val="0"/>
                <w:sz w:val="18"/>
                <w:szCs w:val="18"/>
              </w:rPr>
              <w:t>4</w:t>
            </w:r>
          </w:p>
        </w:tc>
        <w:tc>
          <w:tcPr>
            <w:tcW w:w="709" w:type="dxa"/>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1</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kern w:val="0"/>
                <w:sz w:val="18"/>
                <w:szCs w:val="18"/>
              </w:rPr>
              <w:t>14</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14</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*1</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325" w:type="dxa"/>
            <w:gridSpan w:val="2"/>
            <w:vMerge w:val="continue"/>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6"/>
              <w:numPr>
                <w:ilvl w:val="0"/>
                <w:numId w:val="6"/>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大学生就业指导</w:t>
            </w:r>
          </w:p>
        </w:tc>
        <w:tc>
          <w:tcPr>
            <w:tcW w:w="1134"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lang w:eastAsia="zh-CN"/>
              </w:rPr>
              <w:t>530802</w:t>
            </w:r>
            <w:r>
              <w:rPr>
                <w:rFonts w:hint="eastAsia" w:ascii="宋体" w:hAnsi="宋体" w:eastAsia="宋体"/>
                <w:kern w:val="0"/>
                <w:sz w:val="18"/>
                <w:szCs w:val="18"/>
              </w:rPr>
              <w:t>1152</w:t>
            </w:r>
          </w:p>
        </w:tc>
        <w:tc>
          <w:tcPr>
            <w:tcW w:w="709" w:type="dxa"/>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16*1</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325" w:type="dxa"/>
            <w:gridSpan w:val="2"/>
            <w:vMerge w:val="continue"/>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6"/>
              <w:numPr>
                <w:ilvl w:val="0"/>
                <w:numId w:val="6"/>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五粮文化育人学思践悟</w:t>
            </w:r>
          </w:p>
        </w:tc>
        <w:tc>
          <w:tcPr>
            <w:tcW w:w="1134"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lang w:eastAsia="zh-CN"/>
              </w:rPr>
              <w:t>530802</w:t>
            </w:r>
            <w:r>
              <w:rPr>
                <w:rFonts w:hint="eastAsia" w:ascii="宋体" w:hAnsi="宋体" w:eastAsia="宋体"/>
                <w:kern w:val="0"/>
                <w:sz w:val="18"/>
                <w:szCs w:val="18"/>
              </w:rPr>
              <w:t>114</w:t>
            </w:r>
            <w:r>
              <w:rPr>
                <w:rFonts w:ascii="宋体" w:hAnsi="宋体" w:eastAsia="宋体"/>
                <w:kern w:val="0"/>
                <w:sz w:val="18"/>
                <w:szCs w:val="18"/>
              </w:rPr>
              <w:t>5</w:t>
            </w:r>
          </w:p>
        </w:tc>
        <w:tc>
          <w:tcPr>
            <w:tcW w:w="709" w:type="dxa"/>
          </w:tcPr>
          <w:p>
            <w:pPr>
              <w:spacing w:line="280" w:lineRule="exact"/>
              <w:jc w:val="center"/>
              <w:rPr>
                <w:rFonts w:ascii="宋体" w:hAnsi="宋体" w:eastAsia="宋体"/>
                <w:kern w:val="0"/>
                <w:sz w:val="18"/>
                <w:szCs w:val="18"/>
              </w:rPr>
            </w:pPr>
            <w:r>
              <w:rPr>
                <w:rFonts w:hint="eastAsia" w:ascii="宋体" w:hAnsi="宋体" w:eastAsia="宋体"/>
                <w:kern w:val="0"/>
                <w:sz w:val="18"/>
                <w:szCs w:val="18"/>
              </w:rPr>
              <w:t>1</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kern w:val="0"/>
                <w:sz w:val="18"/>
                <w:szCs w:val="18"/>
              </w:rPr>
              <w:t>16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r>
              <w:rPr>
                <w:rFonts w:hint="eastAsia" w:ascii="宋体" w:hAnsi="宋体" w:eastAsia="宋体"/>
                <w:sz w:val="18"/>
                <w:szCs w:val="18"/>
              </w:rPr>
              <w:t>*1</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325" w:type="dxa"/>
            <w:gridSpan w:val="2"/>
            <w:vMerge w:val="continue"/>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6"/>
              <w:numPr>
                <w:ilvl w:val="0"/>
                <w:numId w:val="6"/>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大学生职业素质修炼</w:t>
            </w:r>
          </w:p>
        </w:tc>
        <w:tc>
          <w:tcPr>
            <w:tcW w:w="1134"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lang w:eastAsia="zh-CN"/>
              </w:rPr>
              <w:t>530802</w:t>
            </w:r>
            <w:r>
              <w:rPr>
                <w:rFonts w:hint="eastAsia" w:ascii="宋体" w:hAnsi="宋体" w:eastAsia="宋体"/>
                <w:kern w:val="0"/>
                <w:sz w:val="18"/>
                <w:szCs w:val="18"/>
              </w:rPr>
              <w:t>114</w:t>
            </w:r>
            <w:r>
              <w:rPr>
                <w:rFonts w:ascii="宋体" w:hAnsi="宋体" w:eastAsia="宋体"/>
                <w:kern w:val="0"/>
                <w:sz w:val="18"/>
                <w:szCs w:val="18"/>
              </w:rPr>
              <w:t>6</w:t>
            </w:r>
          </w:p>
        </w:tc>
        <w:tc>
          <w:tcPr>
            <w:tcW w:w="709"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4*4</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4*4</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325" w:type="dxa"/>
            <w:gridSpan w:val="2"/>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6"/>
              <w:numPr>
                <w:ilvl w:val="0"/>
                <w:numId w:val="6"/>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大学生安全教育</w:t>
            </w:r>
          </w:p>
        </w:tc>
        <w:tc>
          <w:tcPr>
            <w:tcW w:w="1134" w:type="dxa"/>
            <w:tcMar>
              <w:top w:w="15" w:type="dxa"/>
              <w:left w:w="15" w:type="dxa"/>
              <w:bottom w:w="0" w:type="dxa"/>
              <w:right w:w="15" w:type="dxa"/>
            </w:tcMar>
            <w:vAlign w:val="center"/>
          </w:tcPr>
          <w:p>
            <w:pPr>
              <w:jc w:val="center"/>
              <w:rPr>
                <w:rFonts w:ascii="宋体" w:hAnsi="宋体" w:eastAsia="宋体"/>
                <w:kern w:val="0"/>
                <w:sz w:val="18"/>
                <w:szCs w:val="18"/>
              </w:rPr>
            </w:pPr>
            <w:r>
              <w:rPr>
                <w:rFonts w:hint="eastAsia" w:ascii="宋体" w:hAnsi="宋体" w:eastAsia="宋体"/>
                <w:kern w:val="0"/>
                <w:sz w:val="18"/>
                <w:szCs w:val="18"/>
                <w:lang w:eastAsia="zh-CN"/>
              </w:rPr>
              <w:t>530802</w:t>
            </w:r>
            <w:r>
              <w:rPr>
                <w:rFonts w:hint="eastAsia" w:ascii="宋体" w:hAnsi="宋体" w:eastAsia="宋体"/>
                <w:kern w:val="0"/>
                <w:sz w:val="18"/>
                <w:szCs w:val="18"/>
              </w:rPr>
              <w:t>114</w:t>
            </w:r>
            <w:r>
              <w:rPr>
                <w:rFonts w:ascii="宋体" w:hAnsi="宋体" w:eastAsia="宋体"/>
                <w:kern w:val="0"/>
                <w:sz w:val="18"/>
                <w:szCs w:val="18"/>
              </w:rPr>
              <w:t>7</w:t>
            </w:r>
          </w:p>
        </w:tc>
        <w:tc>
          <w:tcPr>
            <w:tcW w:w="709"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14*1+2</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325" w:type="dxa"/>
            <w:gridSpan w:val="2"/>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6"/>
              <w:numPr>
                <w:ilvl w:val="0"/>
                <w:numId w:val="6"/>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大学生健康教育</w:t>
            </w:r>
          </w:p>
        </w:tc>
        <w:tc>
          <w:tcPr>
            <w:tcW w:w="1134" w:type="dxa"/>
            <w:tcMar>
              <w:top w:w="15" w:type="dxa"/>
              <w:left w:w="15" w:type="dxa"/>
              <w:bottom w:w="0" w:type="dxa"/>
              <w:right w:w="15" w:type="dxa"/>
            </w:tcMar>
            <w:vAlign w:val="center"/>
          </w:tcPr>
          <w:p>
            <w:pPr>
              <w:jc w:val="center"/>
              <w:rPr>
                <w:rFonts w:ascii="宋体" w:hAnsi="宋体" w:eastAsia="宋体"/>
                <w:kern w:val="0"/>
                <w:sz w:val="18"/>
                <w:szCs w:val="18"/>
              </w:rPr>
            </w:pPr>
            <w:r>
              <w:rPr>
                <w:rFonts w:hint="eastAsia" w:ascii="宋体" w:hAnsi="宋体" w:eastAsia="宋体"/>
                <w:kern w:val="0"/>
                <w:sz w:val="18"/>
                <w:szCs w:val="18"/>
                <w:lang w:eastAsia="zh-CN"/>
              </w:rPr>
              <w:t>530802</w:t>
            </w:r>
            <w:r>
              <w:rPr>
                <w:rFonts w:hint="eastAsia" w:ascii="宋体" w:hAnsi="宋体" w:eastAsia="宋体"/>
                <w:kern w:val="0"/>
                <w:sz w:val="18"/>
                <w:szCs w:val="18"/>
              </w:rPr>
              <w:t>114</w:t>
            </w:r>
            <w:r>
              <w:rPr>
                <w:rFonts w:ascii="宋体" w:hAnsi="宋体" w:eastAsia="宋体"/>
                <w:kern w:val="0"/>
                <w:sz w:val="18"/>
                <w:szCs w:val="18"/>
              </w:rPr>
              <w:t>8</w:t>
            </w:r>
          </w:p>
        </w:tc>
        <w:tc>
          <w:tcPr>
            <w:tcW w:w="709"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16*1</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325" w:type="dxa"/>
            <w:gridSpan w:val="2"/>
            <w:vMerge w:val="restart"/>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6"/>
              <w:numPr>
                <w:ilvl w:val="0"/>
                <w:numId w:val="6"/>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第二</w:t>
            </w:r>
            <w:r>
              <w:rPr>
                <w:rFonts w:ascii="宋体" w:hAnsi="宋体" w:eastAsia="宋体"/>
                <w:kern w:val="0"/>
                <w:sz w:val="18"/>
                <w:szCs w:val="18"/>
              </w:rPr>
              <w:t>课堂学</w:t>
            </w:r>
            <w:r>
              <w:rPr>
                <w:rFonts w:hint="eastAsia" w:ascii="宋体" w:hAnsi="宋体" w:eastAsia="宋体"/>
                <w:kern w:val="0"/>
                <w:sz w:val="18"/>
                <w:szCs w:val="18"/>
              </w:rPr>
              <w:t>分</w:t>
            </w:r>
            <w:r>
              <w:rPr>
                <w:rFonts w:ascii="宋体" w:hAnsi="宋体" w:eastAsia="宋体"/>
                <w:kern w:val="0"/>
                <w:sz w:val="18"/>
                <w:szCs w:val="18"/>
              </w:rPr>
              <w:t>（</w:t>
            </w:r>
            <w:r>
              <w:rPr>
                <w:rFonts w:hint="eastAsia" w:ascii="宋体" w:hAnsi="宋体" w:eastAsia="宋体"/>
                <w:kern w:val="0"/>
                <w:sz w:val="18"/>
                <w:szCs w:val="18"/>
              </w:rPr>
              <w:t>创新创业实践</w:t>
            </w:r>
            <w:r>
              <w:rPr>
                <w:rFonts w:ascii="宋体" w:hAnsi="宋体" w:eastAsia="宋体"/>
                <w:kern w:val="0"/>
                <w:sz w:val="18"/>
                <w:szCs w:val="18"/>
              </w:rPr>
              <w:t>）</w:t>
            </w:r>
          </w:p>
        </w:tc>
        <w:tc>
          <w:tcPr>
            <w:tcW w:w="1134"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lang w:eastAsia="zh-CN"/>
              </w:rPr>
              <w:t>530802</w:t>
            </w:r>
            <w:r>
              <w:rPr>
                <w:rFonts w:hint="eastAsia" w:ascii="宋体" w:hAnsi="宋体" w:eastAsia="宋体"/>
                <w:kern w:val="0"/>
                <w:sz w:val="18"/>
                <w:szCs w:val="18"/>
              </w:rPr>
              <w:t>1160</w:t>
            </w:r>
          </w:p>
        </w:tc>
        <w:tc>
          <w:tcPr>
            <w:tcW w:w="709" w:type="dxa"/>
            <w:vAlign w:val="center"/>
          </w:tcPr>
          <w:p>
            <w:pPr>
              <w:spacing w:line="280" w:lineRule="exact"/>
              <w:jc w:val="center"/>
              <w:rPr>
                <w:rFonts w:ascii="宋体" w:hAnsi="宋体" w:eastAsia="宋体"/>
                <w:sz w:val="18"/>
                <w:szCs w:val="18"/>
              </w:rPr>
            </w:pPr>
            <w:r>
              <w:rPr>
                <w:rFonts w:ascii="宋体" w:hAnsi="宋体" w:eastAsia="宋体"/>
                <w:sz w:val="18"/>
                <w:szCs w:val="18"/>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0</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0</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325" w:type="dxa"/>
            <w:gridSpan w:val="2"/>
            <w:vMerge w:val="continue"/>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6"/>
              <w:numPr>
                <w:ilvl w:val="0"/>
                <w:numId w:val="6"/>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highlight w:val="yellow"/>
              </w:rPr>
              <w:t>劳动教育</w:t>
            </w:r>
          </w:p>
        </w:tc>
        <w:tc>
          <w:tcPr>
            <w:tcW w:w="1134"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lang w:eastAsia="zh-CN"/>
              </w:rPr>
              <w:t>530802</w:t>
            </w:r>
            <w:r>
              <w:rPr>
                <w:rFonts w:hint="eastAsia" w:ascii="宋体" w:hAnsi="宋体" w:eastAsia="宋体"/>
                <w:kern w:val="0"/>
                <w:sz w:val="18"/>
                <w:szCs w:val="18"/>
              </w:rPr>
              <w:t>1161</w:t>
            </w:r>
          </w:p>
        </w:tc>
        <w:tc>
          <w:tcPr>
            <w:tcW w:w="709"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yellow"/>
              </w:rPr>
            </w:pPr>
            <w:r>
              <w:rPr>
                <w:rFonts w:ascii="宋体" w:hAnsi="宋体" w:eastAsia="宋体"/>
                <w:sz w:val="18"/>
                <w:szCs w:val="18"/>
                <w:highlight w:val="yellow"/>
              </w:rPr>
              <w:t>32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yellow"/>
              </w:rPr>
            </w:pPr>
            <w:r>
              <w:rPr>
                <w:rFonts w:ascii="宋体" w:hAnsi="宋体" w:eastAsia="宋体"/>
                <w:sz w:val="18"/>
                <w:szCs w:val="18"/>
                <w:highlight w:val="yellow"/>
              </w:rPr>
              <w:t>20</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yellow"/>
              </w:rPr>
            </w:pPr>
            <w:r>
              <w:rPr>
                <w:rFonts w:hint="eastAsia" w:ascii="宋体" w:hAnsi="宋体" w:eastAsia="宋体"/>
                <w:sz w:val="18"/>
                <w:szCs w:val="18"/>
                <w:highlight w:val="yellow"/>
              </w:rPr>
              <w:t>12</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yellow"/>
              </w:rPr>
            </w:pPr>
            <w:r>
              <w:rPr>
                <w:rFonts w:ascii="宋体" w:hAnsi="宋体" w:eastAsia="宋体"/>
                <w:sz w:val="18"/>
                <w:szCs w:val="18"/>
                <w:highlight w:val="yellow"/>
              </w:rPr>
              <w:t>14*1+2</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yellow"/>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yellow"/>
              </w:rPr>
            </w:pPr>
            <w:r>
              <w:rPr>
                <w:rFonts w:ascii="宋体" w:hAnsi="宋体" w:eastAsia="宋体"/>
                <w:sz w:val="18"/>
                <w:szCs w:val="18"/>
                <w:highlight w:val="yellow"/>
              </w:rPr>
              <w:t>16*1</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yellow"/>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yellow"/>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yellow"/>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yellow"/>
              </w:rPr>
            </w:pPr>
            <w:r>
              <w:rPr>
                <w:rFonts w:hint="eastAsia" w:ascii="宋体" w:hAnsi="宋体" w:eastAsia="宋体"/>
                <w:sz w:val="18"/>
                <w:szCs w:val="18"/>
                <w:highlight w:val="yellow"/>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325" w:type="dxa"/>
            <w:gridSpan w:val="2"/>
            <w:vMerge w:val="continue"/>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6"/>
              <w:numPr>
                <w:ilvl w:val="0"/>
                <w:numId w:val="6"/>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第二</w:t>
            </w:r>
            <w:r>
              <w:rPr>
                <w:rFonts w:ascii="宋体" w:hAnsi="宋体" w:eastAsia="宋体"/>
                <w:kern w:val="0"/>
                <w:sz w:val="18"/>
                <w:szCs w:val="18"/>
              </w:rPr>
              <w:t>课堂学分（</w:t>
            </w:r>
            <w:r>
              <w:rPr>
                <w:rFonts w:hint="eastAsia" w:ascii="宋体" w:hAnsi="宋体" w:eastAsia="宋体"/>
                <w:kern w:val="0"/>
                <w:sz w:val="18"/>
                <w:szCs w:val="18"/>
              </w:rPr>
              <w:t>其他</w:t>
            </w:r>
            <w:r>
              <w:rPr>
                <w:rFonts w:ascii="宋体" w:hAnsi="宋体" w:eastAsia="宋体"/>
                <w:kern w:val="0"/>
                <w:sz w:val="18"/>
                <w:szCs w:val="18"/>
              </w:rPr>
              <w:t>）</w:t>
            </w:r>
          </w:p>
        </w:tc>
        <w:tc>
          <w:tcPr>
            <w:tcW w:w="1134"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lang w:eastAsia="zh-CN"/>
              </w:rPr>
              <w:t>530802</w:t>
            </w:r>
            <w:r>
              <w:rPr>
                <w:rFonts w:hint="eastAsia" w:ascii="宋体" w:hAnsi="宋体" w:eastAsia="宋体"/>
                <w:kern w:val="0"/>
                <w:sz w:val="18"/>
                <w:szCs w:val="18"/>
              </w:rPr>
              <w:t>1162</w:t>
            </w:r>
          </w:p>
        </w:tc>
        <w:tc>
          <w:tcPr>
            <w:tcW w:w="709" w:type="dxa"/>
            <w:tcBorders>
              <w:bottom w:val="single" w:color="auto" w:sz="4" w:space="0"/>
            </w:tcBorders>
            <w:vAlign w:val="center"/>
          </w:tcPr>
          <w:p>
            <w:pPr>
              <w:spacing w:line="280" w:lineRule="exact"/>
              <w:jc w:val="center"/>
              <w:rPr>
                <w:rFonts w:ascii="宋体" w:hAnsi="宋体" w:eastAsia="宋体"/>
                <w:sz w:val="18"/>
                <w:szCs w:val="18"/>
              </w:rPr>
            </w:pPr>
            <w:r>
              <w:rPr>
                <w:rFonts w:hint="eastAsia" w:ascii="宋体" w:hAnsi="宋体" w:eastAsia="宋体"/>
                <w:sz w:val="18"/>
                <w:szCs w:val="18"/>
              </w:rPr>
              <w:t>6</w:t>
            </w:r>
          </w:p>
        </w:tc>
        <w:tc>
          <w:tcPr>
            <w:tcW w:w="567"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0</w:t>
            </w:r>
          </w:p>
        </w:tc>
        <w:tc>
          <w:tcPr>
            <w:tcW w:w="567"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0</w:t>
            </w:r>
          </w:p>
        </w:tc>
        <w:tc>
          <w:tcPr>
            <w:tcW w:w="567"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tcBorders>
              <w:bottom w:val="single" w:color="auto" w:sz="4" w:space="0"/>
            </w:tcBorders>
            <w:vAlign w:val="center"/>
          </w:tcPr>
          <w:p>
            <w:pPr>
              <w:spacing w:line="280" w:lineRule="exact"/>
              <w:jc w:val="center"/>
              <w:rPr>
                <w:rFonts w:ascii="宋体" w:hAnsi="宋体" w:eastAsia="宋体"/>
                <w:sz w:val="18"/>
                <w:szCs w:val="18"/>
              </w:rPr>
            </w:pPr>
          </w:p>
        </w:tc>
        <w:tc>
          <w:tcPr>
            <w:tcW w:w="2025" w:type="dxa"/>
            <w:gridSpan w:val="4"/>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小计</w:t>
            </w:r>
          </w:p>
        </w:tc>
        <w:tc>
          <w:tcPr>
            <w:tcW w:w="1134"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　</w:t>
            </w:r>
          </w:p>
        </w:tc>
        <w:tc>
          <w:tcPr>
            <w:tcW w:w="709" w:type="dxa"/>
            <w:tcBorders>
              <w:top w:val="single" w:color="auto" w:sz="4" w:space="0"/>
              <w:left w:val="nil"/>
              <w:bottom w:val="single" w:color="auto" w:sz="4" w:space="0"/>
              <w:right w:val="single" w:color="auto" w:sz="4" w:space="0"/>
            </w:tcBorders>
            <w:shd w:val="clear" w:color="auto" w:fill="auto"/>
            <w:vAlign w:val="bottom"/>
          </w:tcPr>
          <w:p>
            <w:pPr>
              <w:spacing w:line="280" w:lineRule="exact"/>
              <w:jc w:val="center"/>
              <w:rPr>
                <w:rFonts w:ascii="宋体" w:hAnsi="宋体" w:eastAsia="宋体"/>
                <w:sz w:val="18"/>
                <w:szCs w:val="18"/>
              </w:rPr>
            </w:pPr>
            <w:r>
              <w:rPr>
                <w:rFonts w:ascii="宋体" w:hAnsi="宋体" w:eastAsia="宋体"/>
                <w:sz w:val="18"/>
                <w:szCs w:val="18"/>
              </w:rPr>
              <w:t>59.5</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highlight w:val="yellow"/>
              </w:rPr>
            </w:pPr>
            <w:r>
              <w:rPr>
                <w:rFonts w:ascii="宋体" w:hAnsi="宋体" w:eastAsia="宋体"/>
                <w:sz w:val="18"/>
                <w:szCs w:val="18"/>
                <w:highlight w:val="yellow"/>
              </w:rPr>
              <w:fldChar w:fldCharType="begin"/>
            </w:r>
            <w:r>
              <w:rPr>
                <w:rFonts w:ascii="宋体" w:hAnsi="宋体" w:eastAsia="宋体"/>
                <w:sz w:val="18"/>
                <w:szCs w:val="18"/>
                <w:highlight w:val="yellow"/>
              </w:rPr>
              <w:instrText xml:space="preserve"> =SUM(ABOVE) </w:instrText>
            </w:r>
            <w:r>
              <w:rPr>
                <w:rFonts w:ascii="宋体" w:hAnsi="宋体" w:eastAsia="宋体"/>
                <w:sz w:val="18"/>
                <w:szCs w:val="18"/>
                <w:highlight w:val="yellow"/>
              </w:rPr>
              <w:fldChar w:fldCharType="separate"/>
            </w:r>
            <w:r>
              <w:rPr>
                <w:rFonts w:ascii="宋体" w:hAnsi="宋体" w:eastAsia="宋体"/>
                <w:sz w:val="18"/>
                <w:szCs w:val="18"/>
                <w:highlight w:val="yellow"/>
              </w:rPr>
              <w:t>848</w:t>
            </w:r>
            <w:r>
              <w:rPr>
                <w:rFonts w:ascii="宋体" w:hAnsi="宋体" w:eastAsia="宋体"/>
                <w:sz w:val="18"/>
                <w:szCs w:val="18"/>
                <w:highlight w:val="yellow"/>
              </w:rPr>
              <w:fldChar w:fldCharType="end"/>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highlight w:val="yellow"/>
              </w:rPr>
            </w:pPr>
            <w:r>
              <w:rPr>
                <w:rFonts w:ascii="宋体" w:hAnsi="宋体" w:eastAsia="宋体"/>
                <w:sz w:val="18"/>
                <w:szCs w:val="18"/>
                <w:highlight w:val="yellow"/>
              </w:rPr>
              <w:fldChar w:fldCharType="begin"/>
            </w:r>
            <w:r>
              <w:rPr>
                <w:rFonts w:ascii="宋体" w:hAnsi="宋体" w:eastAsia="宋体"/>
                <w:sz w:val="18"/>
                <w:szCs w:val="18"/>
                <w:highlight w:val="yellow"/>
              </w:rPr>
              <w:instrText xml:space="preserve"> =SUM(ABOVE) </w:instrText>
            </w:r>
            <w:r>
              <w:rPr>
                <w:rFonts w:ascii="宋体" w:hAnsi="宋体" w:eastAsia="宋体"/>
                <w:sz w:val="18"/>
                <w:szCs w:val="18"/>
                <w:highlight w:val="yellow"/>
              </w:rPr>
              <w:fldChar w:fldCharType="separate"/>
            </w:r>
            <w:r>
              <w:rPr>
                <w:rFonts w:ascii="宋体" w:hAnsi="宋体" w:eastAsia="宋体"/>
                <w:sz w:val="18"/>
                <w:szCs w:val="18"/>
                <w:highlight w:val="yellow"/>
              </w:rPr>
              <w:t>536</w:t>
            </w:r>
            <w:r>
              <w:rPr>
                <w:rFonts w:ascii="宋体" w:hAnsi="宋体" w:eastAsia="宋体"/>
                <w:sz w:val="18"/>
                <w:szCs w:val="18"/>
                <w:highlight w:val="yellow"/>
              </w:rPr>
              <w:fldChar w:fldCharType="end"/>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highlight w:val="yellow"/>
              </w:rPr>
            </w:pPr>
            <w:r>
              <w:rPr>
                <w:rFonts w:ascii="宋体" w:hAnsi="宋体" w:eastAsia="宋体"/>
                <w:sz w:val="18"/>
                <w:szCs w:val="18"/>
                <w:highlight w:val="yellow"/>
              </w:rPr>
              <w:t>312</w:t>
            </w:r>
          </w:p>
        </w:tc>
        <w:tc>
          <w:tcPr>
            <w:tcW w:w="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rPr>
            </w:pPr>
            <w:r>
              <w:rPr>
                <w:rFonts w:hint="eastAsia" w:ascii="宋体" w:hAnsi="宋体" w:eastAsia="宋体"/>
                <w:sz w:val="18"/>
                <w:szCs w:val="18"/>
              </w:rPr>
              <w:t>18</w:t>
            </w:r>
          </w:p>
        </w:tc>
        <w:tc>
          <w:tcPr>
            <w:tcW w:w="4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hint="eastAsia" w:ascii="宋体" w:hAnsi="宋体" w:eastAsia="宋体"/>
                <w:sz w:val="18"/>
                <w:szCs w:val="18"/>
                <w:lang w:eastAsia="zh-CN"/>
              </w:rPr>
            </w:pPr>
            <w:r>
              <w:rPr>
                <w:rFonts w:hint="eastAsia" w:ascii="宋体" w:hAnsi="宋体" w:eastAsia="宋体"/>
                <w:sz w:val="18"/>
                <w:szCs w:val="18"/>
              </w:rPr>
              <w:t>1</w:t>
            </w:r>
            <w:r>
              <w:rPr>
                <w:rFonts w:hint="eastAsia" w:ascii="宋体" w:hAnsi="宋体" w:eastAsia="宋体"/>
                <w:sz w:val="18"/>
                <w:szCs w:val="18"/>
                <w:lang w:val="en-US" w:eastAsia="zh-CN"/>
              </w:rPr>
              <w:t>6</w:t>
            </w:r>
          </w:p>
        </w:tc>
        <w:tc>
          <w:tcPr>
            <w:tcW w:w="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hint="eastAsia" w:ascii="宋体" w:hAnsi="宋体" w:eastAsia="宋体"/>
                <w:sz w:val="18"/>
                <w:szCs w:val="18"/>
                <w:lang w:eastAsia="zh-CN"/>
              </w:rPr>
            </w:pPr>
            <w:r>
              <w:rPr>
                <w:rFonts w:hint="eastAsia" w:ascii="宋体" w:hAnsi="宋体" w:eastAsia="宋体"/>
                <w:sz w:val="18"/>
                <w:szCs w:val="18"/>
                <w:lang w:val="en-US" w:eastAsia="zh-CN"/>
              </w:rPr>
              <w:t>3</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rPr>
            </w:pPr>
            <w:r>
              <w:rPr>
                <w:rFonts w:hint="eastAsia" w:ascii="宋体" w:hAnsi="宋体" w:eastAsia="宋体"/>
                <w:sz w:val="18"/>
                <w:szCs w:val="18"/>
              </w:rPr>
              <w:t>3</w:t>
            </w:r>
          </w:p>
        </w:tc>
        <w:tc>
          <w:tcPr>
            <w:tcW w:w="567" w:type="dxa"/>
            <w:tcBorders>
              <w:top w:val="single" w:color="auto" w:sz="4" w:space="0"/>
              <w:left w:val="single" w:color="auto" w:sz="4" w:space="0"/>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　</w:t>
            </w:r>
          </w:p>
        </w:tc>
        <w:tc>
          <w:tcPr>
            <w:tcW w:w="425"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　</w:t>
            </w:r>
          </w:p>
        </w:tc>
        <w:tc>
          <w:tcPr>
            <w:tcW w:w="425"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9087" w:type="dxa"/>
            <w:gridSpan w:val="17"/>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群内专业填写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restart"/>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必修课</w:t>
            </w:r>
          </w:p>
        </w:tc>
        <w:tc>
          <w:tcPr>
            <w:tcW w:w="296" w:type="dxa"/>
            <w:vMerge w:val="restart"/>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平台共享课</w:t>
            </w:r>
          </w:p>
        </w:tc>
        <w:tc>
          <w:tcPr>
            <w:tcW w:w="425" w:type="dxa"/>
            <w:shd w:val="clear" w:color="auto" w:fill="auto"/>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21</w:t>
            </w:r>
          </w:p>
        </w:tc>
        <w:tc>
          <w:tcPr>
            <w:tcW w:w="1275" w:type="dxa"/>
            <w:shd w:val="clear" w:color="auto" w:fill="auto"/>
            <w:vAlign w:val="center"/>
          </w:tcPr>
          <w:p>
            <w:pPr>
              <w:spacing w:line="280" w:lineRule="exact"/>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市场营销实务</w:t>
            </w:r>
          </w:p>
        </w:tc>
        <w:tc>
          <w:tcPr>
            <w:tcW w:w="1134"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5308021211</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68</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34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34</w:t>
            </w: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17*4</w:t>
            </w: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296" w:type="dxa"/>
            <w:vMerge w:val="continue"/>
            <w:shd w:val="clear" w:color="auto" w:fill="auto"/>
            <w:vAlign w:val="center"/>
          </w:tcPr>
          <w:p>
            <w:pPr>
              <w:spacing w:line="280" w:lineRule="exact"/>
              <w:jc w:val="center"/>
              <w:rPr>
                <w:rFonts w:ascii="宋体" w:hAnsi="宋体" w:eastAsia="宋体"/>
                <w:kern w:val="0"/>
                <w:sz w:val="18"/>
                <w:szCs w:val="18"/>
              </w:rPr>
            </w:pPr>
          </w:p>
        </w:tc>
        <w:tc>
          <w:tcPr>
            <w:tcW w:w="425" w:type="dxa"/>
            <w:shd w:val="clear" w:color="auto" w:fill="auto"/>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22</w:t>
            </w:r>
          </w:p>
        </w:tc>
        <w:tc>
          <w:tcPr>
            <w:tcW w:w="1275" w:type="dxa"/>
            <w:shd w:val="clear" w:color="auto" w:fill="auto"/>
            <w:vAlign w:val="center"/>
          </w:tcPr>
          <w:p>
            <w:pPr>
              <w:spacing w:line="280" w:lineRule="exact"/>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营销心理学</w:t>
            </w:r>
          </w:p>
        </w:tc>
        <w:tc>
          <w:tcPr>
            <w:tcW w:w="1134"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5308021213</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68</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34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34</w:t>
            </w: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17*4</w:t>
            </w:r>
          </w:p>
        </w:tc>
        <w:tc>
          <w:tcPr>
            <w:tcW w:w="567"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296" w:type="dxa"/>
            <w:vMerge w:val="continue"/>
            <w:shd w:val="clear" w:color="auto" w:fill="auto"/>
            <w:vAlign w:val="center"/>
          </w:tcPr>
          <w:p>
            <w:pPr>
              <w:spacing w:line="280" w:lineRule="exact"/>
              <w:jc w:val="center"/>
              <w:rPr>
                <w:rFonts w:ascii="宋体" w:hAnsi="宋体" w:eastAsia="宋体"/>
                <w:kern w:val="0"/>
                <w:sz w:val="18"/>
                <w:szCs w:val="18"/>
              </w:rPr>
            </w:pPr>
          </w:p>
        </w:tc>
        <w:tc>
          <w:tcPr>
            <w:tcW w:w="425" w:type="dxa"/>
            <w:shd w:val="clear" w:color="auto" w:fill="auto"/>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23</w:t>
            </w:r>
          </w:p>
        </w:tc>
        <w:tc>
          <w:tcPr>
            <w:tcW w:w="1275" w:type="dxa"/>
            <w:shd w:val="clear" w:color="auto" w:fill="auto"/>
            <w:vAlign w:val="center"/>
          </w:tcPr>
          <w:p>
            <w:pPr>
              <w:spacing w:line="280" w:lineRule="exact"/>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highlight w:val="none"/>
              </w:rPr>
              <w:t>客户关系管理</w:t>
            </w:r>
          </w:p>
        </w:tc>
        <w:tc>
          <w:tcPr>
            <w:tcW w:w="1134"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5308021225</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68</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34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34</w:t>
            </w: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17*4</w:t>
            </w:r>
          </w:p>
        </w:tc>
        <w:tc>
          <w:tcPr>
            <w:tcW w:w="567"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296" w:type="dxa"/>
            <w:vMerge w:val="restart"/>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特色分立课</w:t>
            </w:r>
          </w:p>
        </w:tc>
        <w:tc>
          <w:tcPr>
            <w:tcW w:w="425" w:type="dxa"/>
            <w:shd w:val="clear" w:color="auto" w:fill="auto"/>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24</w:t>
            </w:r>
          </w:p>
        </w:tc>
        <w:tc>
          <w:tcPr>
            <w:tcW w:w="1275" w:type="dxa"/>
            <w:shd w:val="clear" w:color="auto" w:fill="auto"/>
            <w:vAlign w:val="center"/>
          </w:tcPr>
          <w:p>
            <w:pPr>
              <w:spacing w:line="280" w:lineRule="exact"/>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仓储操作</w:t>
            </w:r>
          </w:p>
        </w:tc>
        <w:tc>
          <w:tcPr>
            <w:tcW w:w="1134"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N</w:t>
            </w:r>
            <w:r>
              <w:rPr>
                <w:rFonts w:hint="eastAsia" w:ascii="宋体" w:hAnsi="宋体" w:eastAsia="宋体" w:cs="宋体"/>
                <w:sz w:val="18"/>
                <w:szCs w:val="18"/>
                <w:lang w:eastAsia="zh-CN"/>
              </w:rPr>
              <w:t>530802</w:t>
            </w:r>
            <w:r>
              <w:rPr>
                <w:rFonts w:hint="eastAsia" w:ascii="宋体" w:hAnsi="宋体" w:eastAsia="宋体" w:cs="宋体"/>
                <w:sz w:val="18"/>
                <w:szCs w:val="18"/>
                <w:lang w:val="en-US" w:eastAsia="zh-CN"/>
              </w:rPr>
              <w:t>1210</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6</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90</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30</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60</w:t>
            </w:r>
          </w:p>
        </w:tc>
        <w:tc>
          <w:tcPr>
            <w:tcW w:w="42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15*6</w:t>
            </w:r>
          </w:p>
        </w:tc>
        <w:tc>
          <w:tcPr>
            <w:tcW w:w="426"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87"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296" w:type="dxa"/>
            <w:vMerge w:val="continue"/>
            <w:shd w:val="clear" w:color="auto" w:fill="auto"/>
            <w:vAlign w:val="center"/>
          </w:tcPr>
          <w:p>
            <w:pPr>
              <w:spacing w:line="280" w:lineRule="exact"/>
              <w:jc w:val="center"/>
              <w:rPr>
                <w:rFonts w:ascii="宋体" w:hAnsi="宋体" w:eastAsia="宋体"/>
                <w:kern w:val="0"/>
                <w:sz w:val="18"/>
                <w:szCs w:val="18"/>
              </w:rPr>
            </w:pPr>
          </w:p>
        </w:tc>
        <w:tc>
          <w:tcPr>
            <w:tcW w:w="425" w:type="dxa"/>
            <w:shd w:val="clear" w:color="auto" w:fill="auto"/>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25</w:t>
            </w:r>
          </w:p>
        </w:tc>
        <w:tc>
          <w:tcPr>
            <w:tcW w:w="1275" w:type="dxa"/>
            <w:shd w:val="clear" w:color="auto" w:fill="auto"/>
            <w:vAlign w:val="center"/>
          </w:tcPr>
          <w:p>
            <w:pPr>
              <w:spacing w:line="280" w:lineRule="exact"/>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运输营业操作</w:t>
            </w:r>
          </w:p>
        </w:tc>
        <w:tc>
          <w:tcPr>
            <w:tcW w:w="1134"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N</w:t>
            </w:r>
            <w:r>
              <w:rPr>
                <w:rFonts w:hint="eastAsia" w:ascii="宋体" w:hAnsi="宋体" w:eastAsia="宋体" w:cs="宋体"/>
                <w:sz w:val="18"/>
                <w:szCs w:val="18"/>
                <w:lang w:eastAsia="zh-CN"/>
              </w:rPr>
              <w:t>530802</w:t>
            </w:r>
            <w:r>
              <w:rPr>
                <w:rFonts w:hint="eastAsia" w:ascii="宋体" w:hAnsi="宋体" w:eastAsia="宋体" w:cs="宋体"/>
                <w:sz w:val="18"/>
                <w:szCs w:val="18"/>
                <w:lang w:val="en-US" w:eastAsia="zh-CN"/>
              </w:rPr>
              <w:t>1212</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6</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102</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34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68</w:t>
            </w: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17*6</w:t>
            </w: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296" w:type="dxa"/>
            <w:vMerge w:val="continue"/>
            <w:shd w:val="clear" w:color="auto" w:fill="auto"/>
            <w:vAlign w:val="center"/>
          </w:tcPr>
          <w:p>
            <w:pPr>
              <w:spacing w:line="280" w:lineRule="exact"/>
              <w:jc w:val="center"/>
              <w:rPr>
                <w:rFonts w:ascii="宋体" w:hAnsi="宋体" w:eastAsia="宋体"/>
                <w:kern w:val="0"/>
                <w:sz w:val="18"/>
                <w:szCs w:val="18"/>
              </w:rPr>
            </w:pPr>
          </w:p>
        </w:tc>
        <w:tc>
          <w:tcPr>
            <w:tcW w:w="425" w:type="dxa"/>
            <w:shd w:val="clear" w:color="auto" w:fill="auto"/>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26</w:t>
            </w:r>
          </w:p>
        </w:tc>
        <w:tc>
          <w:tcPr>
            <w:tcW w:w="1275" w:type="dxa"/>
            <w:shd w:val="clear" w:color="auto" w:fill="auto"/>
            <w:vAlign w:val="center"/>
          </w:tcPr>
          <w:p>
            <w:pPr>
              <w:spacing w:line="280" w:lineRule="exact"/>
              <w:jc w:val="center"/>
              <w:rPr>
                <w:rFonts w:hint="eastAsia" w:ascii="宋体" w:hAnsi="宋体" w:eastAsia="宋体" w:cs="宋体"/>
                <w:kern w:val="0"/>
                <w:sz w:val="18"/>
                <w:szCs w:val="18"/>
                <w:highlight w:val="none"/>
                <w:lang w:val="en-US" w:eastAsia="zh-CN" w:bidi="ar-SA"/>
              </w:rPr>
            </w:pPr>
            <w:r>
              <w:rPr>
                <w:rFonts w:hint="eastAsia" w:ascii="宋体" w:hAnsi="宋体" w:eastAsia="宋体" w:cs="宋体"/>
                <w:sz w:val="18"/>
                <w:szCs w:val="18"/>
                <w:highlight w:val="none"/>
                <w:lang w:eastAsia="zh-CN"/>
              </w:rPr>
              <w:t>物流市场开发</w:t>
            </w:r>
          </w:p>
        </w:tc>
        <w:tc>
          <w:tcPr>
            <w:tcW w:w="1134"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rPr>
              <w:t>N</w:t>
            </w:r>
            <w:r>
              <w:rPr>
                <w:rFonts w:hint="eastAsia" w:ascii="宋体" w:hAnsi="宋体" w:eastAsia="宋体" w:cs="宋体"/>
                <w:sz w:val="18"/>
                <w:szCs w:val="18"/>
                <w:lang w:eastAsia="zh-CN"/>
              </w:rPr>
              <w:t>530802</w:t>
            </w:r>
            <w:r>
              <w:rPr>
                <w:rFonts w:hint="eastAsia" w:ascii="宋体" w:hAnsi="宋体" w:eastAsia="宋体" w:cs="宋体"/>
                <w:sz w:val="18"/>
                <w:szCs w:val="18"/>
                <w:lang w:val="en-US" w:eastAsia="zh-CN"/>
              </w:rPr>
              <w:t>1222</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68</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24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44</w:t>
            </w: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17*4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296" w:type="dxa"/>
            <w:vMerge w:val="continue"/>
            <w:shd w:val="clear" w:color="auto" w:fill="auto"/>
            <w:vAlign w:val="center"/>
          </w:tcPr>
          <w:p>
            <w:pPr>
              <w:spacing w:line="280" w:lineRule="exact"/>
              <w:jc w:val="center"/>
              <w:rPr>
                <w:rFonts w:ascii="宋体" w:hAnsi="宋体" w:eastAsia="宋体"/>
                <w:kern w:val="0"/>
                <w:sz w:val="18"/>
                <w:szCs w:val="18"/>
              </w:rPr>
            </w:pPr>
          </w:p>
        </w:tc>
        <w:tc>
          <w:tcPr>
            <w:tcW w:w="425" w:type="dxa"/>
            <w:shd w:val="clear" w:color="auto" w:fill="auto"/>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27</w:t>
            </w:r>
          </w:p>
        </w:tc>
        <w:tc>
          <w:tcPr>
            <w:tcW w:w="1275" w:type="dxa"/>
            <w:shd w:val="clear" w:color="auto" w:fill="auto"/>
            <w:vAlign w:val="center"/>
          </w:tcPr>
          <w:p>
            <w:pPr>
              <w:spacing w:line="280" w:lineRule="exact"/>
              <w:jc w:val="center"/>
              <w:rPr>
                <w:rFonts w:hint="eastAsia" w:ascii="宋体" w:hAnsi="宋体" w:eastAsia="宋体" w:cs="宋体"/>
                <w:kern w:val="0"/>
                <w:sz w:val="18"/>
                <w:szCs w:val="18"/>
                <w:highlight w:val="none"/>
                <w:lang w:val="en-US" w:eastAsia="zh-CN" w:bidi="ar-SA"/>
              </w:rPr>
            </w:pPr>
            <w:r>
              <w:rPr>
                <w:rFonts w:hint="eastAsia" w:ascii="宋体" w:hAnsi="宋体" w:eastAsia="宋体" w:cs="宋体"/>
                <w:sz w:val="18"/>
                <w:szCs w:val="18"/>
                <w:highlight w:val="none"/>
                <w:lang w:eastAsia="zh-CN"/>
              </w:rPr>
              <w:t>智能</w:t>
            </w:r>
            <w:r>
              <w:rPr>
                <w:rFonts w:hint="eastAsia" w:ascii="宋体" w:hAnsi="宋体" w:eastAsia="宋体" w:cs="宋体"/>
                <w:sz w:val="18"/>
                <w:szCs w:val="18"/>
                <w:highlight w:val="none"/>
              </w:rPr>
              <w:t>运输调度</w:t>
            </w:r>
          </w:p>
        </w:tc>
        <w:tc>
          <w:tcPr>
            <w:tcW w:w="1134"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N</w:t>
            </w:r>
            <w:r>
              <w:rPr>
                <w:rFonts w:hint="eastAsia" w:ascii="宋体" w:hAnsi="宋体" w:eastAsia="宋体" w:cs="宋体"/>
                <w:sz w:val="18"/>
                <w:szCs w:val="18"/>
                <w:lang w:eastAsia="zh-CN"/>
              </w:rPr>
              <w:t>530802</w:t>
            </w:r>
            <w:r>
              <w:rPr>
                <w:rFonts w:hint="eastAsia" w:ascii="宋体" w:hAnsi="宋体" w:eastAsia="宋体" w:cs="宋体"/>
                <w:sz w:val="18"/>
                <w:szCs w:val="18"/>
                <w:lang w:val="en-US" w:eastAsia="zh-CN"/>
              </w:rPr>
              <w:t>1220</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6</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102</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34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68</w:t>
            </w: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17*6</w:t>
            </w:r>
          </w:p>
        </w:tc>
        <w:tc>
          <w:tcPr>
            <w:tcW w:w="567"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296" w:type="dxa"/>
            <w:vMerge w:val="continue"/>
            <w:shd w:val="clear" w:color="auto" w:fill="auto"/>
            <w:vAlign w:val="center"/>
          </w:tcPr>
          <w:p>
            <w:pPr>
              <w:spacing w:line="280" w:lineRule="exact"/>
              <w:jc w:val="center"/>
              <w:rPr>
                <w:rFonts w:ascii="宋体" w:hAnsi="宋体" w:eastAsia="宋体"/>
                <w:kern w:val="0"/>
                <w:sz w:val="18"/>
                <w:szCs w:val="18"/>
              </w:rPr>
            </w:pPr>
          </w:p>
        </w:tc>
        <w:tc>
          <w:tcPr>
            <w:tcW w:w="425" w:type="dxa"/>
            <w:shd w:val="clear" w:color="auto" w:fill="auto"/>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28</w:t>
            </w:r>
          </w:p>
        </w:tc>
        <w:tc>
          <w:tcPr>
            <w:tcW w:w="1275" w:type="dxa"/>
            <w:shd w:val="clear" w:color="auto" w:fill="auto"/>
            <w:vAlign w:val="center"/>
          </w:tcPr>
          <w:p>
            <w:pPr>
              <w:spacing w:line="280" w:lineRule="exact"/>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叉车操作</w:t>
            </w:r>
          </w:p>
        </w:tc>
        <w:tc>
          <w:tcPr>
            <w:tcW w:w="1134"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5308021350</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68</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8</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60</w:t>
            </w: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17*4</w:t>
            </w:r>
          </w:p>
        </w:tc>
        <w:tc>
          <w:tcPr>
            <w:tcW w:w="567"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296" w:type="dxa"/>
            <w:vMerge w:val="continue"/>
            <w:shd w:val="clear" w:color="auto" w:fill="auto"/>
            <w:vAlign w:val="center"/>
          </w:tcPr>
          <w:p>
            <w:pPr>
              <w:spacing w:line="280" w:lineRule="exact"/>
              <w:jc w:val="center"/>
              <w:rPr>
                <w:rFonts w:ascii="宋体" w:hAnsi="宋体" w:eastAsia="宋体"/>
                <w:kern w:val="0"/>
                <w:sz w:val="18"/>
                <w:szCs w:val="18"/>
              </w:rPr>
            </w:pPr>
          </w:p>
        </w:tc>
        <w:tc>
          <w:tcPr>
            <w:tcW w:w="425" w:type="dxa"/>
            <w:shd w:val="clear" w:color="auto" w:fill="auto"/>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29</w:t>
            </w:r>
          </w:p>
        </w:tc>
        <w:tc>
          <w:tcPr>
            <w:tcW w:w="1275" w:type="dxa"/>
            <w:shd w:val="clear" w:color="auto" w:fill="auto"/>
            <w:vAlign w:val="center"/>
          </w:tcPr>
          <w:p>
            <w:pPr>
              <w:spacing w:line="280" w:lineRule="exact"/>
              <w:jc w:val="center"/>
              <w:rPr>
                <w:rFonts w:hint="eastAsia" w:ascii="宋体" w:hAnsi="宋体" w:eastAsia="宋体" w:cs="宋体"/>
                <w:kern w:val="0"/>
                <w:sz w:val="18"/>
                <w:szCs w:val="18"/>
                <w:highlight w:val="none"/>
                <w:lang w:val="en-US" w:eastAsia="zh-CN" w:bidi="ar-SA"/>
              </w:rPr>
            </w:pPr>
            <w:r>
              <w:rPr>
                <w:rFonts w:hint="eastAsia" w:ascii="宋体" w:hAnsi="宋体" w:eastAsia="宋体" w:cs="宋体"/>
                <w:sz w:val="18"/>
                <w:szCs w:val="18"/>
                <w:highlight w:val="none"/>
                <w:lang w:eastAsia="zh-CN"/>
              </w:rPr>
              <w:t>智能</w:t>
            </w:r>
            <w:r>
              <w:rPr>
                <w:rFonts w:hint="eastAsia" w:ascii="宋体" w:hAnsi="宋体" w:eastAsia="宋体" w:cs="宋体"/>
                <w:sz w:val="18"/>
                <w:szCs w:val="18"/>
                <w:highlight w:val="none"/>
              </w:rPr>
              <w:t>仓储管理</w:t>
            </w:r>
          </w:p>
        </w:tc>
        <w:tc>
          <w:tcPr>
            <w:tcW w:w="1134"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lang w:val="en-US" w:eastAsia="zh-CN"/>
              </w:rPr>
              <w:t>N</w:t>
            </w:r>
            <w:r>
              <w:rPr>
                <w:rFonts w:hint="eastAsia" w:ascii="宋体" w:hAnsi="宋体" w:eastAsia="宋体" w:cs="宋体"/>
                <w:sz w:val="18"/>
                <w:szCs w:val="18"/>
                <w:lang w:eastAsia="zh-CN"/>
              </w:rPr>
              <w:t>530802</w:t>
            </w:r>
            <w:r>
              <w:rPr>
                <w:rFonts w:hint="eastAsia" w:ascii="宋体" w:hAnsi="宋体" w:eastAsia="宋体" w:cs="宋体"/>
                <w:sz w:val="18"/>
                <w:szCs w:val="18"/>
                <w:lang w:val="en-US" w:eastAsia="zh-CN"/>
              </w:rPr>
              <w:t>1221</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68</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34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34</w:t>
            </w: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17*4</w:t>
            </w:r>
          </w:p>
        </w:tc>
        <w:tc>
          <w:tcPr>
            <w:tcW w:w="567"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296" w:type="dxa"/>
            <w:vMerge w:val="continue"/>
            <w:shd w:val="clear" w:color="auto" w:fill="auto"/>
            <w:vAlign w:val="center"/>
          </w:tcPr>
          <w:p>
            <w:pPr>
              <w:spacing w:line="280" w:lineRule="exact"/>
              <w:jc w:val="center"/>
              <w:rPr>
                <w:rFonts w:ascii="宋体" w:hAnsi="宋体" w:eastAsia="宋体"/>
                <w:kern w:val="0"/>
                <w:sz w:val="18"/>
                <w:szCs w:val="18"/>
              </w:rPr>
            </w:pPr>
          </w:p>
        </w:tc>
        <w:tc>
          <w:tcPr>
            <w:tcW w:w="425" w:type="dxa"/>
            <w:shd w:val="clear" w:color="auto" w:fill="auto"/>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30</w:t>
            </w:r>
          </w:p>
        </w:tc>
        <w:tc>
          <w:tcPr>
            <w:tcW w:w="1275" w:type="dxa"/>
            <w:shd w:val="clear" w:color="auto" w:fill="auto"/>
            <w:vAlign w:val="center"/>
          </w:tcPr>
          <w:p>
            <w:pPr>
              <w:spacing w:line="280" w:lineRule="exact"/>
              <w:jc w:val="center"/>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lang w:eastAsia="zh-CN"/>
              </w:rPr>
              <w:t>供应链管理</w:t>
            </w:r>
          </w:p>
        </w:tc>
        <w:tc>
          <w:tcPr>
            <w:tcW w:w="1134"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cs="宋体"/>
                <w:kern w:val="0"/>
                <w:sz w:val="18"/>
                <w:szCs w:val="18"/>
                <w:highlight w:val="none"/>
                <w:lang w:val="en-US" w:eastAsia="zh-CN" w:bidi="ar-SA"/>
              </w:rPr>
            </w:pPr>
            <w:r>
              <w:rPr>
                <w:rFonts w:hint="eastAsia" w:ascii="宋体" w:hAnsi="宋体" w:eastAsia="宋体" w:cs="宋体"/>
                <w:sz w:val="18"/>
                <w:szCs w:val="18"/>
                <w:highlight w:val="none"/>
                <w:lang w:eastAsia="zh-CN"/>
              </w:rPr>
              <w:t>530802</w:t>
            </w:r>
            <w:r>
              <w:rPr>
                <w:rFonts w:hint="eastAsia" w:ascii="宋体" w:hAnsi="宋体" w:eastAsia="宋体" w:cs="宋体"/>
                <w:sz w:val="18"/>
                <w:szCs w:val="18"/>
                <w:highlight w:val="none"/>
                <w:lang w:val="en-US" w:eastAsia="zh-CN"/>
              </w:rPr>
              <w:t>1252</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68</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44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24</w:t>
            </w: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17*4</w:t>
            </w:r>
          </w:p>
        </w:tc>
        <w:tc>
          <w:tcPr>
            <w:tcW w:w="567"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296" w:type="dxa"/>
            <w:vMerge w:val="continue"/>
            <w:shd w:val="clear" w:color="auto" w:fill="auto"/>
            <w:vAlign w:val="center"/>
          </w:tcPr>
          <w:p>
            <w:pPr>
              <w:spacing w:line="280" w:lineRule="exact"/>
              <w:jc w:val="center"/>
              <w:rPr>
                <w:rFonts w:ascii="宋体" w:hAnsi="宋体" w:eastAsia="宋体"/>
                <w:kern w:val="0"/>
                <w:sz w:val="18"/>
                <w:szCs w:val="18"/>
              </w:rPr>
            </w:pPr>
          </w:p>
        </w:tc>
        <w:tc>
          <w:tcPr>
            <w:tcW w:w="425" w:type="dxa"/>
            <w:shd w:val="clear" w:color="auto" w:fill="auto"/>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31</w:t>
            </w:r>
          </w:p>
        </w:tc>
        <w:tc>
          <w:tcPr>
            <w:tcW w:w="1275" w:type="dxa"/>
            <w:shd w:val="clear" w:color="auto" w:fill="auto"/>
            <w:vAlign w:val="center"/>
          </w:tcPr>
          <w:p>
            <w:pPr>
              <w:spacing w:line="280" w:lineRule="exact"/>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国际货代操作</w:t>
            </w:r>
          </w:p>
        </w:tc>
        <w:tc>
          <w:tcPr>
            <w:tcW w:w="1134"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N</w:t>
            </w:r>
            <w:r>
              <w:rPr>
                <w:rFonts w:hint="eastAsia" w:ascii="宋体" w:hAnsi="宋体" w:eastAsia="宋体" w:cs="宋体"/>
                <w:sz w:val="18"/>
                <w:szCs w:val="18"/>
                <w:lang w:eastAsia="zh-CN"/>
              </w:rPr>
              <w:t>530802</w:t>
            </w:r>
            <w:r>
              <w:rPr>
                <w:rFonts w:hint="eastAsia" w:ascii="宋体" w:hAnsi="宋体" w:eastAsia="宋体" w:cs="宋体"/>
                <w:sz w:val="18"/>
                <w:szCs w:val="18"/>
                <w:lang w:val="en-US" w:eastAsia="zh-CN"/>
              </w:rPr>
              <w:t>1223</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6</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102</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34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68</w:t>
            </w: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17*6</w:t>
            </w:r>
          </w:p>
        </w:tc>
        <w:tc>
          <w:tcPr>
            <w:tcW w:w="567"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296" w:type="dxa"/>
            <w:vMerge w:val="continue"/>
            <w:shd w:val="clear" w:color="auto" w:fill="auto"/>
            <w:vAlign w:val="center"/>
          </w:tcPr>
          <w:p>
            <w:pPr>
              <w:spacing w:line="280" w:lineRule="exact"/>
              <w:jc w:val="center"/>
              <w:rPr>
                <w:rFonts w:ascii="宋体" w:hAnsi="宋体" w:eastAsia="宋体"/>
                <w:kern w:val="0"/>
                <w:sz w:val="18"/>
                <w:szCs w:val="18"/>
              </w:rPr>
            </w:pPr>
          </w:p>
        </w:tc>
        <w:tc>
          <w:tcPr>
            <w:tcW w:w="425" w:type="dxa"/>
            <w:shd w:val="clear" w:color="auto" w:fill="auto"/>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32</w:t>
            </w:r>
          </w:p>
        </w:tc>
        <w:tc>
          <w:tcPr>
            <w:tcW w:w="1275" w:type="dxa"/>
            <w:shd w:val="clear" w:color="auto" w:fill="auto"/>
            <w:vAlign w:val="center"/>
          </w:tcPr>
          <w:p>
            <w:pPr>
              <w:spacing w:line="280" w:lineRule="exact"/>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物流门店运营</w:t>
            </w:r>
          </w:p>
        </w:tc>
        <w:tc>
          <w:tcPr>
            <w:tcW w:w="1134"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C</w:t>
            </w:r>
            <w:r>
              <w:rPr>
                <w:rFonts w:hint="eastAsia" w:ascii="宋体" w:hAnsi="宋体" w:eastAsia="宋体" w:cs="宋体"/>
                <w:sz w:val="18"/>
                <w:szCs w:val="18"/>
                <w:lang w:eastAsia="zh-CN"/>
              </w:rPr>
              <w:t>530802</w:t>
            </w:r>
            <w:r>
              <w:rPr>
                <w:rFonts w:hint="eastAsia" w:ascii="宋体" w:hAnsi="宋体" w:eastAsia="宋体" w:cs="宋体"/>
                <w:sz w:val="18"/>
                <w:szCs w:val="18"/>
                <w:lang w:val="en-US" w:eastAsia="zh-CN"/>
              </w:rPr>
              <w:t>1224</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68</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34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34</w:t>
            </w: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17*4</w:t>
            </w:r>
          </w:p>
        </w:tc>
        <w:tc>
          <w:tcPr>
            <w:tcW w:w="567"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296" w:type="dxa"/>
            <w:vMerge w:val="continue"/>
            <w:shd w:val="clear" w:color="auto" w:fill="auto"/>
            <w:vAlign w:val="center"/>
          </w:tcPr>
          <w:p>
            <w:pPr>
              <w:spacing w:line="280" w:lineRule="exact"/>
              <w:jc w:val="center"/>
              <w:rPr>
                <w:rFonts w:ascii="宋体" w:hAnsi="宋体" w:eastAsia="宋体"/>
                <w:kern w:val="0"/>
                <w:sz w:val="18"/>
                <w:szCs w:val="18"/>
              </w:rPr>
            </w:pPr>
          </w:p>
        </w:tc>
        <w:tc>
          <w:tcPr>
            <w:tcW w:w="425" w:type="dxa"/>
            <w:shd w:val="clear" w:color="auto" w:fill="auto"/>
            <w:vAlign w:val="center"/>
          </w:tcPr>
          <w:p>
            <w:pPr>
              <w:spacing w:line="280" w:lineRule="exact"/>
              <w:jc w:val="center"/>
              <w:rPr>
                <w:rFonts w:hint="default" w:ascii="宋体" w:hAnsi="宋体" w:eastAsia="宋体"/>
                <w:sz w:val="18"/>
                <w:szCs w:val="18"/>
                <w:highlight w:val="none"/>
                <w:lang w:val="en-US" w:eastAsia="zh-CN"/>
              </w:rPr>
            </w:pPr>
            <w:r>
              <w:rPr>
                <w:rFonts w:hint="eastAsia" w:ascii="宋体" w:hAnsi="宋体" w:eastAsia="宋体"/>
                <w:sz w:val="18"/>
                <w:szCs w:val="18"/>
                <w:highlight w:val="none"/>
                <w:lang w:val="en-US" w:eastAsia="zh-CN"/>
              </w:rPr>
              <w:t>33</w:t>
            </w:r>
          </w:p>
        </w:tc>
        <w:tc>
          <w:tcPr>
            <w:tcW w:w="1275" w:type="dxa"/>
            <w:shd w:val="clear" w:color="auto" w:fill="auto"/>
            <w:vAlign w:val="center"/>
          </w:tcPr>
          <w:p>
            <w:pPr>
              <w:spacing w:line="280" w:lineRule="exact"/>
              <w:jc w:val="center"/>
              <w:rPr>
                <w:rFonts w:hint="eastAsia" w:ascii="宋体" w:hAnsi="宋体" w:eastAsia="宋体" w:cs="宋体"/>
                <w:kern w:val="0"/>
                <w:sz w:val="18"/>
                <w:szCs w:val="18"/>
                <w:highlight w:val="none"/>
                <w:lang w:val="en-US" w:eastAsia="zh-CN" w:bidi="ar-SA"/>
              </w:rPr>
            </w:pPr>
            <w:r>
              <w:rPr>
                <w:rFonts w:hint="eastAsia" w:ascii="宋体" w:hAnsi="宋体" w:eastAsia="宋体" w:cs="宋体"/>
                <w:sz w:val="18"/>
                <w:szCs w:val="18"/>
                <w:highlight w:val="none"/>
                <w:lang w:eastAsia="zh-CN"/>
              </w:rPr>
              <w:t>物流大数据分析</w:t>
            </w:r>
          </w:p>
        </w:tc>
        <w:tc>
          <w:tcPr>
            <w:tcW w:w="1134"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cs="宋体"/>
                <w:kern w:val="0"/>
                <w:sz w:val="18"/>
                <w:szCs w:val="18"/>
                <w:highlight w:val="none"/>
                <w:lang w:val="en-US" w:eastAsia="zh-CN" w:bidi="ar-SA"/>
              </w:rPr>
            </w:pPr>
            <w:r>
              <w:rPr>
                <w:rFonts w:hint="eastAsia" w:ascii="宋体" w:hAnsi="宋体" w:eastAsia="宋体" w:cs="宋体"/>
                <w:sz w:val="18"/>
                <w:szCs w:val="18"/>
                <w:highlight w:val="none"/>
                <w:lang w:eastAsia="zh-CN"/>
              </w:rPr>
              <w:t>530802</w:t>
            </w:r>
            <w:r>
              <w:rPr>
                <w:rFonts w:hint="eastAsia" w:ascii="宋体" w:hAnsi="宋体" w:eastAsia="宋体" w:cs="宋体"/>
                <w:sz w:val="18"/>
                <w:szCs w:val="18"/>
                <w:highlight w:val="none"/>
                <w:lang w:val="en-US" w:eastAsia="zh-CN"/>
              </w:rPr>
              <w:t>1250</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64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32</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32</w:t>
            </w: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16*4</w:t>
            </w: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296" w:type="dxa"/>
            <w:vMerge w:val="continue"/>
            <w:shd w:val="clear" w:color="auto" w:fill="auto"/>
            <w:vAlign w:val="center"/>
          </w:tcPr>
          <w:p>
            <w:pPr>
              <w:spacing w:line="280" w:lineRule="exact"/>
              <w:jc w:val="center"/>
              <w:rPr>
                <w:rFonts w:ascii="宋体" w:hAnsi="宋体" w:eastAsia="宋体"/>
                <w:kern w:val="0"/>
                <w:sz w:val="18"/>
                <w:szCs w:val="18"/>
              </w:rPr>
            </w:pPr>
          </w:p>
        </w:tc>
        <w:tc>
          <w:tcPr>
            <w:tcW w:w="425" w:type="dxa"/>
            <w:shd w:val="clear" w:color="auto" w:fill="auto"/>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34</w:t>
            </w:r>
          </w:p>
        </w:tc>
        <w:tc>
          <w:tcPr>
            <w:tcW w:w="1275" w:type="dxa"/>
            <w:shd w:val="clear" w:color="auto" w:fill="auto"/>
            <w:vAlign w:val="center"/>
          </w:tcPr>
          <w:p>
            <w:pPr>
              <w:spacing w:line="280" w:lineRule="exact"/>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物流成本分析</w:t>
            </w:r>
          </w:p>
        </w:tc>
        <w:tc>
          <w:tcPr>
            <w:tcW w:w="1134"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lang w:eastAsia="zh-CN"/>
              </w:rPr>
              <w:t>530802</w:t>
            </w:r>
            <w:r>
              <w:rPr>
                <w:rFonts w:hint="eastAsia" w:ascii="宋体" w:hAnsi="宋体" w:eastAsia="宋体" w:cs="宋体"/>
                <w:sz w:val="18"/>
                <w:szCs w:val="18"/>
                <w:lang w:val="en-US" w:eastAsia="zh-CN"/>
              </w:rPr>
              <w:t>1251</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2</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32</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20</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12</w:t>
            </w: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16*2</w:t>
            </w: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296" w:type="dxa"/>
            <w:vMerge w:val="continue"/>
            <w:shd w:val="clear" w:color="auto" w:fill="auto"/>
            <w:vAlign w:val="center"/>
          </w:tcPr>
          <w:p>
            <w:pPr>
              <w:spacing w:line="280" w:lineRule="exact"/>
              <w:jc w:val="center"/>
              <w:rPr>
                <w:rFonts w:ascii="宋体" w:hAnsi="宋体" w:eastAsia="宋体"/>
                <w:kern w:val="0"/>
                <w:sz w:val="18"/>
                <w:szCs w:val="18"/>
              </w:rPr>
            </w:pPr>
          </w:p>
        </w:tc>
        <w:tc>
          <w:tcPr>
            <w:tcW w:w="425" w:type="dxa"/>
            <w:shd w:val="clear" w:color="auto" w:fill="auto"/>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35</w:t>
            </w:r>
          </w:p>
        </w:tc>
        <w:tc>
          <w:tcPr>
            <w:tcW w:w="1275" w:type="dxa"/>
            <w:shd w:val="clear" w:color="auto" w:fill="auto"/>
            <w:vAlign w:val="center"/>
          </w:tcPr>
          <w:p>
            <w:pPr>
              <w:spacing w:line="280" w:lineRule="exact"/>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运输优化</w:t>
            </w:r>
          </w:p>
        </w:tc>
        <w:tc>
          <w:tcPr>
            <w:tcW w:w="1134"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lang w:eastAsia="zh-CN"/>
              </w:rPr>
              <w:t>530802</w:t>
            </w:r>
            <w:r>
              <w:rPr>
                <w:rFonts w:hint="eastAsia" w:ascii="宋体" w:hAnsi="宋体" w:eastAsia="宋体" w:cs="宋体"/>
                <w:sz w:val="18"/>
                <w:szCs w:val="18"/>
                <w:lang w:val="en-US" w:eastAsia="zh-CN"/>
              </w:rPr>
              <w:t>1230</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64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22</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42</w:t>
            </w: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16*4</w:t>
            </w: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296" w:type="dxa"/>
            <w:vMerge w:val="continue"/>
            <w:shd w:val="clear" w:color="auto" w:fill="auto"/>
            <w:vAlign w:val="center"/>
          </w:tcPr>
          <w:p>
            <w:pPr>
              <w:spacing w:line="280" w:lineRule="exact"/>
              <w:jc w:val="center"/>
              <w:rPr>
                <w:rFonts w:ascii="宋体" w:hAnsi="宋体" w:eastAsia="宋体"/>
                <w:kern w:val="0"/>
                <w:sz w:val="18"/>
                <w:szCs w:val="18"/>
              </w:rPr>
            </w:pPr>
          </w:p>
        </w:tc>
        <w:tc>
          <w:tcPr>
            <w:tcW w:w="425" w:type="dxa"/>
            <w:shd w:val="clear" w:color="auto" w:fill="auto"/>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36</w:t>
            </w:r>
          </w:p>
        </w:tc>
        <w:tc>
          <w:tcPr>
            <w:tcW w:w="1275" w:type="dxa"/>
            <w:shd w:val="clear" w:color="auto" w:fill="auto"/>
            <w:vAlign w:val="center"/>
          </w:tcPr>
          <w:p>
            <w:pPr>
              <w:spacing w:line="280" w:lineRule="exact"/>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lang w:eastAsia="zh-CN"/>
              </w:rPr>
              <w:t>数智</w:t>
            </w:r>
            <w:r>
              <w:rPr>
                <w:rFonts w:hint="eastAsia" w:ascii="宋体" w:hAnsi="宋体" w:eastAsia="宋体" w:cs="宋体"/>
                <w:sz w:val="18"/>
                <w:szCs w:val="18"/>
              </w:rPr>
              <w:t>物流</w:t>
            </w:r>
          </w:p>
        </w:tc>
        <w:tc>
          <w:tcPr>
            <w:tcW w:w="1134"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lang w:eastAsia="zh-CN"/>
              </w:rPr>
              <w:t>530802</w:t>
            </w:r>
            <w:r>
              <w:rPr>
                <w:rFonts w:hint="eastAsia" w:ascii="宋体" w:hAnsi="宋体" w:eastAsia="宋体" w:cs="宋体"/>
                <w:sz w:val="18"/>
                <w:szCs w:val="18"/>
                <w:lang w:val="en-US" w:eastAsia="zh-CN"/>
              </w:rPr>
              <w:t>1231</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64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42</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22</w:t>
            </w: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16*</w:t>
            </w:r>
            <w:r>
              <w:rPr>
                <w:rStyle w:val="27"/>
                <w:lang w:val="en-US" w:eastAsia="zh-CN" w:bidi="ar"/>
              </w:rPr>
              <w:t>4</w:t>
            </w: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296" w:type="dxa"/>
            <w:vMerge w:val="continue"/>
            <w:shd w:val="clear" w:color="auto" w:fill="auto"/>
            <w:vAlign w:val="center"/>
          </w:tcPr>
          <w:p>
            <w:pPr>
              <w:spacing w:line="280" w:lineRule="exact"/>
              <w:jc w:val="center"/>
              <w:rPr>
                <w:rFonts w:ascii="宋体" w:hAnsi="宋体" w:eastAsia="宋体"/>
                <w:kern w:val="0"/>
                <w:sz w:val="18"/>
                <w:szCs w:val="18"/>
              </w:rPr>
            </w:pPr>
          </w:p>
        </w:tc>
        <w:tc>
          <w:tcPr>
            <w:tcW w:w="425" w:type="dxa"/>
            <w:shd w:val="clear" w:color="auto" w:fill="auto"/>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37</w:t>
            </w:r>
          </w:p>
        </w:tc>
        <w:tc>
          <w:tcPr>
            <w:tcW w:w="1275" w:type="dxa"/>
            <w:shd w:val="clear" w:color="auto" w:fill="auto"/>
            <w:vAlign w:val="center"/>
          </w:tcPr>
          <w:p>
            <w:pPr>
              <w:spacing w:line="280" w:lineRule="exact"/>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eastAsia="zh-CN"/>
              </w:rPr>
              <w:t>物流企业管理</w:t>
            </w:r>
          </w:p>
        </w:tc>
        <w:tc>
          <w:tcPr>
            <w:tcW w:w="1134"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eastAsia="zh-CN"/>
              </w:rPr>
              <w:t>530802</w:t>
            </w:r>
            <w:r>
              <w:rPr>
                <w:rFonts w:hint="eastAsia" w:ascii="宋体" w:hAnsi="宋体" w:eastAsia="宋体" w:cs="宋体"/>
                <w:sz w:val="18"/>
                <w:szCs w:val="18"/>
                <w:highlight w:val="none"/>
                <w:lang w:val="en-US" w:eastAsia="zh-CN"/>
              </w:rPr>
              <w:t>1232</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64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42</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22</w:t>
            </w: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16*</w:t>
            </w:r>
            <w:r>
              <w:rPr>
                <w:rStyle w:val="27"/>
                <w:lang w:val="en-US" w:eastAsia="zh-CN" w:bidi="ar"/>
              </w:rPr>
              <w:t>4</w:t>
            </w: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296" w:type="dxa"/>
            <w:shd w:val="clear" w:color="auto" w:fill="auto"/>
            <w:vAlign w:val="center"/>
          </w:tcPr>
          <w:p>
            <w:pPr>
              <w:spacing w:line="280" w:lineRule="exact"/>
              <w:jc w:val="center"/>
              <w:rPr>
                <w:rFonts w:hint="eastAsia" w:ascii="宋体" w:hAnsi="宋体" w:eastAsia="宋体"/>
                <w:kern w:val="0"/>
                <w:sz w:val="18"/>
                <w:szCs w:val="18"/>
                <w:lang w:eastAsia="zh-CN"/>
              </w:rPr>
            </w:pPr>
            <w:r>
              <w:rPr>
                <w:rFonts w:hint="eastAsia" w:ascii="宋体" w:hAnsi="宋体" w:eastAsia="宋体"/>
                <w:kern w:val="0"/>
                <w:sz w:val="18"/>
                <w:szCs w:val="18"/>
                <w:lang w:eastAsia="zh-CN"/>
              </w:rPr>
              <w:t>互选</w:t>
            </w:r>
          </w:p>
        </w:tc>
        <w:tc>
          <w:tcPr>
            <w:tcW w:w="425" w:type="dxa"/>
            <w:shd w:val="clear" w:color="auto" w:fill="auto"/>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38</w:t>
            </w:r>
          </w:p>
        </w:tc>
        <w:tc>
          <w:tcPr>
            <w:tcW w:w="1275" w:type="dxa"/>
            <w:shd w:val="clear" w:color="auto" w:fill="auto"/>
            <w:vAlign w:val="center"/>
          </w:tcPr>
          <w:p>
            <w:pPr>
              <w:spacing w:line="280" w:lineRule="exact"/>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rPr>
              <w:t>物流VBSE实战经营</w:t>
            </w:r>
          </w:p>
        </w:tc>
        <w:tc>
          <w:tcPr>
            <w:tcW w:w="1134"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cs="宋体"/>
                <w:kern w:val="0"/>
                <w:sz w:val="18"/>
                <w:szCs w:val="18"/>
                <w:lang w:val="en-US" w:eastAsia="zh-CN" w:bidi="ar-SA"/>
              </w:rPr>
            </w:pPr>
            <w:r>
              <w:rPr>
                <w:rFonts w:hint="eastAsia" w:ascii="宋体" w:hAnsi="宋体" w:eastAsia="宋体" w:cs="宋体"/>
                <w:sz w:val="18"/>
                <w:szCs w:val="18"/>
                <w:lang w:eastAsia="zh-CN"/>
              </w:rPr>
              <w:t>530802</w:t>
            </w:r>
            <w:r>
              <w:rPr>
                <w:rFonts w:hint="eastAsia" w:ascii="宋体" w:hAnsi="宋体" w:eastAsia="宋体" w:cs="宋体"/>
                <w:sz w:val="18"/>
                <w:szCs w:val="18"/>
                <w:lang w:val="en-US" w:eastAsia="zh-CN"/>
              </w:rPr>
              <w:t>1260</w:t>
            </w:r>
          </w:p>
        </w:tc>
        <w:tc>
          <w:tcPr>
            <w:tcW w:w="709"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64</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22</w:t>
            </w: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42</w:t>
            </w: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6"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56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16*</w:t>
            </w:r>
            <w:r>
              <w:rPr>
                <w:rStyle w:val="27"/>
                <w:lang w:val="en-US" w:eastAsia="zh-CN" w:bidi="ar"/>
              </w:rPr>
              <w:t>4</w:t>
            </w:r>
          </w:p>
        </w:tc>
        <w:tc>
          <w:tcPr>
            <w:tcW w:w="425" w:type="dxa"/>
            <w:shd w:val="clear" w:color="auto" w:fill="auto"/>
            <w:tcMar>
              <w:top w:w="15" w:type="dxa"/>
              <w:left w:w="15" w:type="dxa"/>
              <w:bottom w:w="0" w:type="dxa"/>
              <w:right w:w="15" w:type="dxa"/>
            </w:tcMar>
            <w:vAlign w:val="center"/>
          </w:tcPr>
          <w:p>
            <w:pPr>
              <w:jc w:val="center"/>
              <w:rPr>
                <w:rFonts w:hint="eastAsia" w:ascii="宋体" w:hAnsi="宋体" w:eastAsia="宋体" w:cs="宋体"/>
                <w:kern w:val="0"/>
                <w:sz w:val="18"/>
                <w:szCs w:val="18"/>
                <w:lang w:val="en-US" w:eastAsia="zh-CN" w:bidi="ar-SA"/>
              </w:rPr>
            </w:pPr>
          </w:p>
        </w:tc>
        <w:tc>
          <w:tcPr>
            <w:tcW w:w="42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296" w:type="dxa"/>
            <w:shd w:val="clear" w:color="auto" w:fill="auto"/>
            <w:vAlign w:val="center"/>
          </w:tcPr>
          <w:p>
            <w:pPr>
              <w:spacing w:line="280" w:lineRule="exact"/>
              <w:jc w:val="center"/>
              <w:rPr>
                <w:rFonts w:ascii="宋体" w:hAnsi="宋体" w:eastAsia="宋体"/>
                <w:kern w:val="0"/>
                <w:sz w:val="18"/>
                <w:szCs w:val="18"/>
              </w:rPr>
            </w:pPr>
          </w:p>
        </w:tc>
        <w:tc>
          <w:tcPr>
            <w:tcW w:w="425" w:type="dxa"/>
            <w:shd w:val="clear" w:color="auto" w:fill="auto"/>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39</w:t>
            </w:r>
          </w:p>
        </w:tc>
        <w:tc>
          <w:tcPr>
            <w:tcW w:w="1275" w:type="dxa"/>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顶岗实习</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709" w:type="dxa"/>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16.5</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260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60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200</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vMerge w:val="restart"/>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18W</w:t>
            </w:r>
          </w:p>
        </w:tc>
        <w:tc>
          <w:tcPr>
            <w:tcW w:w="425" w:type="dxa"/>
            <w:shd w:val="clear" w:color="auto" w:fill="auto"/>
            <w:tcMar>
              <w:top w:w="15" w:type="dxa"/>
              <w:left w:w="15" w:type="dxa"/>
              <w:bottom w:w="0" w:type="dxa"/>
              <w:right w:w="15" w:type="dxa"/>
            </w:tcMar>
            <w:vAlign w:val="center"/>
          </w:tcPr>
          <w:p>
            <w:pPr>
              <w:spacing w:line="300" w:lineRule="exact"/>
              <w:jc w:val="center"/>
              <w:rPr>
                <w:rFonts w:ascii="宋体" w:hAnsi="宋体" w:eastAsia="宋体"/>
                <w:sz w:val="18"/>
                <w:szCs w:val="18"/>
              </w:rPr>
            </w:pPr>
            <w:r>
              <w:rPr>
                <w:rFonts w:hint="eastAsia" w:ascii="宋体" w:hAnsi="宋体" w:eastAsia="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296" w:type="dxa"/>
            <w:shd w:val="clear" w:color="auto" w:fill="auto"/>
            <w:vAlign w:val="center"/>
          </w:tcPr>
          <w:p>
            <w:pPr>
              <w:spacing w:line="280" w:lineRule="exact"/>
              <w:jc w:val="center"/>
              <w:rPr>
                <w:rFonts w:ascii="宋体" w:hAnsi="宋体" w:eastAsia="宋体"/>
                <w:kern w:val="0"/>
                <w:sz w:val="18"/>
                <w:szCs w:val="18"/>
              </w:rPr>
            </w:pPr>
          </w:p>
        </w:tc>
        <w:tc>
          <w:tcPr>
            <w:tcW w:w="425" w:type="dxa"/>
            <w:shd w:val="clear" w:color="auto" w:fill="auto"/>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40</w:t>
            </w:r>
          </w:p>
        </w:tc>
        <w:tc>
          <w:tcPr>
            <w:tcW w:w="1275" w:type="dxa"/>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毕业论文（毕业设计）</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709" w:type="dxa"/>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6</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100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70</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300" w:lineRule="exact"/>
              <w:jc w:val="center"/>
              <w:rPr>
                <w:rFonts w:ascii="宋体" w:hAnsi="宋体" w:eastAsia="宋体"/>
                <w:sz w:val="18"/>
                <w:szCs w:val="18"/>
              </w:rPr>
            </w:pPr>
            <w:r>
              <w:rPr>
                <w:rFonts w:hint="eastAsia" w:ascii="宋体" w:hAnsi="宋体" w:eastAsia="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1996" w:type="dxa"/>
            <w:gridSpan w:val="3"/>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小计</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709" w:type="dxa"/>
            <w:shd w:val="clear" w:color="auto" w:fill="auto"/>
            <w:vAlign w:val="top"/>
          </w:tcPr>
          <w:p>
            <w:pPr>
              <w:keepNext w:val="0"/>
              <w:keepLines w:val="0"/>
              <w:widowControl/>
              <w:suppressLineNumbers w:val="0"/>
              <w:jc w:val="center"/>
              <w:textAlignment w:val="top"/>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100.5</w:t>
            </w:r>
          </w:p>
        </w:tc>
        <w:tc>
          <w:tcPr>
            <w:tcW w:w="567" w:type="dxa"/>
            <w:shd w:val="clear" w:color="auto" w:fill="auto"/>
            <w:tcMar>
              <w:top w:w="15" w:type="dxa"/>
              <w:left w:w="15" w:type="dxa"/>
              <w:bottom w:w="0" w:type="dxa"/>
              <w:right w:w="15" w:type="dxa"/>
            </w:tcMar>
            <w:vAlign w:val="bottom"/>
          </w:tcPr>
          <w:p>
            <w:pPr>
              <w:keepNext w:val="0"/>
              <w:keepLines w:val="0"/>
              <w:widowControl/>
              <w:suppressLineNumbers w:val="0"/>
              <w:jc w:val="center"/>
              <w:textAlignment w:val="bottom"/>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1652</w:t>
            </w:r>
          </w:p>
        </w:tc>
        <w:tc>
          <w:tcPr>
            <w:tcW w:w="567" w:type="dxa"/>
            <w:shd w:val="clear" w:color="auto" w:fill="auto"/>
            <w:tcMar>
              <w:top w:w="15" w:type="dxa"/>
              <w:left w:w="15" w:type="dxa"/>
              <w:bottom w:w="0" w:type="dxa"/>
              <w:right w:w="15" w:type="dxa"/>
            </w:tcMar>
            <w:vAlign w:val="bottom"/>
          </w:tcPr>
          <w:p>
            <w:pPr>
              <w:keepNext w:val="0"/>
              <w:keepLines w:val="0"/>
              <w:widowControl/>
              <w:suppressLineNumbers w:val="0"/>
              <w:jc w:val="center"/>
              <w:textAlignment w:val="bottom"/>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648</w:t>
            </w:r>
          </w:p>
        </w:tc>
        <w:tc>
          <w:tcPr>
            <w:tcW w:w="567" w:type="dxa"/>
            <w:shd w:val="clear" w:color="auto" w:fill="auto"/>
            <w:tcMar>
              <w:top w:w="15" w:type="dxa"/>
              <w:left w:w="15" w:type="dxa"/>
              <w:bottom w:w="0" w:type="dxa"/>
              <w:right w:w="15" w:type="dxa"/>
            </w:tcMar>
            <w:vAlign w:val="bottom"/>
          </w:tcPr>
          <w:p>
            <w:pPr>
              <w:keepNext w:val="0"/>
              <w:keepLines w:val="0"/>
              <w:widowControl/>
              <w:suppressLineNumbers w:val="0"/>
              <w:jc w:val="center"/>
              <w:textAlignment w:val="bottom"/>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1004</w:t>
            </w:r>
          </w:p>
        </w:tc>
        <w:tc>
          <w:tcPr>
            <w:tcW w:w="425" w:type="dxa"/>
            <w:shd w:val="clear" w:color="auto" w:fill="auto"/>
            <w:tcMar>
              <w:top w:w="15" w:type="dxa"/>
              <w:left w:w="15" w:type="dxa"/>
              <w:bottom w:w="0" w:type="dxa"/>
              <w:right w:w="15" w:type="dxa"/>
            </w:tcMar>
            <w:vAlign w:val="bottom"/>
          </w:tcPr>
          <w:p>
            <w:pPr>
              <w:keepNext w:val="0"/>
              <w:keepLines w:val="0"/>
              <w:widowControl/>
              <w:suppressLineNumbers w:val="0"/>
              <w:jc w:val="center"/>
              <w:textAlignment w:val="bottom"/>
              <w:rPr>
                <w:rFonts w:hint="eastAsia"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426" w:type="dxa"/>
            <w:shd w:val="clear" w:color="auto" w:fill="auto"/>
            <w:tcMar>
              <w:top w:w="15" w:type="dxa"/>
              <w:left w:w="15" w:type="dxa"/>
              <w:bottom w:w="0" w:type="dxa"/>
              <w:right w:w="15" w:type="dxa"/>
            </w:tcMar>
            <w:vAlign w:val="bottom"/>
          </w:tcPr>
          <w:p>
            <w:pPr>
              <w:keepNext w:val="0"/>
              <w:keepLines w:val="0"/>
              <w:widowControl/>
              <w:suppressLineNumbers w:val="0"/>
              <w:jc w:val="center"/>
              <w:textAlignment w:val="bottom"/>
              <w:rPr>
                <w:rFonts w:hint="default"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425" w:type="dxa"/>
            <w:shd w:val="clear" w:color="auto" w:fill="auto"/>
            <w:tcMar>
              <w:top w:w="15" w:type="dxa"/>
              <w:left w:w="15" w:type="dxa"/>
              <w:bottom w:w="0" w:type="dxa"/>
              <w:right w:w="15" w:type="dxa"/>
            </w:tcMar>
            <w:vAlign w:val="bottom"/>
          </w:tcPr>
          <w:p>
            <w:pPr>
              <w:keepNext w:val="0"/>
              <w:keepLines w:val="0"/>
              <w:widowControl/>
              <w:suppressLineNumbers w:val="0"/>
              <w:jc w:val="center"/>
              <w:textAlignment w:val="bottom"/>
              <w:rPr>
                <w:rFonts w:hint="default"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22</w:t>
            </w:r>
          </w:p>
        </w:tc>
        <w:tc>
          <w:tcPr>
            <w:tcW w:w="567" w:type="dxa"/>
            <w:shd w:val="clear" w:color="auto" w:fill="auto"/>
            <w:tcMar>
              <w:top w:w="15" w:type="dxa"/>
              <w:left w:w="15" w:type="dxa"/>
              <w:bottom w:w="0" w:type="dxa"/>
              <w:right w:w="15" w:type="dxa"/>
            </w:tcMar>
            <w:vAlign w:val="bottom"/>
          </w:tcPr>
          <w:p>
            <w:pPr>
              <w:keepNext w:val="0"/>
              <w:keepLines w:val="0"/>
              <w:widowControl/>
              <w:suppressLineNumbers w:val="0"/>
              <w:jc w:val="center"/>
              <w:textAlignment w:val="bottom"/>
              <w:rPr>
                <w:rFonts w:hint="default"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18</w:t>
            </w:r>
          </w:p>
        </w:tc>
        <w:tc>
          <w:tcPr>
            <w:tcW w:w="567" w:type="dxa"/>
            <w:shd w:val="clear" w:color="auto" w:fill="auto"/>
            <w:tcMar>
              <w:top w:w="15" w:type="dxa"/>
              <w:left w:w="15" w:type="dxa"/>
              <w:bottom w:w="0" w:type="dxa"/>
              <w:right w:w="15" w:type="dxa"/>
            </w:tcMar>
            <w:vAlign w:val="bottom"/>
          </w:tcPr>
          <w:p>
            <w:pPr>
              <w:keepNext w:val="0"/>
              <w:keepLines w:val="0"/>
              <w:widowControl/>
              <w:suppressLineNumbers w:val="0"/>
              <w:jc w:val="center"/>
              <w:textAlignment w:val="bottom"/>
              <w:rPr>
                <w:rFonts w:hint="default"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22</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restart"/>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选修课</w:t>
            </w:r>
          </w:p>
        </w:tc>
        <w:tc>
          <w:tcPr>
            <w:tcW w:w="296" w:type="dxa"/>
            <w:vMerge w:val="restart"/>
            <w:shd w:val="clear" w:color="auto" w:fill="auto"/>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公共选修课</w:t>
            </w:r>
          </w:p>
        </w:tc>
        <w:tc>
          <w:tcPr>
            <w:tcW w:w="425" w:type="dxa"/>
            <w:shd w:val="clear" w:color="auto" w:fill="auto"/>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41</w:t>
            </w:r>
          </w:p>
        </w:tc>
        <w:tc>
          <w:tcPr>
            <w:tcW w:w="1275" w:type="dxa"/>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人文素养类课程</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9999991650</w:t>
            </w:r>
          </w:p>
        </w:tc>
        <w:tc>
          <w:tcPr>
            <w:tcW w:w="709" w:type="dxa"/>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vMerge w:val="restart"/>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15*2</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vMerge w:val="restart"/>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296" w:type="dxa"/>
            <w:vMerge w:val="continue"/>
            <w:shd w:val="clear" w:color="auto" w:fill="auto"/>
            <w:vAlign w:val="center"/>
          </w:tcPr>
          <w:p>
            <w:pPr>
              <w:spacing w:line="280" w:lineRule="exact"/>
              <w:jc w:val="center"/>
              <w:rPr>
                <w:rFonts w:ascii="宋体" w:hAnsi="宋体" w:eastAsia="宋体"/>
                <w:kern w:val="0"/>
                <w:sz w:val="18"/>
                <w:szCs w:val="18"/>
              </w:rPr>
            </w:pPr>
          </w:p>
        </w:tc>
        <w:tc>
          <w:tcPr>
            <w:tcW w:w="425" w:type="dxa"/>
            <w:shd w:val="clear" w:color="auto" w:fill="auto"/>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42</w:t>
            </w:r>
          </w:p>
        </w:tc>
        <w:tc>
          <w:tcPr>
            <w:tcW w:w="1275" w:type="dxa"/>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创新创业管理类课程</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9999991651</w:t>
            </w:r>
          </w:p>
        </w:tc>
        <w:tc>
          <w:tcPr>
            <w:tcW w:w="709" w:type="dxa"/>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296" w:type="dxa"/>
            <w:vMerge w:val="continue"/>
            <w:shd w:val="clear" w:color="auto" w:fill="auto"/>
            <w:vAlign w:val="center"/>
          </w:tcPr>
          <w:p>
            <w:pPr>
              <w:spacing w:line="280" w:lineRule="exact"/>
              <w:jc w:val="center"/>
              <w:rPr>
                <w:rFonts w:ascii="宋体" w:hAnsi="宋体" w:eastAsia="宋体"/>
                <w:kern w:val="0"/>
                <w:sz w:val="18"/>
                <w:szCs w:val="18"/>
              </w:rPr>
            </w:pPr>
          </w:p>
        </w:tc>
        <w:tc>
          <w:tcPr>
            <w:tcW w:w="425" w:type="dxa"/>
            <w:shd w:val="clear" w:color="auto" w:fill="auto"/>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43</w:t>
            </w:r>
          </w:p>
        </w:tc>
        <w:tc>
          <w:tcPr>
            <w:tcW w:w="1275" w:type="dxa"/>
            <w:shd w:val="clear" w:color="auto" w:fill="auto"/>
            <w:vAlign w:val="center"/>
          </w:tcPr>
          <w:p>
            <w:pPr>
              <w:spacing w:line="280" w:lineRule="exact"/>
              <w:jc w:val="center"/>
              <w:rPr>
                <w:rFonts w:ascii="宋体" w:hAnsi="宋体" w:eastAsia="宋体"/>
                <w:kern w:val="0"/>
                <w:sz w:val="18"/>
                <w:szCs w:val="18"/>
              </w:rPr>
            </w:pPr>
            <w:r>
              <w:rPr>
                <w:rFonts w:ascii="宋体" w:hAnsi="宋体" w:eastAsia="宋体"/>
                <w:kern w:val="0"/>
                <w:sz w:val="18"/>
                <w:szCs w:val="18"/>
              </w:rPr>
              <w:t>科学素养类课程</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9999991652</w:t>
            </w:r>
          </w:p>
        </w:tc>
        <w:tc>
          <w:tcPr>
            <w:tcW w:w="709" w:type="dxa"/>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296" w:type="dxa"/>
            <w:vMerge w:val="continue"/>
            <w:shd w:val="clear" w:color="auto" w:fill="auto"/>
            <w:vAlign w:val="center"/>
          </w:tcPr>
          <w:p>
            <w:pPr>
              <w:spacing w:line="280" w:lineRule="exact"/>
              <w:jc w:val="center"/>
              <w:rPr>
                <w:rFonts w:ascii="宋体" w:hAnsi="宋体" w:eastAsia="宋体"/>
                <w:kern w:val="0"/>
                <w:sz w:val="18"/>
                <w:szCs w:val="18"/>
              </w:rPr>
            </w:pPr>
          </w:p>
        </w:tc>
        <w:tc>
          <w:tcPr>
            <w:tcW w:w="425" w:type="dxa"/>
            <w:shd w:val="clear" w:color="auto" w:fill="auto"/>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44</w:t>
            </w:r>
          </w:p>
        </w:tc>
        <w:tc>
          <w:tcPr>
            <w:tcW w:w="1275" w:type="dxa"/>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美育类课程</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9999991660</w:t>
            </w:r>
          </w:p>
        </w:tc>
        <w:tc>
          <w:tcPr>
            <w:tcW w:w="709" w:type="dxa"/>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5</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72</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40</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r>
              <w:rPr>
                <w:rFonts w:hint="eastAsia" w:ascii="宋体" w:hAnsi="宋体" w:eastAsia="宋体"/>
                <w:sz w:val="18"/>
                <w:szCs w:val="18"/>
              </w:rPr>
              <w:t>4</w:t>
            </w:r>
            <w:r>
              <w:rPr>
                <w:rFonts w:ascii="宋体" w:hAnsi="宋体" w:eastAsia="宋体"/>
                <w:sz w:val="18"/>
                <w:szCs w:val="18"/>
              </w:rPr>
              <w:t>*2</w:t>
            </w:r>
          </w:p>
        </w:tc>
        <w:tc>
          <w:tcPr>
            <w:tcW w:w="426"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w:t>
            </w:r>
            <w:r>
              <w:rPr>
                <w:rFonts w:hint="eastAsia" w:ascii="宋体" w:hAnsi="宋体" w:eastAsia="宋体"/>
                <w:sz w:val="18"/>
                <w:szCs w:val="18"/>
              </w:rPr>
              <w:t>1</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r>
              <w:rPr>
                <w:rFonts w:hint="eastAsia" w:ascii="宋体" w:hAnsi="宋体" w:eastAsia="宋体"/>
                <w:sz w:val="18"/>
                <w:szCs w:val="18"/>
              </w:rPr>
              <w:t>6</w:t>
            </w:r>
            <w:r>
              <w:rPr>
                <w:rFonts w:ascii="宋体" w:hAnsi="宋体" w:eastAsia="宋体"/>
                <w:sz w:val="18"/>
                <w:szCs w:val="18"/>
              </w:rPr>
              <w:t>*</w:t>
            </w:r>
            <w:r>
              <w:rPr>
                <w:rFonts w:hint="eastAsia" w:ascii="宋体" w:hAnsi="宋体" w:eastAsia="宋体"/>
                <w:sz w:val="18"/>
                <w:szCs w:val="18"/>
              </w:rPr>
              <w:t>1</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15*2</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8</w:t>
            </w:r>
            <w:r>
              <w:rPr>
                <w:rFonts w:ascii="宋体" w:hAnsi="宋体" w:eastAsia="宋体"/>
                <w:sz w:val="18"/>
                <w:szCs w:val="18"/>
              </w:rPr>
              <w:t>*</w:t>
            </w:r>
            <w:r>
              <w:rPr>
                <w:rFonts w:hint="eastAsia" w:ascii="宋体" w:hAnsi="宋体" w:eastAsia="宋体"/>
                <w:sz w:val="18"/>
                <w:szCs w:val="18"/>
              </w:rPr>
              <w:t>1</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1996" w:type="dxa"/>
            <w:gridSpan w:val="3"/>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小计</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709" w:type="dxa"/>
            <w:shd w:val="clear" w:color="auto" w:fill="auto"/>
            <w:vAlign w:val="top"/>
          </w:tcPr>
          <w:p>
            <w:pPr>
              <w:keepNext w:val="0"/>
              <w:keepLines w:val="0"/>
              <w:widowControl/>
              <w:suppressLineNumbers w:val="0"/>
              <w:jc w:val="center"/>
              <w:textAlignment w:val="top"/>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11</w:t>
            </w:r>
          </w:p>
        </w:tc>
        <w:tc>
          <w:tcPr>
            <w:tcW w:w="567" w:type="dxa"/>
            <w:shd w:val="clear" w:color="auto" w:fill="auto"/>
            <w:tcMar>
              <w:top w:w="15" w:type="dxa"/>
              <w:left w:w="15" w:type="dxa"/>
              <w:bottom w:w="0" w:type="dxa"/>
              <w:right w:w="15" w:type="dxa"/>
            </w:tcMar>
            <w:vAlign w:val="bottom"/>
          </w:tcPr>
          <w:p>
            <w:pPr>
              <w:keepNext w:val="0"/>
              <w:keepLines w:val="0"/>
              <w:widowControl/>
              <w:suppressLineNumbers w:val="0"/>
              <w:jc w:val="center"/>
              <w:textAlignment w:val="bottom"/>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162</w:t>
            </w:r>
          </w:p>
        </w:tc>
        <w:tc>
          <w:tcPr>
            <w:tcW w:w="567" w:type="dxa"/>
            <w:shd w:val="clear" w:color="auto" w:fill="auto"/>
            <w:tcMar>
              <w:top w:w="15" w:type="dxa"/>
              <w:left w:w="15" w:type="dxa"/>
              <w:bottom w:w="0" w:type="dxa"/>
              <w:right w:w="15" w:type="dxa"/>
            </w:tcMar>
            <w:vAlign w:val="bottom"/>
          </w:tcPr>
          <w:p>
            <w:pPr>
              <w:keepNext w:val="0"/>
              <w:keepLines w:val="0"/>
              <w:widowControl/>
              <w:suppressLineNumbers w:val="0"/>
              <w:jc w:val="center"/>
              <w:textAlignment w:val="bottom"/>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122</w:t>
            </w:r>
          </w:p>
        </w:tc>
        <w:tc>
          <w:tcPr>
            <w:tcW w:w="567" w:type="dxa"/>
            <w:shd w:val="clear" w:color="auto" w:fill="auto"/>
            <w:tcMar>
              <w:top w:w="15" w:type="dxa"/>
              <w:left w:w="15" w:type="dxa"/>
              <w:bottom w:w="0" w:type="dxa"/>
              <w:right w:w="15" w:type="dxa"/>
            </w:tcMar>
            <w:vAlign w:val="bottom"/>
          </w:tcPr>
          <w:p>
            <w:pPr>
              <w:keepNext w:val="0"/>
              <w:keepLines w:val="0"/>
              <w:widowControl/>
              <w:suppressLineNumbers w:val="0"/>
              <w:jc w:val="center"/>
              <w:textAlignment w:val="bottom"/>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40</w:t>
            </w:r>
          </w:p>
        </w:tc>
        <w:tc>
          <w:tcPr>
            <w:tcW w:w="425" w:type="dxa"/>
            <w:shd w:val="clear" w:color="auto" w:fill="auto"/>
            <w:tcMar>
              <w:top w:w="15" w:type="dxa"/>
              <w:left w:w="15" w:type="dxa"/>
              <w:bottom w:w="0" w:type="dxa"/>
              <w:right w:w="15" w:type="dxa"/>
            </w:tcMar>
            <w:vAlign w:val="bottom"/>
          </w:tcPr>
          <w:p>
            <w:pPr>
              <w:keepNext w:val="0"/>
              <w:keepLines w:val="0"/>
              <w:widowControl/>
              <w:suppressLineNumbers w:val="0"/>
              <w:jc w:val="center"/>
              <w:textAlignment w:val="bottom"/>
              <w:rPr>
                <w:rFonts w:hint="eastAsia"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426" w:type="dxa"/>
            <w:shd w:val="clear" w:color="auto" w:fill="auto"/>
            <w:tcMar>
              <w:top w:w="15" w:type="dxa"/>
              <w:left w:w="15" w:type="dxa"/>
              <w:bottom w:w="0" w:type="dxa"/>
              <w:right w:w="15" w:type="dxa"/>
            </w:tcMar>
            <w:vAlign w:val="bottom"/>
          </w:tcPr>
          <w:p>
            <w:pPr>
              <w:keepNext w:val="0"/>
              <w:keepLines w:val="0"/>
              <w:widowControl/>
              <w:suppressLineNumbers w:val="0"/>
              <w:jc w:val="center"/>
              <w:textAlignment w:val="bottom"/>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0</w:t>
            </w:r>
          </w:p>
        </w:tc>
        <w:tc>
          <w:tcPr>
            <w:tcW w:w="425" w:type="dxa"/>
            <w:shd w:val="clear" w:color="auto" w:fill="auto"/>
            <w:tcMar>
              <w:top w:w="15" w:type="dxa"/>
              <w:left w:w="15" w:type="dxa"/>
              <w:bottom w:w="0" w:type="dxa"/>
              <w:right w:w="15" w:type="dxa"/>
            </w:tcMar>
            <w:vAlign w:val="bottom"/>
          </w:tcPr>
          <w:p>
            <w:pPr>
              <w:keepNext w:val="0"/>
              <w:keepLines w:val="0"/>
              <w:widowControl/>
              <w:suppressLineNumbers w:val="0"/>
              <w:jc w:val="center"/>
              <w:textAlignment w:val="bottom"/>
              <w:rPr>
                <w:rFonts w:hint="eastAsia"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567" w:type="dxa"/>
            <w:shd w:val="clear" w:color="auto" w:fill="auto"/>
            <w:tcMar>
              <w:top w:w="15" w:type="dxa"/>
              <w:left w:w="15" w:type="dxa"/>
              <w:bottom w:w="0" w:type="dxa"/>
              <w:right w:w="15" w:type="dxa"/>
            </w:tcMar>
            <w:vAlign w:val="bottom"/>
          </w:tcPr>
          <w:p>
            <w:pPr>
              <w:keepNext w:val="0"/>
              <w:keepLines w:val="0"/>
              <w:widowControl/>
              <w:suppressLineNumbers w:val="0"/>
              <w:jc w:val="center"/>
              <w:textAlignment w:val="bottom"/>
              <w:rPr>
                <w:rFonts w:hint="eastAsia" w:ascii="宋体" w:hAnsi="宋体"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56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283" w:type="dxa"/>
            <w:gridSpan w:val="5"/>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总计</w:t>
            </w:r>
          </w:p>
        </w:tc>
        <w:tc>
          <w:tcPr>
            <w:tcW w:w="1134"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709" w:type="dxa"/>
            <w:shd w:val="clear" w:color="auto" w:fill="auto"/>
            <w:vAlign w:val="top"/>
          </w:tcPr>
          <w:p>
            <w:pPr>
              <w:keepNext w:val="0"/>
              <w:keepLines w:val="0"/>
              <w:widowControl/>
              <w:suppressLineNumbers w:val="0"/>
              <w:jc w:val="center"/>
              <w:textAlignment w:val="top"/>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171</w:t>
            </w:r>
          </w:p>
        </w:tc>
        <w:tc>
          <w:tcPr>
            <w:tcW w:w="567" w:type="dxa"/>
            <w:shd w:val="clear" w:color="auto" w:fill="auto"/>
            <w:tcMar>
              <w:top w:w="15" w:type="dxa"/>
              <w:left w:w="15" w:type="dxa"/>
              <w:bottom w:w="0" w:type="dxa"/>
              <w:right w:w="15" w:type="dxa"/>
            </w:tcMar>
            <w:vAlign w:val="bottom"/>
          </w:tcPr>
          <w:p>
            <w:pPr>
              <w:keepNext w:val="0"/>
              <w:keepLines w:val="0"/>
              <w:widowControl/>
              <w:suppressLineNumbers w:val="0"/>
              <w:jc w:val="center"/>
              <w:textAlignment w:val="bottom"/>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2662</w:t>
            </w:r>
          </w:p>
        </w:tc>
        <w:tc>
          <w:tcPr>
            <w:tcW w:w="567" w:type="dxa"/>
            <w:shd w:val="clear" w:color="auto" w:fill="auto"/>
            <w:tcMar>
              <w:top w:w="15" w:type="dxa"/>
              <w:left w:w="15" w:type="dxa"/>
              <w:bottom w:w="0" w:type="dxa"/>
              <w:right w:w="15" w:type="dxa"/>
            </w:tcMar>
            <w:vAlign w:val="bottom"/>
          </w:tcPr>
          <w:p>
            <w:pPr>
              <w:keepNext w:val="0"/>
              <w:keepLines w:val="0"/>
              <w:widowControl/>
              <w:suppressLineNumbers w:val="0"/>
              <w:jc w:val="center"/>
              <w:textAlignment w:val="bottom"/>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1306</w:t>
            </w:r>
          </w:p>
        </w:tc>
        <w:tc>
          <w:tcPr>
            <w:tcW w:w="567" w:type="dxa"/>
            <w:shd w:val="clear" w:color="auto" w:fill="auto"/>
            <w:tcMar>
              <w:top w:w="15" w:type="dxa"/>
              <w:left w:w="15" w:type="dxa"/>
              <w:bottom w:w="0" w:type="dxa"/>
              <w:right w:w="15" w:type="dxa"/>
            </w:tcMar>
            <w:vAlign w:val="bottom"/>
          </w:tcPr>
          <w:p>
            <w:pPr>
              <w:keepNext w:val="0"/>
              <w:keepLines w:val="0"/>
              <w:widowControl/>
              <w:suppressLineNumbers w:val="0"/>
              <w:jc w:val="center"/>
              <w:textAlignment w:val="bottom"/>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1356</w:t>
            </w:r>
          </w:p>
        </w:tc>
        <w:tc>
          <w:tcPr>
            <w:tcW w:w="425" w:type="dxa"/>
            <w:shd w:val="clear" w:color="auto" w:fill="auto"/>
            <w:tcMar>
              <w:top w:w="15" w:type="dxa"/>
              <w:left w:w="15" w:type="dxa"/>
              <w:bottom w:w="0" w:type="dxa"/>
              <w:right w:w="15" w:type="dxa"/>
            </w:tcMar>
            <w:vAlign w:val="bottom"/>
          </w:tcPr>
          <w:p>
            <w:pPr>
              <w:keepNext w:val="0"/>
              <w:keepLines w:val="0"/>
              <w:widowControl/>
              <w:suppressLineNumbers w:val="0"/>
              <w:jc w:val="center"/>
              <w:textAlignment w:val="bottom"/>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26</w:t>
            </w:r>
          </w:p>
        </w:tc>
        <w:tc>
          <w:tcPr>
            <w:tcW w:w="426" w:type="dxa"/>
            <w:shd w:val="clear" w:color="auto" w:fill="auto"/>
            <w:tcMar>
              <w:top w:w="15" w:type="dxa"/>
              <w:left w:w="15" w:type="dxa"/>
              <w:bottom w:w="0" w:type="dxa"/>
              <w:right w:w="15" w:type="dxa"/>
            </w:tcMar>
            <w:vAlign w:val="bottom"/>
          </w:tcPr>
          <w:p>
            <w:pPr>
              <w:keepNext w:val="0"/>
              <w:keepLines w:val="0"/>
              <w:widowControl/>
              <w:suppressLineNumbers w:val="0"/>
              <w:jc w:val="center"/>
              <w:textAlignment w:val="bottom"/>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26</w:t>
            </w:r>
          </w:p>
        </w:tc>
        <w:tc>
          <w:tcPr>
            <w:tcW w:w="425" w:type="dxa"/>
            <w:shd w:val="clear" w:color="auto" w:fill="auto"/>
            <w:tcMar>
              <w:top w:w="15" w:type="dxa"/>
              <w:left w:w="15" w:type="dxa"/>
              <w:bottom w:w="0" w:type="dxa"/>
              <w:right w:w="15" w:type="dxa"/>
            </w:tcMar>
            <w:vAlign w:val="bottom"/>
          </w:tcPr>
          <w:p>
            <w:pPr>
              <w:keepNext w:val="0"/>
              <w:keepLines w:val="0"/>
              <w:widowControl/>
              <w:suppressLineNumbers w:val="0"/>
              <w:jc w:val="center"/>
              <w:textAlignment w:val="bottom"/>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27</w:t>
            </w:r>
          </w:p>
        </w:tc>
        <w:tc>
          <w:tcPr>
            <w:tcW w:w="567" w:type="dxa"/>
            <w:shd w:val="clear" w:color="auto" w:fill="auto"/>
            <w:tcMar>
              <w:top w:w="15" w:type="dxa"/>
              <w:left w:w="15" w:type="dxa"/>
              <w:bottom w:w="0" w:type="dxa"/>
              <w:right w:w="15" w:type="dxa"/>
            </w:tcMar>
            <w:vAlign w:val="bottom"/>
          </w:tcPr>
          <w:p>
            <w:pPr>
              <w:keepNext w:val="0"/>
              <w:keepLines w:val="0"/>
              <w:widowControl/>
              <w:suppressLineNumbers w:val="0"/>
              <w:jc w:val="center"/>
              <w:textAlignment w:val="bottom"/>
              <w:rPr>
                <w:rFonts w:hint="default" w:ascii="宋体" w:hAnsi="宋体" w:eastAsia="宋体"/>
                <w:sz w:val="18"/>
                <w:szCs w:val="18"/>
                <w:lang w:val="en-US"/>
              </w:rPr>
            </w:pPr>
            <w:r>
              <w:rPr>
                <w:rFonts w:hint="eastAsia" w:ascii="宋体" w:hAnsi="宋体" w:eastAsia="宋体" w:cs="宋体"/>
                <w:i w:val="0"/>
                <w:iCs w:val="0"/>
                <w:color w:val="000000"/>
                <w:kern w:val="0"/>
                <w:sz w:val="18"/>
                <w:szCs w:val="18"/>
                <w:u w:val="none"/>
                <w:lang w:val="en-US" w:eastAsia="zh-CN" w:bidi="ar"/>
              </w:rPr>
              <w:t>23</w:t>
            </w:r>
          </w:p>
        </w:tc>
        <w:tc>
          <w:tcPr>
            <w:tcW w:w="567"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22</w:t>
            </w: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r>
    </w:tbl>
    <w:p>
      <w:pPr>
        <w:spacing w:line="400" w:lineRule="exact"/>
        <w:rPr>
          <w:rFonts w:ascii="宋体" w:hAnsi="宋体" w:eastAsia="宋体"/>
        </w:rPr>
      </w:pPr>
      <w:r>
        <w:rPr>
          <w:rFonts w:hint="eastAsia" w:ascii="宋体" w:hAnsi="宋体" w:eastAsia="宋体"/>
        </w:rPr>
        <w:t xml:space="preserve">注：本教学进程表中课程代码前带“Ｎ”的为本专业主干课程，带C的为创新创业课程。 </w:t>
      </w:r>
    </w:p>
    <w:p>
      <w:pPr>
        <w:spacing w:line="400" w:lineRule="exact"/>
        <w:ind w:firstLine="210" w:firstLineChars="100"/>
        <w:rPr>
          <w:rFonts w:ascii="宋体" w:hAnsi="宋体" w:eastAsia="宋体"/>
        </w:rPr>
      </w:pPr>
      <w:r>
        <w:rPr>
          <w:rFonts w:hint="eastAsia" w:ascii="宋体" w:hAnsi="宋体" w:eastAsia="宋体"/>
        </w:rPr>
        <w:t xml:space="preserve">  </w:t>
      </w:r>
    </w:p>
    <w:p>
      <w:pPr>
        <w:spacing w:line="400" w:lineRule="exact"/>
        <w:ind w:firstLine="210" w:firstLineChars="100"/>
        <w:rPr>
          <w:rFonts w:ascii="宋体" w:hAnsi="宋体" w:eastAsia="宋体"/>
        </w:rPr>
      </w:pPr>
      <w:r>
        <w:rPr>
          <w:rFonts w:hint="eastAsia" w:ascii="宋体" w:hAnsi="宋体" w:eastAsia="宋体"/>
        </w:rPr>
        <w:t>（三）集中实践专业技术课程时间安排</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723"/>
        <w:gridCol w:w="900"/>
        <w:gridCol w:w="803"/>
        <w:gridCol w:w="1170"/>
        <w:gridCol w:w="962"/>
        <w:gridCol w:w="900"/>
        <w:gridCol w:w="1080"/>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noWrap w:val="0"/>
            <w:vAlign w:val="center"/>
          </w:tcPr>
          <w:p>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序号</w:t>
            </w:r>
          </w:p>
        </w:tc>
        <w:tc>
          <w:tcPr>
            <w:tcW w:w="1723" w:type="dxa"/>
            <w:vMerge w:val="restart"/>
            <w:noWrap w:val="0"/>
            <w:vAlign w:val="center"/>
          </w:tcPr>
          <w:p>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实训课程名称</w:t>
            </w:r>
          </w:p>
        </w:tc>
        <w:tc>
          <w:tcPr>
            <w:tcW w:w="900" w:type="dxa"/>
            <w:vMerge w:val="restart"/>
            <w:noWrap w:val="0"/>
            <w:vAlign w:val="center"/>
          </w:tcPr>
          <w:p>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技能教学课时</w:t>
            </w:r>
          </w:p>
        </w:tc>
        <w:tc>
          <w:tcPr>
            <w:tcW w:w="5940" w:type="dxa"/>
            <w:gridSpan w:val="6"/>
            <w:noWrap w:val="0"/>
            <w:vAlign w:val="center"/>
          </w:tcPr>
          <w:p>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按学年及学期分配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noWrap w:val="0"/>
            <w:vAlign w:val="center"/>
          </w:tcPr>
          <w:p>
            <w:pPr>
              <w:spacing w:line="360" w:lineRule="exact"/>
              <w:jc w:val="center"/>
              <w:rPr>
                <w:rFonts w:hint="eastAsia" w:ascii="宋体" w:hAnsi="宋体" w:eastAsia="宋体" w:cs="宋体"/>
                <w:sz w:val="18"/>
                <w:szCs w:val="18"/>
              </w:rPr>
            </w:pPr>
          </w:p>
        </w:tc>
        <w:tc>
          <w:tcPr>
            <w:tcW w:w="1723" w:type="dxa"/>
            <w:vMerge w:val="continue"/>
            <w:noWrap w:val="0"/>
            <w:vAlign w:val="center"/>
          </w:tcPr>
          <w:p>
            <w:pPr>
              <w:spacing w:line="360" w:lineRule="exact"/>
              <w:jc w:val="center"/>
              <w:rPr>
                <w:rFonts w:hint="eastAsia" w:ascii="宋体" w:hAnsi="宋体" w:eastAsia="宋体" w:cs="宋体"/>
                <w:sz w:val="18"/>
                <w:szCs w:val="18"/>
              </w:rPr>
            </w:pPr>
          </w:p>
        </w:tc>
        <w:tc>
          <w:tcPr>
            <w:tcW w:w="900" w:type="dxa"/>
            <w:vMerge w:val="continue"/>
            <w:noWrap w:val="0"/>
            <w:vAlign w:val="center"/>
          </w:tcPr>
          <w:p>
            <w:pPr>
              <w:spacing w:line="360" w:lineRule="exact"/>
              <w:jc w:val="center"/>
              <w:rPr>
                <w:rFonts w:hint="eastAsia" w:ascii="宋体" w:hAnsi="宋体" w:eastAsia="宋体" w:cs="宋体"/>
                <w:sz w:val="18"/>
                <w:szCs w:val="18"/>
              </w:rPr>
            </w:pPr>
          </w:p>
        </w:tc>
        <w:tc>
          <w:tcPr>
            <w:tcW w:w="803" w:type="dxa"/>
            <w:noWrap w:val="0"/>
            <w:vAlign w:val="center"/>
          </w:tcPr>
          <w:p>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1学期</w:t>
            </w:r>
          </w:p>
        </w:tc>
        <w:tc>
          <w:tcPr>
            <w:tcW w:w="1170" w:type="dxa"/>
            <w:noWrap w:val="0"/>
            <w:vAlign w:val="center"/>
          </w:tcPr>
          <w:p>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2学期</w:t>
            </w:r>
          </w:p>
        </w:tc>
        <w:tc>
          <w:tcPr>
            <w:tcW w:w="962" w:type="dxa"/>
            <w:noWrap w:val="0"/>
            <w:vAlign w:val="center"/>
          </w:tcPr>
          <w:p>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3学期</w:t>
            </w:r>
          </w:p>
        </w:tc>
        <w:tc>
          <w:tcPr>
            <w:tcW w:w="900" w:type="dxa"/>
            <w:noWrap w:val="0"/>
            <w:vAlign w:val="center"/>
          </w:tcPr>
          <w:p>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4学期</w:t>
            </w:r>
          </w:p>
        </w:tc>
        <w:tc>
          <w:tcPr>
            <w:tcW w:w="1080" w:type="dxa"/>
            <w:noWrap w:val="0"/>
            <w:vAlign w:val="center"/>
          </w:tcPr>
          <w:p>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5学期</w:t>
            </w:r>
          </w:p>
        </w:tc>
        <w:tc>
          <w:tcPr>
            <w:tcW w:w="1025" w:type="dxa"/>
            <w:noWrap w:val="0"/>
            <w:vAlign w:val="center"/>
          </w:tcPr>
          <w:p>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6学期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02" w:type="dxa"/>
            <w:noWrap w:val="0"/>
            <w:vAlign w:val="center"/>
          </w:tcPr>
          <w:p>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1723" w:type="dxa"/>
            <w:noWrap w:val="0"/>
            <w:vAlign w:val="center"/>
          </w:tcPr>
          <w:p>
            <w:pPr>
              <w:widowControl/>
              <w:jc w:val="center"/>
              <w:rPr>
                <w:rFonts w:hint="eastAsia" w:ascii="宋体" w:hAnsi="宋体" w:eastAsia="宋体" w:cs="宋体"/>
                <w:sz w:val="18"/>
                <w:szCs w:val="18"/>
              </w:rPr>
            </w:pPr>
            <w:r>
              <w:rPr>
                <w:rFonts w:hint="eastAsia" w:ascii="宋体" w:hAnsi="宋体" w:eastAsia="宋体" w:cs="宋体"/>
                <w:sz w:val="18"/>
                <w:szCs w:val="18"/>
              </w:rPr>
              <w:t>顶岗实习</w:t>
            </w:r>
          </w:p>
        </w:tc>
        <w:tc>
          <w:tcPr>
            <w:tcW w:w="900" w:type="dxa"/>
            <w:noWrap w:val="0"/>
            <w:vAlign w:val="center"/>
          </w:tcPr>
          <w:p>
            <w:pPr>
              <w:pStyle w:val="7"/>
              <w:tabs>
                <w:tab w:val="clear" w:pos="945"/>
              </w:tabs>
              <w:ind w:firstLine="0" w:firstLineChars="0"/>
              <w:jc w:val="center"/>
              <w:rPr>
                <w:rFonts w:hint="eastAsia" w:ascii="宋体" w:hAnsi="宋体" w:eastAsia="宋体" w:cs="宋体"/>
                <w:sz w:val="18"/>
                <w:szCs w:val="18"/>
              </w:rPr>
            </w:pPr>
            <w:r>
              <w:rPr>
                <w:rFonts w:hint="eastAsia" w:ascii="宋体" w:hAnsi="宋体" w:eastAsia="宋体" w:cs="宋体"/>
                <w:kern w:val="0"/>
                <w:sz w:val="18"/>
                <w:szCs w:val="18"/>
              </w:rPr>
              <w:t>260</w:t>
            </w:r>
          </w:p>
        </w:tc>
        <w:tc>
          <w:tcPr>
            <w:tcW w:w="803" w:type="dxa"/>
            <w:noWrap w:val="0"/>
            <w:vAlign w:val="center"/>
          </w:tcPr>
          <w:p>
            <w:pPr>
              <w:pStyle w:val="7"/>
              <w:tabs>
                <w:tab w:val="clear" w:pos="945"/>
              </w:tabs>
              <w:ind w:firstLine="0" w:firstLineChars="0"/>
              <w:jc w:val="center"/>
              <w:rPr>
                <w:rFonts w:hint="eastAsia" w:ascii="宋体" w:hAnsi="宋体" w:eastAsia="宋体" w:cs="宋体"/>
                <w:sz w:val="18"/>
                <w:szCs w:val="18"/>
              </w:rPr>
            </w:pPr>
          </w:p>
        </w:tc>
        <w:tc>
          <w:tcPr>
            <w:tcW w:w="1170" w:type="dxa"/>
            <w:noWrap w:val="0"/>
            <w:vAlign w:val="center"/>
          </w:tcPr>
          <w:p>
            <w:pPr>
              <w:pStyle w:val="7"/>
              <w:tabs>
                <w:tab w:val="clear" w:pos="945"/>
              </w:tabs>
              <w:ind w:firstLine="0" w:firstLineChars="0"/>
              <w:jc w:val="center"/>
              <w:rPr>
                <w:rFonts w:hint="eastAsia" w:ascii="宋体" w:hAnsi="宋体" w:eastAsia="宋体" w:cs="宋体"/>
                <w:sz w:val="18"/>
                <w:szCs w:val="18"/>
              </w:rPr>
            </w:pPr>
          </w:p>
        </w:tc>
        <w:tc>
          <w:tcPr>
            <w:tcW w:w="962" w:type="dxa"/>
            <w:noWrap w:val="0"/>
            <w:vAlign w:val="center"/>
          </w:tcPr>
          <w:p>
            <w:pPr>
              <w:pStyle w:val="7"/>
              <w:tabs>
                <w:tab w:val="clear" w:pos="945"/>
              </w:tabs>
              <w:ind w:firstLine="0" w:firstLineChars="0"/>
              <w:jc w:val="center"/>
              <w:rPr>
                <w:rFonts w:hint="eastAsia" w:ascii="宋体" w:hAnsi="宋体" w:eastAsia="宋体" w:cs="宋体"/>
                <w:sz w:val="18"/>
                <w:szCs w:val="18"/>
              </w:rPr>
            </w:pPr>
          </w:p>
        </w:tc>
        <w:tc>
          <w:tcPr>
            <w:tcW w:w="900" w:type="dxa"/>
            <w:noWrap w:val="0"/>
            <w:vAlign w:val="center"/>
          </w:tcPr>
          <w:p>
            <w:pPr>
              <w:pStyle w:val="7"/>
              <w:tabs>
                <w:tab w:val="clear" w:pos="945"/>
              </w:tabs>
              <w:ind w:firstLine="0" w:firstLineChars="0"/>
              <w:jc w:val="center"/>
              <w:rPr>
                <w:rFonts w:hint="eastAsia" w:ascii="宋体" w:hAnsi="宋体" w:eastAsia="宋体" w:cs="宋体"/>
                <w:sz w:val="18"/>
                <w:szCs w:val="18"/>
              </w:rPr>
            </w:pPr>
          </w:p>
        </w:tc>
        <w:tc>
          <w:tcPr>
            <w:tcW w:w="1080" w:type="dxa"/>
            <w:noWrap w:val="0"/>
            <w:vAlign w:val="center"/>
          </w:tcPr>
          <w:p>
            <w:pPr>
              <w:pStyle w:val="7"/>
              <w:tabs>
                <w:tab w:val="clear" w:pos="945"/>
              </w:tabs>
              <w:ind w:firstLine="0" w:firstLineChars="0"/>
              <w:jc w:val="center"/>
              <w:rPr>
                <w:rFonts w:hint="eastAsia" w:ascii="宋体" w:hAnsi="宋体" w:eastAsia="宋体" w:cs="宋体"/>
                <w:sz w:val="18"/>
                <w:szCs w:val="18"/>
              </w:rPr>
            </w:pPr>
          </w:p>
        </w:tc>
        <w:tc>
          <w:tcPr>
            <w:tcW w:w="1025" w:type="dxa"/>
            <w:noWrap w:val="0"/>
            <w:vAlign w:val="center"/>
          </w:tcPr>
          <w:p>
            <w:pPr>
              <w:pStyle w:val="7"/>
              <w:tabs>
                <w:tab w:val="clear" w:pos="945"/>
              </w:tabs>
              <w:ind w:firstLine="0" w:firstLineChars="0"/>
              <w:jc w:val="center"/>
              <w:rPr>
                <w:rFonts w:hint="eastAsia" w:ascii="宋体" w:hAnsi="宋体" w:eastAsia="宋体" w:cs="宋体"/>
                <w:sz w:val="18"/>
                <w:szCs w:val="18"/>
              </w:rPr>
            </w:pPr>
            <w:r>
              <w:rPr>
                <w:rFonts w:hint="eastAsia" w:ascii="宋体" w:hAnsi="宋体" w:eastAsia="宋体" w:cs="宋体"/>
                <w:sz w:val="18"/>
                <w:szCs w:val="18"/>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425" w:type="dxa"/>
            <w:gridSpan w:val="2"/>
            <w:noWrap w:val="0"/>
            <w:vAlign w:val="center"/>
          </w:tcPr>
          <w:p>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合计</w:t>
            </w:r>
          </w:p>
        </w:tc>
        <w:tc>
          <w:tcPr>
            <w:tcW w:w="900" w:type="dxa"/>
            <w:noWrap w:val="0"/>
            <w:vAlign w:val="center"/>
          </w:tcPr>
          <w:p>
            <w:pPr>
              <w:pStyle w:val="7"/>
              <w:tabs>
                <w:tab w:val="clear" w:pos="945"/>
              </w:tabs>
              <w:ind w:firstLine="0" w:firstLineChars="0"/>
              <w:jc w:val="center"/>
              <w:rPr>
                <w:rFonts w:hint="eastAsia" w:ascii="宋体" w:hAnsi="宋体" w:eastAsia="宋体" w:cs="宋体"/>
                <w:sz w:val="18"/>
                <w:szCs w:val="18"/>
              </w:rPr>
            </w:pPr>
            <w:r>
              <w:rPr>
                <w:rFonts w:hint="eastAsia" w:ascii="宋体" w:hAnsi="宋体" w:eastAsia="宋体" w:cs="宋体"/>
                <w:sz w:val="18"/>
                <w:szCs w:val="18"/>
              </w:rPr>
              <w:t>260</w:t>
            </w:r>
          </w:p>
        </w:tc>
        <w:tc>
          <w:tcPr>
            <w:tcW w:w="803" w:type="dxa"/>
            <w:noWrap w:val="0"/>
            <w:vAlign w:val="center"/>
          </w:tcPr>
          <w:p>
            <w:pPr>
              <w:pStyle w:val="7"/>
              <w:tabs>
                <w:tab w:val="clear" w:pos="945"/>
              </w:tabs>
              <w:ind w:firstLine="0" w:firstLineChars="0"/>
              <w:jc w:val="center"/>
              <w:rPr>
                <w:rFonts w:hint="eastAsia" w:ascii="宋体" w:hAnsi="宋体" w:eastAsia="宋体" w:cs="宋体"/>
                <w:sz w:val="18"/>
                <w:szCs w:val="18"/>
              </w:rPr>
            </w:pPr>
          </w:p>
        </w:tc>
        <w:tc>
          <w:tcPr>
            <w:tcW w:w="1170" w:type="dxa"/>
            <w:noWrap w:val="0"/>
            <w:vAlign w:val="center"/>
          </w:tcPr>
          <w:p>
            <w:pPr>
              <w:pStyle w:val="7"/>
              <w:tabs>
                <w:tab w:val="clear" w:pos="945"/>
              </w:tabs>
              <w:ind w:firstLine="0" w:firstLineChars="0"/>
              <w:jc w:val="center"/>
              <w:rPr>
                <w:rFonts w:hint="eastAsia" w:ascii="宋体" w:hAnsi="宋体" w:eastAsia="宋体" w:cs="宋体"/>
                <w:sz w:val="18"/>
                <w:szCs w:val="18"/>
              </w:rPr>
            </w:pPr>
          </w:p>
        </w:tc>
        <w:tc>
          <w:tcPr>
            <w:tcW w:w="962" w:type="dxa"/>
            <w:noWrap w:val="0"/>
            <w:vAlign w:val="center"/>
          </w:tcPr>
          <w:p>
            <w:pPr>
              <w:pStyle w:val="7"/>
              <w:tabs>
                <w:tab w:val="clear" w:pos="945"/>
              </w:tabs>
              <w:ind w:firstLine="0" w:firstLineChars="0"/>
              <w:jc w:val="center"/>
              <w:rPr>
                <w:rFonts w:hint="eastAsia" w:ascii="宋体" w:hAnsi="宋体" w:eastAsia="宋体" w:cs="宋体"/>
                <w:sz w:val="18"/>
                <w:szCs w:val="18"/>
              </w:rPr>
            </w:pPr>
          </w:p>
        </w:tc>
        <w:tc>
          <w:tcPr>
            <w:tcW w:w="900" w:type="dxa"/>
            <w:noWrap w:val="0"/>
            <w:vAlign w:val="center"/>
          </w:tcPr>
          <w:p>
            <w:pPr>
              <w:pStyle w:val="7"/>
              <w:tabs>
                <w:tab w:val="clear" w:pos="945"/>
              </w:tabs>
              <w:ind w:firstLine="0" w:firstLineChars="0"/>
              <w:jc w:val="center"/>
              <w:rPr>
                <w:rFonts w:hint="eastAsia" w:ascii="宋体" w:hAnsi="宋体" w:eastAsia="宋体" w:cs="宋体"/>
                <w:sz w:val="18"/>
                <w:szCs w:val="18"/>
              </w:rPr>
            </w:pPr>
          </w:p>
        </w:tc>
        <w:tc>
          <w:tcPr>
            <w:tcW w:w="1080" w:type="dxa"/>
            <w:noWrap w:val="0"/>
            <w:vAlign w:val="center"/>
          </w:tcPr>
          <w:p>
            <w:pPr>
              <w:pStyle w:val="7"/>
              <w:tabs>
                <w:tab w:val="clear" w:pos="945"/>
              </w:tabs>
              <w:ind w:firstLine="0" w:firstLineChars="0"/>
              <w:jc w:val="center"/>
              <w:rPr>
                <w:rFonts w:hint="eastAsia" w:ascii="宋体" w:hAnsi="宋体" w:eastAsia="宋体" w:cs="宋体"/>
                <w:sz w:val="18"/>
                <w:szCs w:val="18"/>
              </w:rPr>
            </w:pPr>
          </w:p>
        </w:tc>
        <w:tc>
          <w:tcPr>
            <w:tcW w:w="1025" w:type="dxa"/>
            <w:noWrap w:val="0"/>
            <w:vAlign w:val="center"/>
          </w:tcPr>
          <w:p>
            <w:pPr>
              <w:pStyle w:val="7"/>
              <w:tabs>
                <w:tab w:val="clear" w:pos="945"/>
              </w:tabs>
              <w:ind w:firstLine="0" w:firstLineChars="0"/>
              <w:jc w:val="center"/>
              <w:rPr>
                <w:rFonts w:hint="eastAsia" w:ascii="宋体" w:hAnsi="宋体" w:eastAsia="宋体" w:cs="宋体"/>
                <w:sz w:val="18"/>
                <w:szCs w:val="18"/>
              </w:rPr>
            </w:pPr>
            <w:r>
              <w:rPr>
                <w:rFonts w:hint="eastAsia" w:ascii="宋体" w:hAnsi="宋体" w:eastAsia="宋体" w:cs="宋体"/>
                <w:sz w:val="18"/>
                <w:szCs w:val="18"/>
              </w:rPr>
              <w:t>260</w:t>
            </w:r>
          </w:p>
        </w:tc>
      </w:tr>
    </w:tbl>
    <w:p>
      <w:pPr>
        <w:spacing w:line="400" w:lineRule="exact"/>
        <w:ind w:firstLine="315" w:firstLineChars="150"/>
        <w:rPr>
          <w:rFonts w:ascii="宋体" w:hAnsi="宋体" w:eastAsia="宋体"/>
        </w:rPr>
      </w:pPr>
      <w:r>
        <w:rPr>
          <w:rFonts w:hint="eastAsia" w:ascii="宋体" w:hAnsi="宋体" w:eastAsia="宋体"/>
        </w:rPr>
        <w:t xml:space="preserve"> （四）课程结构比例表</w:t>
      </w:r>
    </w:p>
    <w:p>
      <w:pPr>
        <w:spacing w:line="400" w:lineRule="exact"/>
        <w:ind w:firstLine="315" w:firstLineChars="150"/>
        <w:rPr>
          <w:rFonts w:ascii="宋体" w:hAnsi="宋体" w:eastAsia="宋体"/>
        </w:rPr>
      </w:pPr>
      <w:r>
        <w:rPr>
          <w:rFonts w:hint="eastAsia" w:ascii="宋体" w:hAnsi="宋体" w:eastAsia="宋体"/>
        </w:rPr>
        <w:t>1.</w:t>
      </w:r>
      <w:bookmarkStart w:id="32" w:name="_Toc327706746"/>
      <w:r>
        <w:rPr>
          <w:rFonts w:hint="eastAsia" w:ascii="宋体" w:hAnsi="宋体" w:eastAsia="宋体"/>
        </w:rPr>
        <w:t>群内专业课程结构比例表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1780"/>
        <w:gridCol w:w="1780"/>
        <w:gridCol w:w="1780"/>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24" w:type="dxa"/>
            <w:vMerge w:val="restart"/>
            <w:vAlign w:val="center"/>
          </w:tcPr>
          <w:p>
            <w:pPr>
              <w:spacing w:line="360" w:lineRule="exact"/>
              <w:jc w:val="center"/>
              <w:rPr>
                <w:rFonts w:ascii="宋体" w:hAnsi="宋体" w:eastAsia="宋体"/>
                <w:sz w:val="18"/>
                <w:szCs w:val="18"/>
              </w:rPr>
            </w:pPr>
            <w:r>
              <w:rPr>
                <w:rFonts w:hint="eastAsia" w:ascii="宋体" w:hAnsi="宋体" w:eastAsia="宋体"/>
                <w:sz w:val="18"/>
                <w:szCs w:val="18"/>
              </w:rPr>
              <w:t>课程类型</w:t>
            </w:r>
          </w:p>
        </w:tc>
        <w:tc>
          <w:tcPr>
            <w:tcW w:w="7118" w:type="dxa"/>
            <w:gridSpan w:val="4"/>
            <w:vAlign w:val="center"/>
          </w:tcPr>
          <w:p>
            <w:pPr>
              <w:spacing w:line="360" w:lineRule="exact"/>
              <w:jc w:val="center"/>
              <w:rPr>
                <w:rFonts w:ascii="宋体" w:hAnsi="宋体" w:eastAsia="宋体"/>
                <w:sz w:val="18"/>
                <w:szCs w:val="18"/>
              </w:rPr>
            </w:pPr>
            <w:r>
              <w:rPr>
                <w:rFonts w:hint="eastAsia" w:ascii="宋体" w:hAnsi="宋体" w:eastAsia="宋体"/>
                <w:sz w:val="18"/>
                <w:szCs w:val="18"/>
              </w:rPr>
              <w:t>课时分配及比例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24" w:type="dxa"/>
            <w:vMerge w:val="continue"/>
            <w:vAlign w:val="center"/>
          </w:tcPr>
          <w:p>
            <w:pPr>
              <w:spacing w:line="360" w:lineRule="exact"/>
              <w:jc w:val="center"/>
              <w:rPr>
                <w:rFonts w:ascii="宋体" w:hAnsi="宋体" w:eastAsia="宋体"/>
                <w:sz w:val="18"/>
                <w:szCs w:val="18"/>
              </w:rPr>
            </w:pPr>
          </w:p>
        </w:tc>
        <w:tc>
          <w:tcPr>
            <w:tcW w:w="178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理论</w:t>
            </w:r>
          </w:p>
        </w:tc>
        <w:tc>
          <w:tcPr>
            <w:tcW w:w="178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实践</w:t>
            </w:r>
          </w:p>
        </w:tc>
        <w:tc>
          <w:tcPr>
            <w:tcW w:w="178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合计</w:t>
            </w:r>
          </w:p>
        </w:tc>
        <w:tc>
          <w:tcPr>
            <w:tcW w:w="1778"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通用职业能力素养课程</w:t>
            </w:r>
          </w:p>
        </w:tc>
        <w:tc>
          <w:tcPr>
            <w:tcW w:w="1780" w:type="dxa"/>
            <w:vAlign w:val="bottom"/>
          </w:tcPr>
          <w:p>
            <w:pPr>
              <w:keepNext w:val="0"/>
              <w:keepLines w:val="0"/>
              <w:widowControl/>
              <w:suppressLineNumbers w:val="0"/>
              <w:jc w:val="center"/>
              <w:textAlignment w:val="bottom"/>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536</w:t>
            </w:r>
          </w:p>
        </w:tc>
        <w:tc>
          <w:tcPr>
            <w:tcW w:w="1780" w:type="dxa"/>
            <w:vAlign w:val="bottom"/>
          </w:tcPr>
          <w:p>
            <w:pPr>
              <w:keepNext w:val="0"/>
              <w:keepLines w:val="0"/>
              <w:widowControl/>
              <w:suppressLineNumbers w:val="0"/>
              <w:jc w:val="center"/>
              <w:textAlignment w:val="bottom"/>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312</w:t>
            </w:r>
          </w:p>
        </w:tc>
        <w:tc>
          <w:tcPr>
            <w:tcW w:w="1780" w:type="dxa"/>
            <w:vAlign w:val="bottom"/>
          </w:tcPr>
          <w:p>
            <w:pPr>
              <w:keepNext w:val="0"/>
              <w:keepLines w:val="0"/>
              <w:widowControl/>
              <w:suppressLineNumbers w:val="0"/>
              <w:jc w:val="center"/>
              <w:textAlignment w:val="bottom"/>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848</w:t>
            </w:r>
          </w:p>
        </w:tc>
        <w:tc>
          <w:tcPr>
            <w:tcW w:w="1778" w:type="dxa"/>
            <w:vAlign w:val="bottom"/>
          </w:tcPr>
          <w:p>
            <w:pPr>
              <w:keepNext w:val="0"/>
              <w:keepLines w:val="0"/>
              <w:widowControl/>
              <w:suppressLineNumbers w:val="0"/>
              <w:jc w:val="center"/>
              <w:textAlignment w:val="bottom"/>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31.86%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平台共享课程</w:t>
            </w:r>
          </w:p>
        </w:tc>
        <w:tc>
          <w:tcPr>
            <w:tcW w:w="1780" w:type="dxa"/>
            <w:vAlign w:val="bottom"/>
          </w:tcPr>
          <w:p>
            <w:pPr>
              <w:keepNext w:val="0"/>
              <w:keepLines w:val="0"/>
              <w:widowControl/>
              <w:suppressLineNumbers w:val="0"/>
              <w:jc w:val="center"/>
              <w:textAlignment w:val="bottom"/>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102</w:t>
            </w:r>
          </w:p>
        </w:tc>
        <w:tc>
          <w:tcPr>
            <w:tcW w:w="1780" w:type="dxa"/>
            <w:vAlign w:val="bottom"/>
          </w:tcPr>
          <w:p>
            <w:pPr>
              <w:keepNext w:val="0"/>
              <w:keepLines w:val="0"/>
              <w:widowControl/>
              <w:suppressLineNumbers w:val="0"/>
              <w:jc w:val="center"/>
              <w:textAlignment w:val="bottom"/>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102</w:t>
            </w:r>
          </w:p>
        </w:tc>
        <w:tc>
          <w:tcPr>
            <w:tcW w:w="1780" w:type="dxa"/>
            <w:vAlign w:val="bottom"/>
          </w:tcPr>
          <w:p>
            <w:pPr>
              <w:keepNext w:val="0"/>
              <w:keepLines w:val="0"/>
              <w:widowControl/>
              <w:suppressLineNumbers w:val="0"/>
              <w:jc w:val="center"/>
              <w:textAlignment w:val="bottom"/>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204</w:t>
            </w:r>
          </w:p>
        </w:tc>
        <w:tc>
          <w:tcPr>
            <w:tcW w:w="1778" w:type="dxa"/>
            <w:vAlign w:val="bottom"/>
          </w:tcPr>
          <w:p>
            <w:pPr>
              <w:keepNext w:val="0"/>
              <w:keepLines w:val="0"/>
              <w:widowControl/>
              <w:suppressLineNumbers w:val="0"/>
              <w:jc w:val="center"/>
              <w:textAlignment w:val="bottom"/>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特色分立课程</w:t>
            </w:r>
          </w:p>
        </w:tc>
        <w:tc>
          <w:tcPr>
            <w:tcW w:w="1780" w:type="dxa"/>
            <w:vAlign w:val="bottom"/>
          </w:tcPr>
          <w:p>
            <w:pPr>
              <w:keepNext w:val="0"/>
              <w:keepLines w:val="0"/>
              <w:widowControl/>
              <w:suppressLineNumbers w:val="0"/>
              <w:jc w:val="center"/>
              <w:textAlignment w:val="bottom"/>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514</w:t>
            </w:r>
          </w:p>
        </w:tc>
        <w:tc>
          <w:tcPr>
            <w:tcW w:w="1780" w:type="dxa"/>
            <w:vAlign w:val="bottom"/>
          </w:tcPr>
          <w:p>
            <w:pPr>
              <w:keepNext w:val="0"/>
              <w:keepLines w:val="0"/>
              <w:widowControl/>
              <w:suppressLineNumbers w:val="0"/>
              <w:jc w:val="center"/>
              <w:textAlignment w:val="bottom"/>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870</w:t>
            </w:r>
          </w:p>
        </w:tc>
        <w:tc>
          <w:tcPr>
            <w:tcW w:w="1780" w:type="dxa"/>
            <w:vAlign w:val="bottom"/>
          </w:tcPr>
          <w:p>
            <w:pPr>
              <w:keepNext w:val="0"/>
              <w:keepLines w:val="0"/>
              <w:widowControl/>
              <w:suppressLineNumbers w:val="0"/>
              <w:jc w:val="center"/>
              <w:textAlignment w:val="bottom"/>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1384</w:t>
            </w:r>
          </w:p>
        </w:tc>
        <w:tc>
          <w:tcPr>
            <w:tcW w:w="1778" w:type="dxa"/>
            <w:vAlign w:val="bottom"/>
          </w:tcPr>
          <w:p>
            <w:pPr>
              <w:keepNext w:val="0"/>
              <w:keepLines w:val="0"/>
              <w:widowControl/>
              <w:suppressLineNumbers w:val="0"/>
              <w:jc w:val="center"/>
              <w:textAlignment w:val="bottom"/>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51.99%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互选拓展课程</w:t>
            </w:r>
          </w:p>
        </w:tc>
        <w:tc>
          <w:tcPr>
            <w:tcW w:w="1780" w:type="dxa"/>
            <w:vAlign w:val="bottom"/>
          </w:tcPr>
          <w:p>
            <w:pPr>
              <w:keepNext w:val="0"/>
              <w:keepLines w:val="0"/>
              <w:widowControl/>
              <w:suppressLineNumbers w:val="0"/>
              <w:jc w:val="center"/>
              <w:textAlignment w:val="bottom"/>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32</w:t>
            </w:r>
          </w:p>
        </w:tc>
        <w:tc>
          <w:tcPr>
            <w:tcW w:w="1780" w:type="dxa"/>
            <w:vAlign w:val="bottom"/>
          </w:tcPr>
          <w:p>
            <w:pPr>
              <w:keepNext w:val="0"/>
              <w:keepLines w:val="0"/>
              <w:widowControl/>
              <w:suppressLineNumbers w:val="0"/>
              <w:jc w:val="center"/>
              <w:textAlignment w:val="bottom"/>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32</w:t>
            </w:r>
          </w:p>
        </w:tc>
        <w:tc>
          <w:tcPr>
            <w:tcW w:w="1780" w:type="dxa"/>
            <w:vAlign w:val="bottom"/>
          </w:tcPr>
          <w:p>
            <w:pPr>
              <w:keepNext w:val="0"/>
              <w:keepLines w:val="0"/>
              <w:widowControl/>
              <w:suppressLineNumbers w:val="0"/>
              <w:jc w:val="center"/>
              <w:textAlignment w:val="bottom"/>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64</w:t>
            </w:r>
          </w:p>
        </w:tc>
        <w:tc>
          <w:tcPr>
            <w:tcW w:w="1778" w:type="dxa"/>
            <w:vAlign w:val="bottom"/>
          </w:tcPr>
          <w:p>
            <w:pPr>
              <w:keepNext w:val="0"/>
              <w:keepLines w:val="0"/>
              <w:widowControl/>
              <w:suppressLineNumbers w:val="0"/>
              <w:jc w:val="center"/>
              <w:textAlignment w:val="bottom"/>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公共选修课</w:t>
            </w:r>
          </w:p>
        </w:tc>
        <w:tc>
          <w:tcPr>
            <w:tcW w:w="1780" w:type="dxa"/>
            <w:vAlign w:val="bottom"/>
          </w:tcPr>
          <w:p>
            <w:pPr>
              <w:keepNext w:val="0"/>
              <w:keepLines w:val="0"/>
              <w:widowControl/>
              <w:suppressLineNumbers w:val="0"/>
              <w:jc w:val="center"/>
              <w:textAlignment w:val="bottom"/>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122</w:t>
            </w:r>
          </w:p>
        </w:tc>
        <w:tc>
          <w:tcPr>
            <w:tcW w:w="1780" w:type="dxa"/>
            <w:vAlign w:val="bottom"/>
          </w:tcPr>
          <w:p>
            <w:pPr>
              <w:keepNext w:val="0"/>
              <w:keepLines w:val="0"/>
              <w:widowControl/>
              <w:suppressLineNumbers w:val="0"/>
              <w:jc w:val="center"/>
              <w:textAlignment w:val="bottom"/>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40</w:t>
            </w:r>
          </w:p>
        </w:tc>
        <w:tc>
          <w:tcPr>
            <w:tcW w:w="1780" w:type="dxa"/>
            <w:vAlign w:val="bottom"/>
          </w:tcPr>
          <w:p>
            <w:pPr>
              <w:keepNext w:val="0"/>
              <w:keepLines w:val="0"/>
              <w:widowControl/>
              <w:suppressLineNumbers w:val="0"/>
              <w:jc w:val="center"/>
              <w:textAlignment w:val="bottom"/>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162</w:t>
            </w:r>
          </w:p>
        </w:tc>
        <w:tc>
          <w:tcPr>
            <w:tcW w:w="1778" w:type="dxa"/>
            <w:vAlign w:val="bottom"/>
          </w:tcPr>
          <w:p>
            <w:pPr>
              <w:keepNext w:val="0"/>
              <w:keepLines w:val="0"/>
              <w:widowControl/>
              <w:suppressLineNumbers w:val="0"/>
              <w:jc w:val="center"/>
              <w:textAlignment w:val="bottom"/>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合计</w:t>
            </w:r>
          </w:p>
        </w:tc>
        <w:tc>
          <w:tcPr>
            <w:tcW w:w="1780" w:type="dxa"/>
            <w:vAlign w:val="bottom"/>
          </w:tcPr>
          <w:p>
            <w:pPr>
              <w:keepNext w:val="0"/>
              <w:keepLines w:val="0"/>
              <w:widowControl/>
              <w:suppressLineNumbers w:val="0"/>
              <w:jc w:val="center"/>
              <w:textAlignment w:val="bottom"/>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1306</w:t>
            </w:r>
          </w:p>
        </w:tc>
        <w:tc>
          <w:tcPr>
            <w:tcW w:w="1780" w:type="dxa"/>
            <w:vAlign w:val="bottom"/>
          </w:tcPr>
          <w:p>
            <w:pPr>
              <w:keepNext w:val="0"/>
              <w:keepLines w:val="0"/>
              <w:widowControl/>
              <w:suppressLineNumbers w:val="0"/>
              <w:jc w:val="center"/>
              <w:textAlignment w:val="bottom"/>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1356</w:t>
            </w:r>
          </w:p>
        </w:tc>
        <w:tc>
          <w:tcPr>
            <w:tcW w:w="1780" w:type="dxa"/>
            <w:vAlign w:val="bottom"/>
          </w:tcPr>
          <w:p>
            <w:pPr>
              <w:keepNext w:val="0"/>
              <w:keepLines w:val="0"/>
              <w:widowControl/>
              <w:suppressLineNumbers w:val="0"/>
              <w:jc w:val="center"/>
              <w:textAlignment w:val="bottom"/>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2662</w:t>
            </w:r>
          </w:p>
        </w:tc>
        <w:tc>
          <w:tcPr>
            <w:tcW w:w="1778" w:type="dxa"/>
            <w:vAlign w:val="bottom"/>
          </w:tcPr>
          <w:p>
            <w:pPr>
              <w:keepNext w:val="0"/>
              <w:keepLines w:val="0"/>
              <w:widowControl/>
              <w:suppressLineNumbers w:val="0"/>
              <w:jc w:val="center"/>
              <w:textAlignment w:val="bottom"/>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比例</w:t>
            </w:r>
          </w:p>
        </w:tc>
        <w:tc>
          <w:tcPr>
            <w:tcW w:w="1780" w:type="dxa"/>
            <w:vAlign w:val="top"/>
          </w:tcPr>
          <w:p>
            <w:pPr>
              <w:keepNext w:val="0"/>
              <w:keepLines w:val="0"/>
              <w:widowControl/>
              <w:suppressLineNumbers w:val="0"/>
              <w:jc w:val="center"/>
              <w:textAlignment w:val="top"/>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49.06%</w:t>
            </w:r>
          </w:p>
        </w:tc>
        <w:tc>
          <w:tcPr>
            <w:tcW w:w="1780" w:type="dxa"/>
            <w:vAlign w:val="bottom"/>
          </w:tcPr>
          <w:p>
            <w:pPr>
              <w:keepNext w:val="0"/>
              <w:keepLines w:val="0"/>
              <w:widowControl/>
              <w:suppressLineNumbers w:val="0"/>
              <w:jc w:val="center"/>
              <w:textAlignment w:val="bottom"/>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50.94%</w:t>
            </w:r>
          </w:p>
        </w:tc>
        <w:tc>
          <w:tcPr>
            <w:tcW w:w="1780" w:type="dxa"/>
            <w:vAlign w:val="bottom"/>
          </w:tcPr>
          <w:p>
            <w:pPr>
              <w:keepNext w:val="0"/>
              <w:keepLines w:val="0"/>
              <w:widowControl/>
              <w:suppressLineNumbers w:val="0"/>
              <w:jc w:val="center"/>
              <w:textAlignment w:val="bottom"/>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100.00%</w:t>
            </w:r>
          </w:p>
        </w:tc>
        <w:tc>
          <w:tcPr>
            <w:tcW w:w="1778" w:type="dxa"/>
            <w:vAlign w:val="bottom"/>
          </w:tcPr>
          <w:p>
            <w:pPr>
              <w:rPr>
                <w:rFonts w:ascii="宋体" w:hAnsi="宋体" w:eastAsia="宋体"/>
                <w:sz w:val="18"/>
                <w:szCs w:val="18"/>
              </w:rPr>
            </w:pPr>
          </w:p>
        </w:tc>
      </w:tr>
    </w:tbl>
    <w:p>
      <w:pPr>
        <w:spacing w:line="400" w:lineRule="exact"/>
        <w:ind w:firstLine="315" w:firstLineChars="150"/>
        <w:rPr>
          <w:rFonts w:ascii="宋体" w:hAnsi="宋体" w:eastAsia="宋体"/>
        </w:rPr>
      </w:pPr>
    </w:p>
    <w:p>
      <w:pPr>
        <w:snapToGrid w:val="0"/>
        <w:spacing w:line="380" w:lineRule="exact"/>
        <w:ind w:firstLine="482" w:firstLineChars="200"/>
        <w:outlineLvl w:val="0"/>
        <w:rPr>
          <w:rFonts w:ascii="宋体" w:hAnsi="宋体" w:eastAsia="宋体"/>
          <w:b/>
          <w:sz w:val="24"/>
        </w:rPr>
      </w:pPr>
      <w:r>
        <w:rPr>
          <w:rFonts w:hint="eastAsia" w:ascii="宋体" w:hAnsi="宋体" w:eastAsia="宋体"/>
          <w:b/>
          <w:sz w:val="24"/>
        </w:rPr>
        <w:t>八、教学资源配置与要求</w:t>
      </w:r>
      <w:bookmarkEnd w:id="32"/>
    </w:p>
    <w:p>
      <w:pPr>
        <w:snapToGrid w:val="0"/>
        <w:spacing w:line="380" w:lineRule="exact"/>
        <w:ind w:firstLine="420" w:firstLineChars="200"/>
        <w:outlineLvl w:val="1"/>
        <w:rPr>
          <w:rFonts w:ascii="宋体" w:hAnsi="宋体" w:eastAsia="宋体"/>
          <w:szCs w:val="21"/>
        </w:rPr>
      </w:pPr>
      <w:bookmarkStart w:id="33" w:name="_Toc327706747"/>
      <w:bookmarkStart w:id="34" w:name="_Toc327706748"/>
      <w:r>
        <w:rPr>
          <w:rFonts w:hint="eastAsia" w:ascii="宋体" w:hAnsi="宋体" w:eastAsia="宋体"/>
          <w:szCs w:val="21"/>
        </w:rPr>
        <w:t>（一）师资条件</w:t>
      </w:r>
      <w:bookmarkEnd w:id="33"/>
    </w:p>
    <w:p>
      <w:pPr>
        <w:snapToGrid w:val="0"/>
        <w:spacing w:line="380" w:lineRule="exact"/>
        <w:ind w:firstLine="420" w:firstLineChars="200"/>
        <w:rPr>
          <w:rFonts w:ascii="宋体" w:hAnsi="宋体" w:eastAsia="宋体"/>
          <w:szCs w:val="21"/>
        </w:rPr>
      </w:pPr>
      <w:r>
        <w:rPr>
          <w:rFonts w:hint="eastAsia" w:ascii="宋体" w:hAnsi="宋体" w:eastAsia="宋体"/>
          <w:szCs w:val="21"/>
        </w:rPr>
        <w:t>（双师教学团队数量、结构、素质总体要求的描述）</w:t>
      </w:r>
    </w:p>
    <w:p>
      <w:pPr>
        <w:snapToGrid w:val="0"/>
        <w:spacing w:line="380" w:lineRule="exact"/>
        <w:ind w:firstLine="420" w:firstLineChars="200"/>
        <w:rPr>
          <w:rFonts w:ascii="宋体" w:hAnsi="宋体" w:eastAsia="宋体"/>
          <w:szCs w:val="21"/>
        </w:rPr>
      </w:pPr>
      <w:r>
        <w:rPr>
          <w:rFonts w:hint="eastAsia" w:ascii="宋体" w:hAnsi="宋体" w:eastAsia="宋体"/>
          <w:szCs w:val="21"/>
        </w:rPr>
        <w:t xml:space="preserve"> 1.专业带头人</w:t>
      </w:r>
    </w:p>
    <w:p>
      <w:pPr>
        <w:snapToGrid w:val="0"/>
        <w:spacing w:line="380" w:lineRule="exact"/>
        <w:ind w:firstLine="420" w:firstLineChars="200"/>
        <w:rPr>
          <w:rFonts w:hint="eastAsia" w:ascii="宋体" w:hAnsi="宋体" w:eastAsia="宋体" w:cs="宋体"/>
          <w:szCs w:val="21"/>
        </w:rPr>
      </w:pPr>
      <w:r>
        <w:rPr>
          <w:rFonts w:hint="eastAsia" w:ascii="宋体" w:hAnsi="宋体" w:eastAsia="宋体" w:cs="宋体"/>
          <w:szCs w:val="21"/>
        </w:rPr>
        <w:t>根据物流专业人才培养模式的实施，建设一支专兼结合、结构优化、梯队合理、素质优良的专业教师队伍。“双师型”教师人数达专业教师数的85%，从企业聘请能工巧匠担任兼职教师，兼职教师数占教师总数的40%。</w:t>
      </w:r>
    </w:p>
    <w:p>
      <w:pPr>
        <w:snapToGrid w:val="0"/>
        <w:spacing w:line="380" w:lineRule="exact"/>
        <w:ind w:firstLine="420" w:firstLineChars="200"/>
        <w:rPr>
          <w:rFonts w:hint="eastAsia" w:ascii="宋体" w:hAnsi="宋体" w:eastAsia="宋体" w:cs="宋体"/>
          <w:szCs w:val="21"/>
        </w:rPr>
      </w:pPr>
      <w:r>
        <w:rPr>
          <w:rFonts w:hint="eastAsia" w:ascii="宋体" w:hAnsi="宋体" w:eastAsia="宋体" w:cs="宋体"/>
          <w:szCs w:val="21"/>
        </w:rPr>
        <w:t xml:space="preserve"> 1.专业带头人</w:t>
      </w:r>
    </w:p>
    <w:p>
      <w:pPr>
        <w:snapToGrid w:val="0"/>
        <w:spacing w:line="380" w:lineRule="exact"/>
        <w:ind w:firstLine="420" w:firstLineChars="200"/>
        <w:rPr>
          <w:rFonts w:hint="eastAsia" w:ascii="宋体" w:hAnsi="宋体" w:eastAsia="宋体" w:cs="宋体"/>
          <w:szCs w:val="21"/>
          <w:lang w:eastAsia="zh-CN"/>
        </w:rPr>
      </w:pPr>
      <w:r>
        <w:rPr>
          <w:rFonts w:hint="eastAsia" w:ascii="宋体" w:hAnsi="宋体" w:eastAsia="宋体" w:cs="宋体"/>
          <w:szCs w:val="21"/>
        </w:rPr>
        <w:t>硕士及以上学历，讲师以上职称，具备“双师型”教师资格，具有先进的教学理念、较强的教学设计、丰富的教学经验，能承担物流管理专业一体化教学任务，能够掌握物流行业的前沿技术，准确把握专业教学改革方向，能承担专业教科研项目研发、指导骨干教师等工作</w:t>
      </w:r>
      <w:r>
        <w:rPr>
          <w:rFonts w:hint="eastAsia" w:ascii="宋体" w:hAnsi="宋体" w:eastAsia="宋体" w:cs="宋体"/>
          <w:szCs w:val="21"/>
          <w:lang w:eastAsia="zh-CN"/>
        </w:rPr>
        <w:t>。</w:t>
      </w:r>
    </w:p>
    <w:p>
      <w:pPr>
        <w:snapToGrid w:val="0"/>
        <w:spacing w:line="380" w:lineRule="exact"/>
        <w:ind w:firstLine="420" w:firstLineChars="200"/>
        <w:rPr>
          <w:rFonts w:hint="eastAsia" w:ascii="宋体" w:hAnsi="宋体" w:eastAsia="宋体" w:cs="宋体"/>
          <w:szCs w:val="21"/>
        </w:rPr>
      </w:pPr>
      <w:r>
        <w:rPr>
          <w:rFonts w:hint="eastAsia" w:ascii="宋体" w:hAnsi="宋体" w:eastAsia="宋体" w:cs="宋体"/>
          <w:szCs w:val="21"/>
        </w:rPr>
        <w:t xml:space="preserve"> 2.骨干教师队伍</w:t>
      </w:r>
    </w:p>
    <w:p>
      <w:pPr>
        <w:snapToGrid w:val="0"/>
        <w:spacing w:line="380" w:lineRule="exact"/>
        <w:ind w:firstLine="420" w:firstLineChars="200"/>
        <w:rPr>
          <w:rFonts w:hint="eastAsia" w:ascii="宋体" w:hAnsi="宋体" w:eastAsia="宋体" w:cs="宋体"/>
          <w:szCs w:val="21"/>
        </w:rPr>
      </w:pPr>
      <w:r>
        <w:rPr>
          <w:rFonts w:hint="eastAsia" w:ascii="宋体" w:hAnsi="宋体" w:eastAsia="宋体" w:cs="宋体"/>
          <w:szCs w:val="21"/>
        </w:rPr>
        <w:t>讲师以上职称，具备“双师型”教师资格，能承担物流管理专业一体化教学任务，能够承担优质核心课程开发、产学研结合和实训基地建设与开发任务，同时能够承担专业教科研项目研发、指导实践教学等工作。</w:t>
      </w:r>
    </w:p>
    <w:p>
      <w:pPr>
        <w:snapToGrid w:val="0"/>
        <w:spacing w:line="380" w:lineRule="exact"/>
        <w:ind w:firstLine="420" w:firstLineChars="200"/>
        <w:rPr>
          <w:rFonts w:hint="eastAsia" w:ascii="宋体" w:hAnsi="宋体" w:eastAsia="宋体" w:cs="宋体"/>
          <w:szCs w:val="21"/>
        </w:rPr>
      </w:pPr>
      <w:r>
        <w:rPr>
          <w:rFonts w:hint="eastAsia" w:ascii="宋体" w:hAnsi="宋体" w:eastAsia="宋体" w:cs="宋体"/>
          <w:szCs w:val="21"/>
        </w:rPr>
        <w:t xml:space="preserve"> 3.兼职教师队伍</w:t>
      </w:r>
    </w:p>
    <w:p>
      <w:pPr>
        <w:snapToGrid w:val="0"/>
        <w:spacing w:line="380" w:lineRule="exact"/>
        <w:ind w:firstLine="420" w:firstLineChars="200"/>
        <w:rPr>
          <w:rFonts w:hint="eastAsia" w:ascii="宋体" w:hAnsi="宋体" w:eastAsia="宋体" w:cs="宋体"/>
          <w:szCs w:val="21"/>
        </w:rPr>
      </w:pPr>
      <w:r>
        <w:rPr>
          <w:rFonts w:hint="eastAsia" w:ascii="宋体" w:hAnsi="宋体" w:eastAsia="宋体" w:cs="宋体"/>
          <w:szCs w:val="21"/>
        </w:rPr>
        <w:t>来自物流企业工作一线的高技能人员，能为物流管理专业学生开展专业讲座、承担课程（特别是实践课程）教学任务，指导学生实习。</w:t>
      </w:r>
    </w:p>
    <w:p>
      <w:pPr>
        <w:snapToGrid w:val="0"/>
        <w:spacing w:line="380" w:lineRule="exact"/>
        <w:ind w:firstLine="420" w:firstLineChars="200"/>
        <w:outlineLvl w:val="1"/>
        <w:rPr>
          <w:rFonts w:ascii="宋体" w:hAnsi="宋体" w:eastAsia="宋体"/>
          <w:szCs w:val="21"/>
        </w:rPr>
      </w:pPr>
      <w:r>
        <w:rPr>
          <w:rFonts w:hint="eastAsia" w:ascii="宋体" w:hAnsi="宋体" w:eastAsia="宋体"/>
          <w:szCs w:val="21"/>
        </w:rPr>
        <w:t>（二）实训条件</w:t>
      </w:r>
      <w:bookmarkEnd w:id="34"/>
    </w:p>
    <w:p>
      <w:pPr>
        <w:snapToGrid w:val="0"/>
        <w:spacing w:line="380" w:lineRule="exact"/>
        <w:ind w:firstLine="420" w:firstLineChars="200"/>
        <w:rPr>
          <w:rFonts w:ascii="宋体" w:hAnsi="宋体" w:eastAsia="宋体"/>
          <w:szCs w:val="21"/>
        </w:rPr>
      </w:pPr>
      <w:r>
        <w:rPr>
          <w:rFonts w:hint="eastAsia" w:ascii="宋体" w:hAnsi="宋体" w:eastAsia="宋体"/>
          <w:szCs w:val="21"/>
        </w:rPr>
        <w:t xml:space="preserve"> 1.校内实训场地</w:t>
      </w:r>
    </w:p>
    <w:p>
      <w:pPr>
        <w:snapToGrid w:val="0"/>
        <w:spacing w:line="380" w:lineRule="exact"/>
        <w:jc w:val="center"/>
        <w:rPr>
          <w:rFonts w:ascii="宋体" w:hAnsi="宋体" w:eastAsia="宋体"/>
          <w:sz w:val="18"/>
          <w:szCs w:val="18"/>
        </w:rPr>
      </w:pPr>
      <w:r>
        <w:rPr>
          <w:rFonts w:hint="eastAsia" w:ascii="宋体" w:hAnsi="宋体" w:eastAsia="宋体"/>
          <w:b/>
          <w:sz w:val="18"/>
          <w:szCs w:val="18"/>
        </w:rPr>
        <w:t xml:space="preserve"> 校内实训场地建设要求一览表</w:t>
      </w:r>
    </w:p>
    <w:tbl>
      <w:tblPr>
        <w:tblStyle w:val="1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0" w:type="dxa"/>
          <w:bottom w:w="0" w:type="dxa"/>
          <w:right w:w="0" w:type="dxa"/>
        </w:tblCellMar>
      </w:tblPr>
      <w:tblGrid>
        <w:gridCol w:w="2012"/>
        <w:gridCol w:w="2430"/>
        <w:gridCol w:w="442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567" w:hRule="atLeast"/>
          <w:jc w:val="center"/>
        </w:trPr>
        <w:tc>
          <w:tcPr>
            <w:tcW w:w="2012" w:type="dxa"/>
            <w:tcBorders>
              <w:bottom w:val="double" w:color="auto" w:sz="4" w:space="0"/>
              <w:right w:val="single" w:color="auto" w:sz="4" w:space="0"/>
            </w:tcBorders>
            <w:shd w:val="clear" w:color="auto" w:fill="FFFFFF"/>
            <w:noWrap w:val="0"/>
            <w:vAlign w:val="center"/>
          </w:tcPr>
          <w:p>
            <w:pPr>
              <w:tabs>
                <w:tab w:val="left" w:pos="900"/>
              </w:tabs>
              <w:snapToGrid w:val="0"/>
              <w:spacing w:line="380" w:lineRule="exact"/>
              <w:jc w:val="center"/>
              <w:rPr>
                <w:rFonts w:hint="eastAsia" w:ascii="宋体" w:hAnsi="宋体" w:eastAsia="宋体" w:cs="宋体"/>
                <w:bCs/>
                <w:sz w:val="18"/>
                <w:szCs w:val="18"/>
              </w:rPr>
            </w:pPr>
            <w:r>
              <w:rPr>
                <w:rFonts w:hint="eastAsia" w:ascii="宋体" w:hAnsi="宋体" w:eastAsia="宋体" w:cs="宋体"/>
                <w:bCs/>
                <w:sz w:val="18"/>
                <w:szCs w:val="18"/>
              </w:rPr>
              <w:t>实训场地名称</w:t>
            </w:r>
          </w:p>
        </w:tc>
        <w:tc>
          <w:tcPr>
            <w:tcW w:w="2430" w:type="dxa"/>
            <w:tcBorders>
              <w:left w:val="single" w:color="auto" w:sz="4" w:space="0"/>
              <w:bottom w:val="double" w:color="auto" w:sz="4" w:space="0"/>
              <w:right w:val="single" w:color="auto" w:sz="4" w:space="0"/>
            </w:tcBorders>
            <w:shd w:val="clear" w:color="auto" w:fill="FFFFFF"/>
            <w:noWrap w:val="0"/>
            <w:vAlign w:val="center"/>
          </w:tcPr>
          <w:p>
            <w:pPr>
              <w:tabs>
                <w:tab w:val="left" w:pos="900"/>
              </w:tabs>
              <w:snapToGrid w:val="0"/>
              <w:spacing w:line="380" w:lineRule="exact"/>
              <w:jc w:val="center"/>
              <w:rPr>
                <w:rFonts w:hint="eastAsia" w:ascii="宋体" w:hAnsi="宋体" w:eastAsia="宋体" w:cs="宋体"/>
                <w:bCs/>
                <w:kern w:val="0"/>
                <w:sz w:val="18"/>
                <w:szCs w:val="18"/>
              </w:rPr>
            </w:pPr>
            <w:r>
              <w:rPr>
                <w:rFonts w:hint="eastAsia" w:ascii="宋体" w:hAnsi="宋体" w:eastAsia="宋体" w:cs="宋体"/>
                <w:bCs/>
                <w:kern w:val="0"/>
                <w:sz w:val="18"/>
                <w:szCs w:val="18"/>
              </w:rPr>
              <w:t>主要设备配置</w:t>
            </w:r>
          </w:p>
        </w:tc>
        <w:tc>
          <w:tcPr>
            <w:tcW w:w="4420" w:type="dxa"/>
            <w:tcBorders>
              <w:left w:val="single" w:color="auto" w:sz="4" w:space="0"/>
              <w:bottom w:val="double" w:color="auto" w:sz="4" w:space="0"/>
            </w:tcBorders>
            <w:shd w:val="clear" w:color="auto" w:fill="FFFFFF"/>
            <w:noWrap w:val="0"/>
            <w:vAlign w:val="center"/>
          </w:tcPr>
          <w:p>
            <w:pPr>
              <w:tabs>
                <w:tab w:val="left" w:pos="-7"/>
              </w:tabs>
              <w:snapToGrid w:val="0"/>
              <w:spacing w:line="380" w:lineRule="exact"/>
              <w:jc w:val="center"/>
              <w:rPr>
                <w:rFonts w:hint="eastAsia" w:ascii="宋体" w:hAnsi="宋体" w:eastAsia="宋体" w:cs="宋体"/>
                <w:bCs/>
                <w:kern w:val="0"/>
                <w:sz w:val="18"/>
                <w:szCs w:val="18"/>
              </w:rPr>
            </w:pPr>
            <w:r>
              <w:rPr>
                <w:rFonts w:hint="eastAsia" w:ascii="宋体" w:hAnsi="宋体" w:eastAsia="宋体" w:cs="宋体"/>
                <w:bCs/>
                <w:kern w:val="0"/>
                <w:sz w:val="18"/>
                <w:szCs w:val="18"/>
              </w:rPr>
              <w:t>主要功能</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330" w:hRule="atLeast"/>
          <w:jc w:val="center"/>
        </w:trPr>
        <w:tc>
          <w:tcPr>
            <w:tcW w:w="2012" w:type="dxa"/>
            <w:tcBorders>
              <w:bottom w:val="single" w:color="auto" w:sz="4" w:space="0"/>
              <w:right w:val="single" w:color="auto" w:sz="4" w:space="0"/>
            </w:tcBorders>
            <w:noWrap w:val="0"/>
            <w:vAlign w:val="center"/>
          </w:tcPr>
          <w:p>
            <w:pPr>
              <w:snapToGrid w:val="0"/>
              <w:spacing w:line="380" w:lineRule="exact"/>
              <w:jc w:val="center"/>
              <w:rPr>
                <w:rFonts w:hint="eastAsia" w:ascii="宋体" w:hAnsi="宋体" w:eastAsia="宋体" w:cs="宋体"/>
                <w:sz w:val="18"/>
                <w:szCs w:val="18"/>
              </w:rPr>
            </w:pPr>
            <w:r>
              <w:rPr>
                <w:rFonts w:hint="eastAsia" w:ascii="宋体" w:hAnsi="宋体" w:eastAsia="宋体" w:cs="宋体"/>
                <w:sz w:val="18"/>
                <w:szCs w:val="18"/>
              </w:rPr>
              <w:t>物流仓储实训区</w:t>
            </w:r>
          </w:p>
        </w:tc>
        <w:tc>
          <w:tcPr>
            <w:tcW w:w="2430" w:type="dxa"/>
            <w:tcBorders>
              <w:left w:val="single" w:color="auto" w:sz="4" w:space="0"/>
              <w:bottom w:val="single" w:color="auto" w:sz="4" w:space="0"/>
              <w:right w:val="single" w:color="auto" w:sz="4" w:space="0"/>
            </w:tcBorders>
            <w:noWrap w:val="0"/>
            <w:vAlign w:val="center"/>
          </w:tcPr>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托盘货架、手动堆高车、半自动堆高车、手动搬运车、标准托盘</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立库货架、立库堆垛机、控制系统</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流利货架、电子拣货系统、无动力辊筒式输送链</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工位工作台、装配用工具箱、生产线控制系统</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打包钳、半自动打包机、手动打码机</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货架、POS机、收银台</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电脑、仓储管理系统</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无线RF手持终端、固定式RFID读写器、工业级无线基站、工业级条码打印机</w:t>
            </w:r>
          </w:p>
        </w:tc>
        <w:tc>
          <w:tcPr>
            <w:tcW w:w="4420" w:type="dxa"/>
            <w:tcBorders>
              <w:left w:val="single" w:color="auto" w:sz="4" w:space="0"/>
              <w:bottom w:val="single" w:color="auto" w:sz="4" w:space="0"/>
            </w:tcBorders>
            <w:noWrap w:val="0"/>
            <w:vAlign w:val="center"/>
          </w:tcPr>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实训项目：</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1.托盘货物的理货、搬运、上架、下架、盘点等作业</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2.自动化立体仓库入库、出库、调库作业</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3.播种式、摘果式分拣作业</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4.流水线加工作业</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5.封箱、手工打包、半自动打包、手动打码、贴标签等包装作业</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6.理货、收银、商品陈列等零售门店作业</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7.仓储管理系统操作</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8.RFID系统与条码系统操作</w:t>
            </w:r>
          </w:p>
          <w:p>
            <w:pPr>
              <w:tabs>
                <w:tab w:val="left" w:pos="900"/>
              </w:tabs>
              <w:snapToGrid w:val="0"/>
              <w:spacing w:line="380" w:lineRule="exact"/>
              <w:rPr>
                <w:rFonts w:hint="eastAsia" w:ascii="宋体" w:hAnsi="宋体" w:eastAsia="宋体" w:cs="宋体"/>
                <w:sz w:val="18"/>
                <w:szCs w:val="18"/>
              </w:rPr>
            </w:pP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服务课程：</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1.仓储操作</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2.仓储管理</w:t>
            </w:r>
          </w:p>
          <w:p>
            <w:pPr>
              <w:tabs>
                <w:tab w:val="left" w:pos="900"/>
              </w:tabs>
              <w:snapToGrid w:val="0"/>
              <w:spacing w:line="380" w:lineRule="exact"/>
              <w:rPr>
                <w:rFonts w:hint="eastAsia" w:ascii="宋体" w:hAnsi="宋体" w:eastAsia="宋体" w:cs="宋体"/>
                <w:sz w:val="18"/>
                <w:szCs w:val="18"/>
              </w:rPr>
            </w:pP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培养能力：</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1.具有运用现代物流技术从事物流工作的能力；</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2.具有物流管理软件的操作能力；</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3.具有制定科学、合理的工作计划并组织实施的能力；</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4.具有发现问题、分析问题及解决问题能力；</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5.具有团队组织与协作能力；</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6.具有良好的人际交往与有效沟通能力；</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7.具有质量、安全、环保意识。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jc w:val="center"/>
        </w:trPr>
        <w:tc>
          <w:tcPr>
            <w:tcW w:w="2012" w:type="dxa"/>
            <w:tcBorders>
              <w:top w:val="single" w:color="auto" w:sz="4" w:space="0"/>
              <w:bottom w:val="single" w:color="auto" w:sz="4" w:space="0"/>
              <w:right w:val="single" w:color="auto" w:sz="4" w:space="0"/>
            </w:tcBorders>
            <w:noWrap w:val="0"/>
            <w:vAlign w:val="center"/>
          </w:tcPr>
          <w:p>
            <w:pPr>
              <w:tabs>
                <w:tab w:val="left" w:pos="900"/>
              </w:tabs>
              <w:snapToGrid w:val="0"/>
              <w:spacing w:line="380" w:lineRule="exact"/>
              <w:jc w:val="center"/>
              <w:rPr>
                <w:rFonts w:hint="eastAsia" w:ascii="宋体" w:hAnsi="宋体" w:eastAsia="宋体" w:cs="宋体"/>
                <w:kern w:val="0"/>
                <w:sz w:val="18"/>
                <w:szCs w:val="18"/>
              </w:rPr>
            </w:pPr>
            <w:r>
              <w:rPr>
                <w:rFonts w:hint="eastAsia" w:ascii="宋体" w:hAnsi="宋体" w:eastAsia="宋体" w:cs="宋体"/>
                <w:sz w:val="18"/>
                <w:szCs w:val="18"/>
              </w:rPr>
              <w:t>物流运输实训区</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低栏货车</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二手集装箱</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模拟配送小车</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电动平衡重式叉车</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电脑</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GPS/GIS调度监控管理系统</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条码打印机</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激光打印机</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无线RF手持终端</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电子地磅</w:t>
            </w:r>
          </w:p>
        </w:tc>
        <w:tc>
          <w:tcPr>
            <w:tcW w:w="4420" w:type="dxa"/>
            <w:tcBorders>
              <w:top w:val="single" w:color="auto" w:sz="4" w:space="0"/>
              <w:left w:val="single" w:color="auto" w:sz="4" w:space="0"/>
              <w:bottom w:val="single" w:color="auto" w:sz="4" w:space="0"/>
            </w:tcBorders>
            <w:noWrap w:val="0"/>
            <w:vAlign w:val="center"/>
          </w:tcPr>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实训项目：</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1.受理托运</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2.货物验收</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3.半挂车配载和装卸作业</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4.集装箱配载和装卸作业</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5.车辆计划与调度</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6.运输路线优化</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7.车辆跟踪</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8.货物运费计算</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9.电动平衡重式叉车操作</w:t>
            </w:r>
          </w:p>
          <w:p>
            <w:pPr>
              <w:tabs>
                <w:tab w:val="left" w:pos="900"/>
              </w:tabs>
              <w:snapToGrid w:val="0"/>
              <w:spacing w:line="380" w:lineRule="exact"/>
              <w:rPr>
                <w:rFonts w:hint="eastAsia" w:ascii="宋体" w:hAnsi="宋体" w:eastAsia="宋体" w:cs="宋体"/>
                <w:sz w:val="18"/>
                <w:szCs w:val="18"/>
              </w:rPr>
            </w:pP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服务课程：</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1.运输营业操作</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2.运输调度</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3.运输优化</w:t>
            </w:r>
          </w:p>
          <w:p>
            <w:pPr>
              <w:tabs>
                <w:tab w:val="left" w:pos="900"/>
              </w:tabs>
              <w:snapToGrid w:val="0"/>
              <w:spacing w:line="380" w:lineRule="exact"/>
              <w:rPr>
                <w:rFonts w:hint="eastAsia" w:ascii="宋体" w:hAnsi="宋体" w:eastAsia="宋体" w:cs="宋体"/>
                <w:sz w:val="18"/>
                <w:szCs w:val="18"/>
              </w:rPr>
            </w:pP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培养能力：</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1.具有运用现代物流技术从事物流工作的能力；</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2.具有物流管理软件的操作能力；</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3.具有制定科学、合理的工作计划并组织实施的能力；</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4.具有发现问题、分析问题及解决问题能力；</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5.具有团队组织与协作能力；</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6.具有良好的人际交往与有效沟通能力；</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7.具有质量、安全、环保意识。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jc w:val="center"/>
        </w:trPr>
        <w:tc>
          <w:tcPr>
            <w:tcW w:w="2012" w:type="dxa"/>
            <w:tcBorders>
              <w:top w:val="single" w:color="auto" w:sz="4" w:space="0"/>
              <w:bottom w:val="single" w:color="auto" w:sz="4" w:space="0"/>
              <w:right w:val="single" w:color="auto" w:sz="4" w:space="0"/>
            </w:tcBorders>
            <w:noWrap w:val="0"/>
            <w:vAlign w:val="center"/>
          </w:tcPr>
          <w:p>
            <w:pPr>
              <w:tabs>
                <w:tab w:val="left" w:pos="900"/>
              </w:tabs>
              <w:snapToGrid w:val="0"/>
              <w:spacing w:line="380" w:lineRule="exact"/>
              <w:jc w:val="center"/>
              <w:rPr>
                <w:rFonts w:hint="eastAsia" w:ascii="宋体" w:hAnsi="宋体" w:eastAsia="宋体" w:cs="宋体"/>
                <w:sz w:val="18"/>
                <w:szCs w:val="18"/>
              </w:rPr>
            </w:pPr>
            <w:r>
              <w:rPr>
                <w:rFonts w:hint="eastAsia" w:ascii="宋体" w:hAnsi="宋体" w:eastAsia="宋体" w:cs="宋体"/>
                <w:sz w:val="18"/>
                <w:szCs w:val="18"/>
              </w:rPr>
              <w:t>物流信息中心实训区</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电脑</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ERP系统</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投影仪</w:t>
            </w:r>
          </w:p>
        </w:tc>
        <w:tc>
          <w:tcPr>
            <w:tcW w:w="4420" w:type="dxa"/>
            <w:tcBorders>
              <w:top w:val="single" w:color="auto" w:sz="4" w:space="0"/>
              <w:left w:val="single" w:color="auto" w:sz="4" w:space="0"/>
              <w:bottom w:val="single" w:color="auto" w:sz="4" w:space="0"/>
            </w:tcBorders>
            <w:noWrap w:val="0"/>
            <w:vAlign w:val="center"/>
          </w:tcPr>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实训项目：</w:t>
            </w:r>
          </w:p>
          <w:p>
            <w:pPr>
              <w:numPr>
                <w:ilvl w:val="0"/>
                <w:numId w:val="7"/>
              </w:num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ERP系统操作</w:t>
            </w:r>
          </w:p>
          <w:p>
            <w:pPr>
              <w:numPr>
                <w:ilvl w:val="0"/>
                <w:numId w:val="7"/>
              </w:num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lang w:eastAsia="zh-CN"/>
              </w:rPr>
              <w:t>物流电子商务</w:t>
            </w:r>
          </w:p>
          <w:p>
            <w:pPr>
              <w:tabs>
                <w:tab w:val="left" w:pos="900"/>
              </w:tabs>
              <w:snapToGrid w:val="0"/>
              <w:spacing w:line="380" w:lineRule="exact"/>
              <w:rPr>
                <w:rFonts w:hint="eastAsia" w:ascii="宋体" w:hAnsi="宋体" w:eastAsia="宋体" w:cs="宋体"/>
                <w:sz w:val="18"/>
                <w:szCs w:val="18"/>
              </w:rPr>
            </w:pP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服务课程：</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eastAsia="zh-CN"/>
              </w:rPr>
              <w:t>供应链</w:t>
            </w:r>
            <w:r>
              <w:rPr>
                <w:rFonts w:hint="eastAsia" w:ascii="宋体" w:hAnsi="宋体" w:eastAsia="宋体" w:cs="宋体"/>
                <w:sz w:val="18"/>
                <w:szCs w:val="18"/>
              </w:rPr>
              <w:t>管理</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2.定制物流服务</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3.客户关系管理</w:t>
            </w:r>
          </w:p>
          <w:p>
            <w:pPr>
              <w:tabs>
                <w:tab w:val="left" w:pos="900"/>
              </w:tabs>
              <w:snapToGrid w:val="0"/>
              <w:spacing w:line="380" w:lineRule="exact"/>
              <w:rPr>
                <w:rFonts w:hint="eastAsia" w:ascii="宋体" w:hAnsi="宋体" w:eastAsia="宋体" w:cs="宋体"/>
                <w:sz w:val="18"/>
                <w:szCs w:val="18"/>
              </w:rPr>
            </w:pP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培养能力：</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1.具有物流管理软件的操作能力；</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2.具有制定科学、合理的工作计划并组织实施的能力；</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3.具有发现问题、分析问题及解决问题能力；</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4.具有团队组织与协作能力。</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jc w:val="center"/>
        </w:trPr>
        <w:tc>
          <w:tcPr>
            <w:tcW w:w="2012" w:type="dxa"/>
            <w:tcBorders>
              <w:top w:val="single" w:color="auto" w:sz="4" w:space="0"/>
              <w:bottom w:val="single" w:color="auto" w:sz="4" w:space="0"/>
              <w:right w:val="single" w:color="auto" w:sz="4" w:space="0"/>
            </w:tcBorders>
            <w:noWrap w:val="0"/>
            <w:vAlign w:val="center"/>
          </w:tcPr>
          <w:p>
            <w:pPr>
              <w:tabs>
                <w:tab w:val="left" w:pos="900"/>
              </w:tabs>
              <w:snapToGrid w:val="0"/>
              <w:spacing w:line="380" w:lineRule="exact"/>
              <w:jc w:val="center"/>
              <w:rPr>
                <w:rFonts w:hint="eastAsia" w:ascii="宋体" w:hAnsi="宋体" w:eastAsia="宋体" w:cs="宋体"/>
                <w:sz w:val="18"/>
                <w:szCs w:val="18"/>
              </w:rPr>
            </w:pPr>
            <w:r>
              <w:rPr>
                <w:rFonts w:hint="eastAsia" w:ascii="宋体" w:hAnsi="宋体" w:eastAsia="宋体" w:cs="宋体"/>
                <w:sz w:val="18"/>
                <w:szCs w:val="18"/>
              </w:rPr>
              <w:t>物流文化展示区</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平板电视</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交通运输模型</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展示板面</w:t>
            </w:r>
          </w:p>
        </w:tc>
        <w:tc>
          <w:tcPr>
            <w:tcW w:w="4420" w:type="dxa"/>
            <w:tcBorders>
              <w:top w:val="single" w:color="auto" w:sz="4" w:space="0"/>
              <w:left w:val="single" w:color="auto" w:sz="4" w:space="0"/>
              <w:bottom w:val="single" w:color="auto" w:sz="4" w:space="0"/>
            </w:tcBorders>
            <w:noWrap w:val="0"/>
            <w:vAlign w:val="center"/>
          </w:tcPr>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实训项目：</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1.物流的认识</w:t>
            </w:r>
          </w:p>
          <w:p>
            <w:pPr>
              <w:tabs>
                <w:tab w:val="left" w:pos="900"/>
              </w:tabs>
              <w:snapToGrid w:val="0"/>
              <w:spacing w:line="380" w:lineRule="exact"/>
              <w:rPr>
                <w:rFonts w:hint="eastAsia" w:ascii="宋体" w:hAnsi="宋体" w:eastAsia="宋体" w:cs="宋体"/>
                <w:sz w:val="18"/>
                <w:szCs w:val="18"/>
              </w:rPr>
            </w:pP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服务课程：</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1.仓储操作</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2.运输营业操作</w:t>
            </w:r>
          </w:p>
          <w:p>
            <w:pPr>
              <w:tabs>
                <w:tab w:val="left" w:pos="900"/>
              </w:tabs>
              <w:snapToGrid w:val="0"/>
              <w:spacing w:line="380" w:lineRule="exact"/>
              <w:rPr>
                <w:rFonts w:hint="eastAsia" w:ascii="宋体" w:hAnsi="宋体" w:eastAsia="宋体" w:cs="宋体"/>
                <w:sz w:val="18"/>
                <w:szCs w:val="18"/>
              </w:rPr>
            </w:pP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培养能力：</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1.具有新知识与新技术学习能力。</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jc w:val="center"/>
        </w:trPr>
        <w:tc>
          <w:tcPr>
            <w:tcW w:w="2012" w:type="dxa"/>
            <w:tcBorders>
              <w:top w:val="single" w:color="auto" w:sz="4" w:space="0"/>
              <w:bottom w:val="single" w:color="auto" w:sz="4" w:space="0"/>
              <w:right w:val="single" w:color="auto" w:sz="4" w:space="0"/>
            </w:tcBorders>
            <w:noWrap w:val="0"/>
            <w:vAlign w:val="center"/>
          </w:tcPr>
          <w:p>
            <w:pPr>
              <w:tabs>
                <w:tab w:val="left" w:pos="900"/>
              </w:tabs>
              <w:snapToGrid w:val="0"/>
              <w:spacing w:line="380" w:lineRule="exact"/>
              <w:jc w:val="center"/>
              <w:rPr>
                <w:rFonts w:hint="eastAsia" w:ascii="宋体" w:hAnsi="宋体" w:eastAsia="宋体" w:cs="宋体"/>
                <w:sz w:val="18"/>
                <w:szCs w:val="18"/>
              </w:rPr>
            </w:pPr>
            <w:r>
              <w:rPr>
                <w:rFonts w:hint="eastAsia" w:ascii="宋体" w:hAnsi="宋体" w:eastAsia="宋体" w:cs="宋体"/>
                <w:sz w:val="18"/>
                <w:szCs w:val="18"/>
              </w:rPr>
              <w:t>物流沙盘实训区</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运输沙盘</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粮食沙盘</w:t>
            </w:r>
          </w:p>
        </w:tc>
        <w:tc>
          <w:tcPr>
            <w:tcW w:w="4420" w:type="dxa"/>
            <w:tcBorders>
              <w:top w:val="single" w:color="auto" w:sz="4" w:space="0"/>
              <w:left w:val="single" w:color="auto" w:sz="4" w:space="0"/>
              <w:bottom w:val="single" w:color="auto" w:sz="4" w:space="0"/>
            </w:tcBorders>
            <w:noWrap w:val="0"/>
            <w:vAlign w:val="center"/>
          </w:tcPr>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实训项目：</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1.运输沙盘</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2.粮食沙盘</w:t>
            </w:r>
          </w:p>
          <w:p>
            <w:pPr>
              <w:tabs>
                <w:tab w:val="left" w:pos="900"/>
              </w:tabs>
              <w:snapToGrid w:val="0"/>
              <w:spacing w:line="380" w:lineRule="exact"/>
              <w:rPr>
                <w:rFonts w:hint="eastAsia" w:ascii="宋体" w:hAnsi="宋体" w:eastAsia="宋体" w:cs="宋体"/>
                <w:sz w:val="18"/>
                <w:szCs w:val="18"/>
              </w:rPr>
            </w:pP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服务课程：</w:t>
            </w:r>
          </w:p>
          <w:p>
            <w:pPr>
              <w:numPr>
                <w:ilvl w:val="0"/>
                <w:numId w:val="8"/>
              </w:num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运输优化</w:t>
            </w:r>
          </w:p>
          <w:p>
            <w:pPr>
              <w:tabs>
                <w:tab w:val="left" w:pos="900"/>
              </w:tabs>
              <w:snapToGrid w:val="0"/>
              <w:spacing w:line="380" w:lineRule="exact"/>
              <w:rPr>
                <w:rFonts w:hint="eastAsia" w:ascii="宋体" w:hAnsi="宋体" w:eastAsia="宋体" w:cs="宋体"/>
                <w:sz w:val="18"/>
                <w:szCs w:val="18"/>
              </w:rPr>
            </w:pP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培养能力：</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1.具有物流方案设计与优化的能力；</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2.具有新知识与新技术学习能力。</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jc w:val="center"/>
        </w:trPr>
        <w:tc>
          <w:tcPr>
            <w:tcW w:w="2012" w:type="dxa"/>
            <w:tcBorders>
              <w:top w:val="single" w:color="auto" w:sz="4" w:space="0"/>
              <w:bottom w:val="single" w:color="auto" w:sz="4" w:space="0"/>
              <w:right w:val="single" w:color="auto" w:sz="4" w:space="0"/>
            </w:tcBorders>
            <w:noWrap w:val="0"/>
            <w:vAlign w:val="center"/>
          </w:tcPr>
          <w:p>
            <w:pPr>
              <w:tabs>
                <w:tab w:val="left" w:pos="900"/>
              </w:tabs>
              <w:snapToGrid w:val="0"/>
              <w:spacing w:line="380" w:lineRule="exact"/>
              <w:jc w:val="center"/>
              <w:rPr>
                <w:rFonts w:hint="eastAsia" w:ascii="宋体" w:hAnsi="宋体" w:eastAsia="宋体" w:cs="宋体"/>
                <w:sz w:val="18"/>
                <w:szCs w:val="18"/>
              </w:rPr>
            </w:pPr>
            <w:r>
              <w:rPr>
                <w:rFonts w:hint="eastAsia" w:ascii="宋体" w:hAnsi="宋体" w:eastAsia="宋体" w:cs="宋体"/>
                <w:sz w:val="18"/>
                <w:szCs w:val="18"/>
              </w:rPr>
              <w:t>国际货代实训室</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电脑</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国际货代岗位实务实训系统</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LED显示屏</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地球仪</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样品及模型</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投影仪</w:t>
            </w:r>
          </w:p>
        </w:tc>
        <w:tc>
          <w:tcPr>
            <w:tcW w:w="4420" w:type="dxa"/>
            <w:tcBorders>
              <w:top w:val="single" w:color="auto" w:sz="4" w:space="0"/>
              <w:left w:val="single" w:color="auto" w:sz="4" w:space="0"/>
              <w:bottom w:val="single" w:color="auto" w:sz="4" w:space="0"/>
            </w:tcBorders>
            <w:noWrap w:val="0"/>
            <w:vAlign w:val="center"/>
          </w:tcPr>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实训项目：</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1.国际货代岗位实务实训</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2.国际贸易洽谈</w:t>
            </w:r>
          </w:p>
          <w:p>
            <w:pPr>
              <w:tabs>
                <w:tab w:val="left" w:pos="900"/>
              </w:tabs>
              <w:snapToGrid w:val="0"/>
              <w:spacing w:line="380" w:lineRule="exact"/>
              <w:rPr>
                <w:rFonts w:hint="eastAsia" w:ascii="宋体" w:hAnsi="宋体" w:eastAsia="宋体" w:cs="宋体"/>
                <w:sz w:val="18"/>
                <w:szCs w:val="18"/>
              </w:rPr>
            </w:pP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服务课程：</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1.国际货代操作</w:t>
            </w:r>
          </w:p>
          <w:p>
            <w:pPr>
              <w:tabs>
                <w:tab w:val="left" w:pos="900"/>
              </w:tabs>
              <w:snapToGrid w:val="0"/>
              <w:spacing w:line="380" w:lineRule="exact"/>
              <w:rPr>
                <w:rFonts w:hint="eastAsia" w:ascii="宋体" w:hAnsi="宋体" w:eastAsia="宋体" w:cs="宋体"/>
                <w:sz w:val="18"/>
                <w:szCs w:val="18"/>
              </w:rPr>
            </w:pP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培养能力：</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1.具有物流管理软件的操作能力；</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2.具有制定科学、合理的工作计划并组织实施的能力；</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3.具有工作资料查阅与工作文件编制能力；</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4.具有发现问题、分析问题及解决问题能力；</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5.具有良好的人际交往与有效沟通能力。</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jc w:val="center"/>
        </w:trPr>
        <w:tc>
          <w:tcPr>
            <w:tcW w:w="2012" w:type="dxa"/>
            <w:tcBorders>
              <w:top w:val="single" w:color="auto" w:sz="4" w:space="0"/>
              <w:bottom w:val="single" w:color="auto" w:sz="4" w:space="0"/>
              <w:right w:val="single" w:color="auto" w:sz="4" w:space="0"/>
            </w:tcBorders>
            <w:noWrap w:val="0"/>
            <w:vAlign w:val="center"/>
          </w:tcPr>
          <w:p>
            <w:pPr>
              <w:tabs>
                <w:tab w:val="left" w:pos="900"/>
              </w:tabs>
              <w:snapToGrid w:val="0"/>
              <w:spacing w:line="380" w:lineRule="exact"/>
              <w:jc w:val="center"/>
              <w:rPr>
                <w:rFonts w:hint="eastAsia" w:ascii="宋体" w:hAnsi="宋体" w:eastAsia="宋体" w:cs="宋体"/>
                <w:sz w:val="18"/>
                <w:szCs w:val="18"/>
              </w:rPr>
            </w:pPr>
            <w:r>
              <w:rPr>
                <w:rFonts w:hint="eastAsia" w:ascii="宋体" w:hAnsi="宋体" w:eastAsia="宋体" w:cs="宋体"/>
                <w:sz w:val="18"/>
                <w:szCs w:val="18"/>
              </w:rPr>
              <w:t>ERP企业经营实训室</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电脑</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投影仪</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ERP企业经营电子沙盘</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物流管理沙盘模拟系统</w:t>
            </w:r>
          </w:p>
        </w:tc>
        <w:tc>
          <w:tcPr>
            <w:tcW w:w="4420" w:type="dxa"/>
            <w:tcBorders>
              <w:top w:val="single" w:color="auto" w:sz="4" w:space="0"/>
              <w:left w:val="single" w:color="auto" w:sz="4" w:space="0"/>
              <w:bottom w:val="single" w:color="auto" w:sz="4" w:space="0"/>
            </w:tcBorders>
            <w:noWrap w:val="0"/>
            <w:vAlign w:val="center"/>
          </w:tcPr>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实训项目：</w:t>
            </w:r>
          </w:p>
          <w:p>
            <w:pPr>
              <w:spacing w:line="380" w:lineRule="exact"/>
              <w:rPr>
                <w:rFonts w:hint="eastAsia" w:ascii="宋体" w:hAnsi="宋体" w:eastAsia="宋体" w:cs="宋体"/>
                <w:sz w:val="18"/>
                <w:szCs w:val="18"/>
              </w:rPr>
            </w:pPr>
            <w:r>
              <w:rPr>
                <w:rFonts w:hint="eastAsia" w:ascii="宋体" w:hAnsi="宋体" w:eastAsia="宋体" w:cs="宋体"/>
                <w:sz w:val="18"/>
                <w:szCs w:val="18"/>
              </w:rPr>
              <w:t>1.企业经营模拟</w:t>
            </w:r>
          </w:p>
          <w:p>
            <w:pPr>
              <w:spacing w:line="380" w:lineRule="exact"/>
              <w:rPr>
                <w:rFonts w:hint="eastAsia" w:ascii="宋体" w:hAnsi="宋体" w:eastAsia="宋体" w:cs="宋体"/>
                <w:sz w:val="18"/>
                <w:szCs w:val="18"/>
              </w:rPr>
            </w:pPr>
            <w:r>
              <w:rPr>
                <w:rFonts w:hint="eastAsia" w:ascii="宋体" w:hAnsi="宋体" w:eastAsia="宋体" w:cs="宋体"/>
                <w:sz w:val="18"/>
                <w:szCs w:val="18"/>
              </w:rPr>
              <w:t>2.物流管理模拟</w:t>
            </w:r>
          </w:p>
          <w:p>
            <w:pPr>
              <w:spacing w:line="380" w:lineRule="exact"/>
              <w:rPr>
                <w:rFonts w:hint="eastAsia" w:ascii="宋体" w:hAnsi="宋体" w:eastAsia="宋体" w:cs="宋体"/>
                <w:sz w:val="18"/>
                <w:szCs w:val="18"/>
              </w:rPr>
            </w:pPr>
          </w:p>
          <w:p>
            <w:pPr>
              <w:spacing w:line="380" w:lineRule="exact"/>
              <w:rPr>
                <w:rFonts w:hint="eastAsia" w:ascii="宋体" w:hAnsi="宋体" w:eastAsia="宋体" w:cs="宋体"/>
                <w:sz w:val="18"/>
                <w:szCs w:val="18"/>
              </w:rPr>
            </w:pPr>
            <w:r>
              <w:rPr>
                <w:rFonts w:hint="eastAsia" w:ascii="宋体" w:hAnsi="宋体" w:eastAsia="宋体" w:cs="宋体"/>
                <w:sz w:val="18"/>
                <w:szCs w:val="18"/>
              </w:rPr>
              <w:t>服务课程：</w:t>
            </w:r>
          </w:p>
          <w:p>
            <w:pPr>
              <w:numPr>
                <w:ilvl w:val="0"/>
                <w:numId w:val="9"/>
              </w:numPr>
              <w:spacing w:line="380" w:lineRule="exact"/>
              <w:rPr>
                <w:rFonts w:hint="eastAsia" w:ascii="宋体" w:hAnsi="宋体" w:eastAsia="宋体" w:cs="宋体"/>
                <w:sz w:val="18"/>
                <w:szCs w:val="18"/>
              </w:rPr>
            </w:pPr>
            <w:r>
              <w:rPr>
                <w:rFonts w:hint="eastAsia" w:ascii="宋体" w:hAnsi="宋体" w:eastAsia="宋体" w:cs="宋体"/>
                <w:sz w:val="18"/>
                <w:szCs w:val="18"/>
                <w:lang w:eastAsia="zh-CN"/>
              </w:rPr>
              <w:t>数智物流</w:t>
            </w:r>
          </w:p>
          <w:p>
            <w:pPr>
              <w:numPr>
                <w:ilvl w:val="0"/>
                <w:numId w:val="9"/>
              </w:numPr>
              <w:spacing w:line="380" w:lineRule="exact"/>
              <w:rPr>
                <w:rFonts w:hint="eastAsia" w:ascii="宋体" w:hAnsi="宋体" w:eastAsia="宋体" w:cs="宋体"/>
                <w:sz w:val="18"/>
                <w:szCs w:val="18"/>
              </w:rPr>
            </w:pPr>
            <w:r>
              <w:rPr>
                <w:rFonts w:hint="eastAsia" w:ascii="宋体" w:hAnsi="宋体" w:eastAsia="宋体" w:cs="宋体"/>
                <w:sz w:val="18"/>
                <w:szCs w:val="18"/>
              </w:rPr>
              <w:t>物流VBSE实战经营</w:t>
            </w:r>
          </w:p>
          <w:p>
            <w:pPr>
              <w:spacing w:line="380" w:lineRule="exact"/>
              <w:rPr>
                <w:rFonts w:hint="eastAsia" w:ascii="宋体" w:hAnsi="宋体" w:eastAsia="宋体" w:cs="宋体"/>
                <w:sz w:val="18"/>
                <w:szCs w:val="18"/>
              </w:rPr>
            </w:pPr>
          </w:p>
          <w:p>
            <w:pPr>
              <w:spacing w:line="380" w:lineRule="exact"/>
              <w:rPr>
                <w:rFonts w:hint="eastAsia" w:ascii="宋体" w:hAnsi="宋体" w:eastAsia="宋体" w:cs="宋体"/>
                <w:sz w:val="18"/>
                <w:szCs w:val="18"/>
              </w:rPr>
            </w:pPr>
            <w:r>
              <w:rPr>
                <w:rFonts w:hint="eastAsia" w:ascii="宋体" w:hAnsi="宋体" w:eastAsia="宋体" w:cs="宋体"/>
                <w:sz w:val="18"/>
                <w:szCs w:val="18"/>
              </w:rPr>
              <w:t>培养能力：</w:t>
            </w:r>
          </w:p>
          <w:p>
            <w:pPr>
              <w:spacing w:line="380" w:lineRule="exact"/>
              <w:rPr>
                <w:rFonts w:hint="eastAsia" w:ascii="宋体" w:hAnsi="宋体" w:eastAsia="宋体" w:cs="宋体"/>
                <w:sz w:val="18"/>
                <w:szCs w:val="18"/>
              </w:rPr>
            </w:pPr>
            <w:r>
              <w:rPr>
                <w:rFonts w:hint="eastAsia" w:ascii="宋体" w:hAnsi="宋体" w:eastAsia="宋体" w:cs="宋体"/>
                <w:sz w:val="18"/>
                <w:szCs w:val="18"/>
              </w:rPr>
              <w:t>1.具有物流工作的管理能力；</w:t>
            </w:r>
          </w:p>
          <w:p>
            <w:pPr>
              <w:spacing w:line="380" w:lineRule="exact"/>
              <w:rPr>
                <w:rFonts w:hint="eastAsia" w:ascii="宋体" w:hAnsi="宋体" w:eastAsia="宋体" w:cs="宋体"/>
                <w:sz w:val="18"/>
                <w:szCs w:val="18"/>
              </w:rPr>
            </w:pPr>
            <w:r>
              <w:rPr>
                <w:rFonts w:hint="eastAsia" w:ascii="宋体" w:hAnsi="宋体" w:eastAsia="宋体" w:cs="宋体"/>
                <w:sz w:val="18"/>
                <w:szCs w:val="18"/>
              </w:rPr>
              <w:t>2.具有物流管理软件的操作能力；</w:t>
            </w:r>
          </w:p>
          <w:p>
            <w:pPr>
              <w:spacing w:line="380" w:lineRule="exact"/>
              <w:rPr>
                <w:rFonts w:hint="eastAsia" w:ascii="宋体" w:hAnsi="宋体" w:eastAsia="宋体" w:cs="宋体"/>
                <w:sz w:val="18"/>
                <w:szCs w:val="18"/>
              </w:rPr>
            </w:pPr>
            <w:r>
              <w:rPr>
                <w:rFonts w:hint="eastAsia" w:ascii="宋体" w:hAnsi="宋体" w:eastAsia="宋体" w:cs="宋体"/>
                <w:sz w:val="18"/>
                <w:szCs w:val="18"/>
              </w:rPr>
              <w:t>3.具有物流方案设计与优化的能力；</w:t>
            </w:r>
          </w:p>
          <w:p>
            <w:pPr>
              <w:spacing w:line="380" w:lineRule="exact"/>
              <w:rPr>
                <w:rFonts w:hint="eastAsia" w:ascii="宋体" w:hAnsi="宋体" w:eastAsia="宋体" w:cs="宋体"/>
                <w:sz w:val="18"/>
                <w:szCs w:val="18"/>
              </w:rPr>
            </w:pPr>
            <w:r>
              <w:rPr>
                <w:rFonts w:hint="eastAsia" w:ascii="宋体" w:hAnsi="宋体" w:eastAsia="宋体" w:cs="宋体"/>
                <w:sz w:val="18"/>
                <w:szCs w:val="18"/>
              </w:rPr>
              <w:t>4.具有成本控制与财务分析能力；</w:t>
            </w:r>
          </w:p>
          <w:p>
            <w:pPr>
              <w:spacing w:line="380" w:lineRule="exact"/>
              <w:rPr>
                <w:rFonts w:hint="eastAsia" w:ascii="宋体" w:hAnsi="宋体" w:eastAsia="宋体" w:cs="宋体"/>
                <w:sz w:val="18"/>
                <w:szCs w:val="18"/>
              </w:rPr>
            </w:pPr>
            <w:r>
              <w:rPr>
                <w:rFonts w:hint="eastAsia" w:ascii="宋体" w:hAnsi="宋体" w:eastAsia="宋体" w:cs="宋体"/>
                <w:sz w:val="18"/>
                <w:szCs w:val="18"/>
              </w:rPr>
              <w:t>5.具有发现问题、分析问题及解决问题能力；</w:t>
            </w:r>
          </w:p>
          <w:p>
            <w:pPr>
              <w:spacing w:line="380" w:lineRule="exact"/>
              <w:rPr>
                <w:rFonts w:hint="eastAsia" w:ascii="宋体" w:hAnsi="宋体" w:eastAsia="宋体" w:cs="宋体"/>
                <w:sz w:val="18"/>
                <w:szCs w:val="18"/>
              </w:rPr>
            </w:pPr>
            <w:r>
              <w:rPr>
                <w:rFonts w:hint="eastAsia" w:ascii="宋体" w:hAnsi="宋体" w:eastAsia="宋体" w:cs="宋体"/>
                <w:sz w:val="18"/>
                <w:szCs w:val="18"/>
              </w:rPr>
              <w:t>6.具有团队组织与协作能力；</w:t>
            </w:r>
          </w:p>
          <w:p>
            <w:pPr>
              <w:spacing w:line="380" w:lineRule="exact"/>
              <w:rPr>
                <w:rFonts w:hint="eastAsia" w:ascii="宋体" w:hAnsi="宋体" w:eastAsia="宋体" w:cs="宋体"/>
                <w:sz w:val="18"/>
                <w:szCs w:val="18"/>
              </w:rPr>
            </w:pPr>
            <w:r>
              <w:rPr>
                <w:rFonts w:hint="eastAsia" w:ascii="宋体" w:hAnsi="宋体" w:eastAsia="宋体" w:cs="宋体"/>
                <w:sz w:val="18"/>
                <w:szCs w:val="18"/>
              </w:rPr>
              <w:t>7.具有良好的人际交往与有效沟通能力。</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jc w:val="center"/>
        </w:trPr>
        <w:tc>
          <w:tcPr>
            <w:tcW w:w="2012" w:type="dxa"/>
            <w:tcBorders>
              <w:top w:val="single" w:color="auto" w:sz="4" w:space="0"/>
              <w:bottom w:val="single" w:color="auto" w:sz="4" w:space="0"/>
              <w:right w:val="single" w:color="auto" w:sz="4" w:space="0"/>
            </w:tcBorders>
            <w:noWrap w:val="0"/>
            <w:vAlign w:val="center"/>
          </w:tcPr>
          <w:p>
            <w:pPr>
              <w:tabs>
                <w:tab w:val="left" w:pos="900"/>
              </w:tabs>
              <w:snapToGrid w:val="0"/>
              <w:spacing w:line="380" w:lineRule="exact"/>
              <w:jc w:val="center"/>
              <w:rPr>
                <w:rFonts w:hint="eastAsia" w:ascii="宋体" w:hAnsi="宋体" w:eastAsia="宋体" w:cs="宋体"/>
                <w:sz w:val="18"/>
                <w:szCs w:val="18"/>
              </w:rPr>
            </w:pPr>
            <w:r>
              <w:rPr>
                <w:rFonts w:hint="eastAsia" w:ascii="宋体" w:hAnsi="宋体" w:eastAsia="宋体" w:cs="宋体"/>
                <w:sz w:val="18"/>
                <w:szCs w:val="18"/>
              </w:rPr>
              <w:t>物流软件实训室</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电脑</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第三方物流软件</w:t>
            </w:r>
          </w:p>
        </w:tc>
        <w:tc>
          <w:tcPr>
            <w:tcW w:w="4420" w:type="dxa"/>
            <w:tcBorders>
              <w:top w:val="single" w:color="auto" w:sz="4" w:space="0"/>
              <w:left w:val="single" w:color="auto" w:sz="4" w:space="0"/>
              <w:bottom w:val="single" w:color="auto" w:sz="4" w:space="0"/>
            </w:tcBorders>
            <w:noWrap w:val="0"/>
            <w:vAlign w:val="center"/>
          </w:tcPr>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实训项目：</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1.基础资料管理</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 xml:space="preserve">2.生产厂商 </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3.货代公司</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4.运输公司</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5.仓储公司</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6.码头公司</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7.报关单位</w:t>
            </w:r>
          </w:p>
          <w:p>
            <w:pPr>
              <w:tabs>
                <w:tab w:val="left" w:pos="900"/>
              </w:tabs>
              <w:snapToGrid w:val="0"/>
              <w:spacing w:line="380" w:lineRule="exact"/>
              <w:rPr>
                <w:rFonts w:hint="eastAsia" w:ascii="宋体" w:hAnsi="宋体" w:eastAsia="宋体" w:cs="宋体"/>
                <w:sz w:val="18"/>
                <w:szCs w:val="18"/>
              </w:rPr>
            </w:pP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服务课程：</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1. 物流VBSE实战经营</w:t>
            </w:r>
          </w:p>
          <w:p>
            <w:pPr>
              <w:tabs>
                <w:tab w:val="left" w:pos="900"/>
              </w:tabs>
              <w:snapToGrid w:val="0"/>
              <w:spacing w:line="380" w:lineRule="exact"/>
              <w:rPr>
                <w:rFonts w:hint="eastAsia" w:ascii="宋体" w:hAnsi="宋体" w:eastAsia="宋体" w:cs="宋体"/>
                <w:sz w:val="18"/>
                <w:szCs w:val="18"/>
              </w:rPr>
            </w:pP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培养能力：</w:t>
            </w:r>
          </w:p>
          <w:p>
            <w:pPr>
              <w:spacing w:line="380" w:lineRule="exact"/>
              <w:rPr>
                <w:rFonts w:hint="eastAsia" w:ascii="宋体" w:hAnsi="宋体" w:eastAsia="宋体" w:cs="宋体"/>
                <w:sz w:val="18"/>
                <w:szCs w:val="18"/>
              </w:rPr>
            </w:pPr>
            <w:r>
              <w:rPr>
                <w:rFonts w:hint="eastAsia" w:ascii="宋体" w:hAnsi="宋体" w:eastAsia="宋体" w:cs="宋体"/>
                <w:sz w:val="18"/>
                <w:szCs w:val="18"/>
              </w:rPr>
              <w:t>1.具有物流管理软件的操作能力；</w:t>
            </w:r>
          </w:p>
          <w:p>
            <w:pPr>
              <w:spacing w:line="380" w:lineRule="exact"/>
              <w:rPr>
                <w:rFonts w:hint="eastAsia" w:ascii="宋体" w:hAnsi="宋体" w:eastAsia="宋体" w:cs="宋体"/>
                <w:sz w:val="18"/>
                <w:szCs w:val="18"/>
              </w:rPr>
            </w:pPr>
            <w:r>
              <w:rPr>
                <w:rFonts w:hint="eastAsia" w:ascii="宋体" w:hAnsi="宋体" w:eastAsia="宋体" w:cs="宋体"/>
                <w:sz w:val="18"/>
                <w:szCs w:val="18"/>
              </w:rPr>
              <w:t>2.具有成本控制与财务分析能力；</w:t>
            </w:r>
          </w:p>
          <w:p>
            <w:pPr>
              <w:spacing w:line="380" w:lineRule="exact"/>
              <w:rPr>
                <w:rFonts w:hint="eastAsia" w:ascii="宋体" w:hAnsi="宋体" w:eastAsia="宋体" w:cs="宋体"/>
                <w:sz w:val="18"/>
                <w:szCs w:val="18"/>
              </w:rPr>
            </w:pPr>
            <w:r>
              <w:rPr>
                <w:rFonts w:hint="eastAsia" w:ascii="宋体" w:hAnsi="宋体" w:eastAsia="宋体" w:cs="宋体"/>
                <w:sz w:val="18"/>
                <w:szCs w:val="18"/>
              </w:rPr>
              <w:t>3.具有发现问题、分析问题及解决问题能力；</w:t>
            </w:r>
          </w:p>
          <w:p>
            <w:pPr>
              <w:spacing w:line="380" w:lineRule="exact"/>
              <w:rPr>
                <w:rFonts w:hint="eastAsia" w:ascii="宋体" w:hAnsi="宋体" w:eastAsia="宋体" w:cs="宋体"/>
                <w:sz w:val="18"/>
                <w:szCs w:val="18"/>
              </w:rPr>
            </w:pPr>
            <w:r>
              <w:rPr>
                <w:rFonts w:hint="eastAsia" w:ascii="宋体" w:hAnsi="宋体" w:eastAsia="宋体" w:cs="宋体"/>
                <w:sz w:val="18"/>
                <w:szCs w:val="18"/>
              </w:rPr>
              <w:t>4.具有团队组织与协作能力。</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jc w:val="center"/>
        </w:trPr>
        <w:tc>
          <w:tcPr>
            <w:tcW w:w="2012" w:type="dxa"/>
            <w:tcBorders>
              <w:top w:val="single" w:color="auto" w:sz="4" w:space="0"/>
              <w:right w:val="single" w:color="auto" w:sz="4" w:space="0"/>
            </w:tcBorders>
            <w:noWrap w:val="0"/>
            <w:vAlign w:val="center"/>
          </w:tcPr>
          <w:p>
            <w:pPr>
              <w:tabs>
                <w:tab w:val="left" w:pos="900"/>
              </w:tabs>
              <w:snapToGrid w:val="0"/>
              <w:spacing w:line="380" w:lineRule="exact"/>
              <w:jc w:val="center"/>
              <w:rPr>
                <w:rFonts w:hint="eastAsia" w:ascii="宋体" w:hAnsi="宋体" w:eastAsia="宋体" w:cs="宋体"/>
                <w:sz w:val="18"/>
                <w:szCs w:val="18"/>
              </w:rPr>
            </w:pPr>
            <w:r>
              <w:rPr>
                <w:rFonts w:hint="eastAsia" w:ascii="宋体" w:hAnsi="宋体" w:eastAsia="宋体" w:cs="宋体"/>
                <w:sz w:val="18"/>
                <w:szCs w:val="18"/>
              </w:rPr>
              <w:t>天地华宇工作室</w:t>
            </w:r>
          </w:p>
        </w:tc>
        <w:tc>
          <w:tcPr>
            <w:tcW w:w="2430" w:type="dxa"/>
            <w:tcBorders>
              <w:top w:val="single" w:color="auto" w:sz="4" w:space="0"/>
              <w:left w:val="single" w:color="auto" w:sz="4" w:space="0"/>
              <w:right w:val="single" w:color="auto" w:sz="4" w:space="0"/>
            </w:tcBorders>
            <w:noWrap w:val="0"/>
            <w:vAlign w:val="center"/>
          </w:tcPr>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电脑</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磅秤</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文件柜</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办公桌椅</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企业营业证照</w:t>
            </w:r>
          </w:p>
          <w:p>
            <w:pPr>
              <w:tabs>
                <w:tab w:val="left" w:pos="900"/>
              </w:tabs>
              <w:snapToGrid w:val="0"/>
              <w:spacing w:line="380" w:lineRule="exact"/>
              <w:rPr>
                <w:rFonts w:hint="eastAsia" w:ascii="宋体" w:hAnsi="宋体" w:eastAsia="宋体" w:cs="宋体"/>
                <w:sz w:val="18"/>
                <w:szCs w:val="18"/>
              </w:rPr>
            </w:pPr>
          </w:p>
        </w:tc>
        <w:tc>
          <w:tcPr>
            <w:tcW w:w="4420" w:type="dxa"/>
            <w:tcBorders>
              <w:top w:val="single" w:color="auto" w:sz="4" w:space="0"/>
              <w:left w:val="single" w:color="auto" w:sz="4" w:space="0"/>
            </w:tcBorders>
            <w:noWrap w:val="0"/>
            <w:vAlign w:val="center"/>
          </w:tcPr>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实训项目：</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1.物流门店经营模拟</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2.物流门店业务操作</w:t>
            </w:r>
          </w:p>
          <w:p>
            <w:pPr>
              <w:tabs>
                <w:tab w:val="left" w:pos="900"/>
              </w:tabs>
              <w:snapToGrid w:val="0"/>
              <w:spacing w:line="380" w:lineRule="exact"/>
              <w:rPr>
                <w:rFonts w:hint="eastAsia" w:ascii="宋体" w:hAnsi="宋体" w:eastAsia="宋体" w:cs="宋体"/>
                <w:sz w:val="18"/>
                <w:szCs w:val="18"/>
              </w:rPr>
            </w:pP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服务课程：</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1.运输营业操作</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2.物流门店运营</w:t>
            </w:r>
          </w:p>
          <w:p>
            <w:pPr>
              <w:tabs>
                <w:tab w:val="left" w:pos="900"/>
              </w:tabs>
              <w:snapToGrid w:val="0"/>
              <w:spacing w:line="380" w:lineRule="exact"/>
              <w:rPr>
                <w:rFonts w:hint="eastAsia" w:ascii="宋体" w:hAnsi="宋体" w:eastAsia="宋体" w:cs="宋体"/>
                <w:sz w:val="18"/>
                <w:szCs w:val="18"/>
              </w:rPr>
            </w:pP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培养能力：</w:t>
            </w:r>
          </w:p>
          <w:p>
            <w:pPr>
              <w:spacing w:line="380" w:lineRule="exact"/>
              <w:rPr>
                <w:rFonts w:hint="eastAsia" w:ascii="宋体" w:hAnsi="宋体" w:eastAsia="宋体" w:cs="宋体"/>
                <w:sz w:val="18"/>
                <w:szCs w:val="18"/>
              </w:rPr>
            </w:pPr>
            <w:r>
              <w:rPr>
                <w:rFonts w:hint="eastAsia" w:ascii="宋体" w:hAnsi="宋体" w:eastAsia="宋体" w:cs="宋体"/>
                <w:sz w:val="18"/>
                <w:szCs w:val="18"/>
              </w:rPr>
              <w:t>1.具有物流门店工作的管理能力；</w:t>
            </w:r>
          </w:p>
          <w:p>
            <w:pPr>
              <w:spacing w:line="380" w:lineRule="exact"/>
              <w:rPr>
                <w:rFonts w:hint="eastAsia" w:ascii="宋体" w:hAnsi="宋体" w:eastAsia="宋体" w:cs="宋体"/>
                <w:sz w:val="18"/>
                <w:szCs w:val="18"/>
              </w:rPr>
            </w:pPr>
            <w:r>
              <w:rPr>
                <w:rFonts w:hint="eastAsia" w:ascii="宋体" w:hAnsi="宋体" w:eastAsia="宋体" w:cs="宋体"/>
                <w:sz w:val="18"/>
                <w:szCs w:val="18"/>
              </w:rPr>
              <w:t>2.具有成本控制与财务分析能力；</w:t>
            </w:r>
          </w:p>
          <w:p>
            <w:pPr>
              <w:spacing w:line="380" w:lineRule="exact"/>
              <w:rPr>
                <w:rFonts w:hint="eastAsia" w:ascii="宋体" w:hAnsi="宋体" w:eastAsia="宋体" w:cs="宋体"/>
                <w:sz w:val="18"/>
                <w:szCs w:val="18"/>
              </w:rPr>
            </w:pPr>
            <w:r>
              <w:rPr>
                <w:rFonts w:hint="eastAsia" w:ascii="宋体" w:hAnsi="宋体" w:eastAsia="宋体" w:cs="宋体"/>
                <w:sz w:val="18"/>
                <w:szCs w:val="18"/>
              </w:rPr>
              <w:t>3.具有发现问题、分析问题及解决问题能力；</w:t>
            </w:r>
          </w:p>
          <w:p>
            <w:pPr>
              <w:spacing w:line="380" w:lineRule="exact"/>
              <w:rPr>
                <w:rFonts w:hint="eastAsia" w:ascii="宋体" w:hAnsi="宋体" w:eastAsia="宋体" w:cs="宋体"/>
                <w:sz w:val="18"/>
                <w:szCs w:val="18"/>
              </w:rPr>
            </w:pPr>
            <w:r>
              <w:rPr>
                <w:rFonts w:hint="eastAsia" w:ascii="宋体" w:hAnsi="宋体" w:eastAsia="宋体" w:cs="宋体"/>
                <w:sz w:val="18"/>
                <w:szCs w:val="18"/>
              </w:rPr>
              <w:t>4.具有团队组织与协作能力；</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5.具有良好的人际交往与有效沟通能力；</w:t>
            </w:r>
          </w:p>
          <w:p>
            <w:pPr>
              <w:tabs>
                <w:tab w:val="left" w:pos="900"/>
              </w:tabs>
              <w:snapToGrid w:val="0"/>
              <w:spacing w:line="380" w:lineRule="exact"/>
              <w:rPr>
                <w:rFonts w:hint="eastAsia" w:ascii="宋体" w:hAnsi="宋体" w:eastAsia="宋体" w:cs="宋体"/>
                <w:sz w:val="18"/>
                <w:szCs w:val="18"/>
              </w:rPr>
            </w:pPr>
            <w:r>
              <w:rPr>
                <w:rFonts w:hint="eastAsia" w:ascii="宋体" w:hAnsi="宋体" w:eastAsia="宋体" w:cs="宋体"/>
                <w:sz w:val="18"/>
                <w:szCs w:val="18"/>
              </w:rPr>
              <w:t>6.具有良好的职业素养。</w:t>
            </w:r>
          </w:p>
        </w:tc>
      </w:tr>
    </w:tbl>
    <w:p>
      <w:pPr>
        <w:snapToGrid w:val="0"/>
        <w:spacing w:line="380" w:lineRule="exact"/>
        <w:ind w:firstLine="420" w:firstLineChars="200"/>
        <w:rPr>
          <w:rFonts w:ascii="宋体" w:hAnsi="宋体" w:eastAsia="宋体"/>
          <w:szCs w:val="21"/>
        </w:rPr>
      </w:pPr>
      <w:r>
        <w:rPr>
          <w:rFonts w:hint="eastAsia" w:ascii="宋体" w:hAnsi="宋体" w:eastAsia="宋体"/>
          <w:szCs w:val="21"/>
        </w:rPr>
        <w:t xml:space="preserve"> 2.校外实习场地</w:t>
      </w:r>
    </w:p>
    <w:p>
      <w:pPr>
        <w:snapToGrid w:val="0"/>
        <w:spacing w:line="380" w:lineRule="exact"/>
        <w:ind w:firstLine="420" w:firstLineChars="200"/>
        <w:outlineLvl w:val="1"/>
        <w:rPr>
          <w:rFonts w:hint="eastAsia" w:ascii="宋体" w:hAnsi="宋体" w:eastAsia="宋体" w:cs="宋体"/>
          <w:szCs w:val="21"/>
        </w:rPr>
      </w:pPr>
      <w:bookmarkStart w:id="35" w:name="_Toc327706749"/>
      <w:r>
        <w:rPr>
          <w:rFonts w:hint="eastAsia" w:ascii="宋体" w:hAnsi="宋体" w:eastAsia="宋体" w:cs="宋体"/>
          <w:szCs w:val="21"/>
        </w:rPr>
        <w:t>校外实习企业以第三方物流等企业作为平台，建立多个稳定的、长期的校外实训基地。如与德邦物流有限公司、天地华宇物流有限公司、顺丰速运有限公司、远成物流有限公司、安能物流集团、百世集团、江西新华物流有限公司等多家企业建立良好稳定的校企合作关系。</w:t>
      </w:r>
    </w:p>
    <w:p>
      <w:pPr>
        <w:snapToGrid w:val="0"/>
        <w:spacing w:line="380" w:lineRule="exact"/>
        <w:ind w:firstLine="420" w:firstLineChars="200"/>
        <w:rPr>
          <w:rFonts w:hint="eastAsia" w:ascii="宋体" w:hAnsi="宋体" w:eastAsia="宋体" w:cs="宋体"/>
          <w:szCs w:val="21"/>
        </w:rPr>
      </w:pPr>
      <w:r>
        <w:rPr>
          <w:rFonts w:hint="eastAsia" w:ascii="宋体" w:hAnsi="宋体" w:eastAsia="宋体" w:cs="宋体"/>
          <w:szCs w:val="21"/>
        </w:rPr>
        <w:t>校外实训基地具体情况如下：</w:t>
      </w:r>
    </w:p>
    <w:p>
      <w:pPr>
        <w:snapToGrid w:val="0"/>
        <w:spacing w:line="380" w:lineRule="exact"/>
        <w:ind w:firstLine="360" w:firstLineChars="200"/>
        <w:jc w:val="center"/>
        <w:rPr>
          <w:rFonts w:hint="eastAsia" w:ascii="宋体" w:hAnsi="宋体" w:eastAsia="宋体" w:cs="宋体"/>
          <w:sz w:val="18"/>
          <w:szCs w:val="18"/>
        </w:rPr>
      </w:pPr>
      <w:r>
        <w:rPr>
          <w:rFonts w:hint="eastAsia" w:ascii="宋体" w:hAnsi="宋体" w:eastAsia="宋体" w:cs="宋体"/>
          <w:sz w:val="18"/>
          <w:szCs w:val="18"/>
        </w:rPr>
        <w:t>校外实训基地情况一览表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8"/>
        <w:gridCol w:w="2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8" w:type="dxa"/>
            <w:noWrap w:val="0"/>
            <w:vAlign w:val="center"/>
          </w:tcPr>
          <w:p>
            <w:pPr>
              <w:snapToGrid w:val="0"/>
              <w:spacing w:line="380" w:lineRule="exact"/>
              <w:jc w:val="center"/>
              <w:rPr>
                <w:rFonts w:hint="eastAsia" w:ascii="宋体" w:hAnsi="宋体" w:eastAsia="宋体" w:cs="宋体"/>
                <w:sz w:val="18"/>
                <w:szCs w:val="18"/>
              </w:rPr>
            </w:pPr>
            <w:r>
              <w:rPr>
                <w:rFonts w:hint="eastAsia" w:ascii="宋体" w:hAnsi="宋体" w:eastAsia="宋体" w:cs="宋体"/>
                <w:sz w:val="18"/>
                <w:szCs w:val="18"/>
              </w:rPr>
              <w:t>校外实习基地名称</w:t>
            </w:r>
          </w:p>
        </w:tc>
        <w:tc>
          <w:tcPr>
            <w:tcW w:w="2832" w:type="dxa"/>
            <w:noWrap w:val="0"/>
            <w:vAlign w:val="center"/>
          </w:tcPr>
          <w:p>
            <w:pPr>
              <w:snapToGrid w:val="0"/>
              <w:spacing w:line="380" w:lineRule="exact"/>
              <w:jc w:val="center"/>
              <w:rPr>
                <w:rFonts w:hint="eastAsia" w:ascii="宋体" w:hAnsi="宋体" w:eastAsia="宋体" w:cs="宋体"/>
                <w:sz w:val="18"/>
                <w:szCs w:val="18"/>
              </w:rPr>
            </w:pPr>
            <w:r>
              <w:rPr>
                <w:rFonts w:hint="eastAsia" w:ascii="宋体" w:hAnsi="宋体" w:eastAsia="宋体" w:cs="宋体"/>
                <w:sz w:val="18"/>
                <w:szCs w:val="18"/>
              </w:rPr>
              <w:t>主要功能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8" w:type="dxa"/>
            <w:noWrap w:val="0"/>
            <w:vAlign w:val="center"/>
          </w:tcPr>
          <w:p>
            <w:pPr>
              <w:snapToGrid w:val="0"/>
              <w:spacing w:line="380" w:lineRule="exact"/>
              <w:jc w:val="center"/>
              <w:rPr>
                <w:rFonts w:hint="eastAsia" w:ascii="宋体" w:hAnsi="宋体" w:eastAsia="宋体" w:cs="宋体"/>
                <w:sz w:val="18"/>
                <w:szCs w:val="18"/>
              </w:rPr>
            </w:pPr>
            <w:r>
              <w:rPr>
                <w:rFonts w:hint="eastAsia" w:ascii="宋体" w:hAnsi="宋体" w:eastAsia="宋体" w:cs="宋体"/>
                <w:sz w:val="18"/>
                <w:szCs w:val="18"/>
              </w:rPr>
              <w:t>天地华宇物流有限公司实训基地</w:t>
            </w:r>
          </w:p>
        </w:tc>
        <w:tc>
          <w:tcPr>
            <w:tcW w:w="2832" w:type="dxa"/>
            <w:noWrap w:val="0"/>
            <w:vAlign w:val="center"/>
          </w:tcPr>
          <w:p>
            <w:pPr>
              <w:snapToGrid w:val="0"/>
              <w:spacing w:line="380" w:lineRule="exact"/>
              <w:jc w:val="center"/>
              <w:rPr>
                <w:rFonts w:hint="eastAsia" w:ascii="宋体" w:hAnsi="宋体" w:eastAsia="宋体" w:cs="宋体"/>
                <w:sz w:val="18"/>
                <w:szCs w:val="18"/>
              </w:rPr>
            </w:pPr>
            <w:r>
              <w:rPr>
                <w:rFonts w:hint="eastAsia" w:ascii="宋体" w:hAnsi="宋体" w:eastAsia="宋体" w:cs="宋体"/>
                <w:sz w:val="18"/>
                <w:szCs w:val="18"/>
              </w:rPr>
              <w:t>认识实习、校外综合顶岗实习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8" w:type="dxa"/>
            <w:noWrap w:val="0"/>
            <w:vAlign w:val="center"/>
          </w:tcPr>
          <w:p>
            <w:pPr>
              <w:snapToGrid w:val="0"/>
              <w:spacing w:line="380" w:lineRule="exact"/>
              <w:jc w:val="center"/>
              <w:rPr>
                <w:rFonts w:hint="eastAsia" w:ascii="宋体" w:hAnsi="宋体" w:eastAsia="宋体" w:cs="宋体"/>
                <w:sz w:val="18"/>
                <w:szCs w:val="18"/>
              </w:rPr>
            </w:pPr>
            <w:r>
              <w:rPr>
                <w:rFonts w:hint="eastAsia" w:ascii="宋体" w:hAnsi="宋体" w:eastAsia="宋体" w:cs="宋体"/>
                <w:sz w:val="18"/>
                <w:szCs w:val="18"/>
              </w:rPr>
              <w:t>德邦物流实训基地</w:t>
            </w:r>
          </w:p>
        </w:tc>
        <w:tc>
          <w:tcPr>
            <w:tcW w:w="2832" w:type="dxa"/>
            <w:noWrap w:val="0"/>
            <w:vAlign w:val="center"/>
          </w:tcPr>
          <w:p>
            <w:pPr>
              <w:snapToGrid w:val="0"/>
              <w:spacing w:line="380" w:lineRule="exact"/>
              <w:jc w:val="center"/>
              <w:rPr>
                <w:rFonts w:hint="eastAsia" w:ascii="宋体" w:hAnsi="宋体" w:eastAsia="宋体" w:cs="宋体"/>
                <w:sz w:val="18"/>
                <w:szCs w:val="18"/>
              </w:rPr>
            </w:pPr>
            <w:r>
              <w:rPr>
                <w:rFonts w:hint="eastAsia" w:ascii="宋体" w:hAnsi="宋体" w:eastAsia="宋体" w:cs="宋体"/>
                <w:sz w:val="18"/>
                <w:szCs w:val="18"/>
              </w:rPr>
              <w:t>认识实习、校外综合顶岗实习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8" w:type="dxa"/>
            <w:noWrap w:val="0"/>
            <w:vAlign w:val="center"/>
          </w:tcPr>
          <w:p>
            <w:pPr>
              <w:snapToGrid w:val="0"/>
              <w:spacing w:line="380" w:lineRule="exact"/>
              <w:jc w:val="center"/>
              <w:rPr>
                <w:rFonts w:hint="eastAsia" w:ascii="宋体" w:hAnsi="宋体" w:eastAsia="宋体" w:cs="宋体"/>
                <w:sz w:val="18"/>
                <w:szCs w:val="18"/>
              </w:rPr>
            </w:pPr>
            <w:r>
              <w:rPr>
                <w:rFonts w:hint="eastAsia" w:ascii="宋体" w:hAnsi="宋体" w:eastAsia="宋体" w:cs="宋体"/>
                <w:sz w:val="18"/>
                <w:szCs w:val="18"/>
              </w:rPr>
              <w:t>顺丰速运实训基地</w:t>
            </w:r>
          </w:p>
        </w:tc>
        <w:tc>
          <w:tcPr>
            <w:tcW w:w="2832" w:type="dxa"/>
            <w:noWrap w:val="0"/>
            <w:vAlign w:val="center"/>
          </w:tcPr>
          <w:p>
            <w:pPr>
              <w:snapToGrid w:val="0"/>
              <w:spacing w:line="380" w:lineRule="exact"/>
              <w:jc w:val="center"/>
              <w:rPr>
                <w:rFonts w:hint="eastAsia" w:ascii="宋体" w:hAnsi="宋体" w:eastAsia="宋体" w:cs="宋体"/>
                <w:sz w:val="18"/>
                <w:szCs w:val="18"/>
              </w:rPr>
            </w:pPr>
            <w:r>
              <w:rPr>
                <w:rFonts w:hint="eastAsia" w:ascii="宋体" w:hAnsi="宋体" w:eastAsia="宋体" w:cs="宋体"/>
                <w:sz w:val="18"/>
                <w:szCs w:val="18"/>
              </w:rPr>
              <w:t>校外综合顶岗实习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8" w:type="dxa"/>
            <w:noWrap w:val="0"/>
            <w:vAlign w:val="center"/>
          </w:tcPr>
          <w:p>
            <w:pPr>
              <w:snapToGrid w:val="0"/>
              <w:spacing w:line="380" w:lineRule="exact"/>
              <w:jc w:val="center"/>
              <w:rPr>
                <w:rFonts w:hint="eastAsia" w:ascii="宋体" w:hAnsi="宋体" w:eastAsia="宋体" w:cs="宋体"/>
                <w:sz w:val="18"/>
                <w:szCs w:val="18"/>
              </w:rPr>
            </w:pPr>
            <w:r>
              <w:rPr>
                <w:rFonts w:hint="eastAsia" w:ascii="宋体" w:hAnsi="宋体" w:eastAsia="宋体" w:cs="宋体"/>
                <w:sz w:val="18"/>
                <w:szCs w:val="18"/>
              </w:rPr>
              <w:t>远成物流实训基地</w:t>
            </w:r>
          </w:p>
        </w:tc>
        <w:tc>
          <w:tcPr>
            <w:tcW w:w="2832" w:type="dxa"/>
            <w:noWrap w:val="0"/>
            <w:vAlign w:val="center"/>
          </w:tcPr>
          <w:p>
            <w:pPr>
              <w:snapToGrid w:val="0"/>
              <w:spacing w:line="380" w:lineRule="exact"/>
              <w:jc w:val="center"/>
              <w:rPr>
                <w:rFonts w:hint="eastAsia" w:ascii="宋体" w:hAnsi="宋体" w:eastAsia="宋体" w:cs="宋体"/>
                <w:sz w:val="18"/>
                <w:szCs w:val="18"/>
              </w:rPr>
            </w:pPr>
            <w:r>
              <w:rPr>
                <w:rFonts w:hint="eastAsia" w:ascii="宋体" w:hAnsi="宋体" w:eastAsia="宋体" w:cs="宋体"/>
                <w:sz w:val="18"/>
                <w:szCs w:val="18"/>
              </w:rPr>
              <w:t>认识实习、校外综合顶岗实习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8" w:type="dxa"/>
            <w:noWrap w:val="0"/>
            <w:vAlign w:val="center"/>
          </w:tcPr>
          <w:p>
            <w:pPr>
              <w:snapToGrid w:val="0"/>
              <w:spacing w:line="380" w:lineRule="exact"/>
              <w:jc w:val="center"/>
              <w:rPr>
                <w:rFonts w:hint="eastAsia" w:ascii="宋体" w:hAnsi="宋体" w:eastAsia="宋体" w:cs="宋体"/>
                <w:sz w:val="18"/>
                <w:szCs w:val="18"/>
              </w:rPr>
            </w:pPr>
            <w:r>
              <w:rPr>
                <w:rFonts w:hint="eastAsia" w:ascii="宋体" w:hAnsi="宋体" w:eastAsia="宋体" w:cs="宋体"/>
                <w:sz w:val="18"/>
                <w:szCs w:val="18"/>
              </w:rPr>
              <w:t>安能物流实训基地</w:t>
            </w:r>
          </w:p>
        </w:tc>
        <w:tc>
          <w:tcPr>
            <w:tcW w:w="2832" w:type="dxa"/>
            <w:noWrap w:val="0"/>
            <w:vAlign w:val="center"/>
          </w:tcPr>
          <w:p>
            <w:pPr>
              <w:snapToGrid w:val="0"/>
              <w:spacing w:line="380" w:lineRule="exact"/>
              <w:jc w:val="center"/>
              <w:rPr>
                <w:rFonts w:hint="eastAsia" w:ascii="宋体" w:hAnsi="宋体" w:eastAsia="宋体" w:cs="宋体"/>
                <w:sz w:val="18"/>
                <w:szCs w:val="18"/>
              </w:rPr>
            </w:pPr>
            <w:r>
              <w:rPr>
                <w:rFonts w:hint="eastAsia" w:ascii="宋体" w:hAnsi="宋体" w:eastAsia="宋体" w:cs="宋体"/>
                <w:sz w:val="18"/>
                <w:szCs w:val="18"/>
              </w:rPr>
              <w:t>认识实习、校外综合顶岗实习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8" w:type="dxa"/>
            <w:noWrap w:val="0"/>
            <w:vAlign w:val="center"/>
          </w:tcPr>
          <w:p>
            <w:pPr>
              <w:snapToGrid w:val="0"/>
              <w:spacing w:line="380" w:lineRule="exact"/>
              <w:jc w:val="center"/>
              <w:rPr>
                <w:rFonts w:hint="eastAsia" w:ascii="宋体" w:hAnsi="宋体" w:eastAsia="宋体" w:cs="宋体"/>
                <w:sz w:val="18"/>
                <w:szCs w:val="18"/>
              </w:rPr>
            </w:pPr>
            <w:r>
              <w:rPr>
                <w:rFonts w:hint="eastAsia" w:ascii="宋体" w:hAnsi="宋体" w:eastAsia="宋体" w:cs="宋体"/>
                <w:sz w:val="18"/>
                <w:szCs w:val="18"/>
              </w:rPr>
              <w:t>深圳永利八达通物流有限公司实训基地</w:t>
            </w:r>
          </w:p>
        </w:tc>
        <w:tc>
          <w:tcPr>
            <w:tcW w:w="2832" w:type="dxa"/>
            <w:noWrap w:val="0"/>
            <w:vAlign w:val="center"/>
          </w:tcPr>
          <w:p>
            <w:pPr>
              <w:snapToGrid w:val="0"/>
              <w:spacing w:line="380" w:lineRule="exact"/>
              <w:jc w:val="center"/>
              <w:rPr>
                <w:rFonts w:hint="eastAsia" w:ascii="宋体" w:hAnsi="宋体" w:eastAsia="宋体" w:cs="宋体"/>
                <w:sz w:val="18"/>
                <w:szCs w:val="18"/>
              </w:rPr>
            </w:pPr>
            <w:r>
              <w:rPr>
                <w:rFonts w:hint="eastAsia" w:ascii="宋体" w:hAnsi="宋体" w:eastAsia="宋体" w:cs="宋体"/>
                <w:sz w:val="18"/>
                <w:szCs w:val="18"/>
              </w:rPr>
              <w:t>校外综合顶岗实习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8" w:type="dxa"/>
            <w:noWrap w:val="0"/>
            <w:vAlign w:val="center"/>
          </w:tcPr>
          <w:p>
            <w:pPr>
              <w:snapToGrid w:val="0"/>
              <w:spacing w:line="380" w:lineRule="exact"/>
              <w:jc w:val="center"/>
              <w:rPr>
                <w:rFonts w:hint="eastAsia" w:ascii="宋体" w:hAnsi="宋体" w:eastAsia="宋体" w:cs="宋体"/>
                <w:sz w:val="18"/>
                <w:szCs w:val="18"/>
              </w:rPr>
            </w:pPr>
            <w:r>
              <w:rPr>
                <w:rFonts w:hint="eastAsia" w:ascii="宋体" w:hAnsi="宋体" w:eastAsia="宋体" w:cs="宋体"/>
                <w:sz w:val="18"/>
                <w:szCs w:val="18"/>
              </w:rPr>
              <w:t>百世实训基地</w:t>
            </w:r>
          </w:p>
        </w:tc>
        <w:tc>
          <w:tcPr>
            <w:tcW w:w="2832" w:type="dxa"/>
            <w:noWrap w:val="0"/>
            <w:vAlign w:val="center"/>
          </w:tcPr>
          <w:p>
            <w:pPr>
              <w:snapToGrid w:val="0"/>
              <w:spacing w:line="380" w:lineRule="exact"/>
              <w:jc w:val="center"/>
              <w:rPr>
                <w:rFonts w:hint="eastAsia" w:ascii="宋体" w:hAnsi="宋体" w:eastAsia="宋体" w:cs="宋体"/>
                <w:sz w:val="18"/>
                <w:szCs w:val="18"/>
              </w:rPr>
            </w:pPr>
            <w:r>
              <w:rPr>
                <w:rFonts w:hint="eastAsia" w:ascii="宋体" w:hAnsi="宋体" w:eastAsia="宋体" w:cs="宋体"/>
                <w:sz w:val="18"/>
                <w:szCs w:val="18"/>
              </w:rPr>
              <w:t>认识实习、校外综合顶岗实习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8" w:type="dxa"/>
            <w:noWrap w:val="0"/>
            <w:vAlign w:val="center"/>
          </w:tcPr>
          <w:p>
            <w:pPr>
              <w:snapToGrid w:val="0"/>
              <w:spacing w:line="380" w:lineRule="exact"/>
              <w:jc w:val="center"/>
              <w:rPr>
                <w:rFonts w:hint="eastAsia" w:ascii="宋体" w:hAnsi="宋体" w:eastAsia="宋体" w:cs="宋体"/>
                <w:sz w:val="18"/>
                <w:szCs w:val="18"/>
              </w:rPr>
            </w:pPr>
            <w:r>
              <w:rPr>
                <w:rFonts w:hint="eastAsia" w:ascii="宋体" w:hAnsi="宋体" w:eastAsia="宋体" w:cs="宋体"/>
                <w:sz w:val="18"/>
                <w:szCs w:val="18"/>
              </w:rPr>
              <w:t>京东物流实训基地</w:t>
            </w:r>
          </w:p>
        </w:tc>
        <w:tc>
          <w:tcPr>
            <w:tcW w:w="2832" w:type="dxa"/>
            <w:noWrap w:val="0"/>
            <w:vAlign w:val="center"/>
          </w:tcPr>
          <w:p>
            <w:pPr>
              <w:snapToGrid w:val="0"/>
              <w:spacing w:line="380" w:lineRule="exact"/>
              <w:jc w:val="center"/>
              <w:rPr>
                <w:rFonts w:hint="eastAsia" w:ascii="宋体" w:hAnsi="宋体" w:eastAsia="宋体" w:cs="宋体"/>
                <w:sz w:val="18"/>
                <w:szCs w:val="18"/>
              </w:rPr>
            </w:pPr>
            <w:r>
              <w:rPr>
                <w:rFonts w:hint="eastAsia" w:ascii="宋体" w:hAnsi="宋体" w:eastAsia="宋体" w:cs="宋体"/>
                <w:sz w:val="18"/>
                <w:szCs w:val="18"/>
              </w:rPr>
              <w:t>认识实习、校外综合顶岗实习</w:t>
            </w:r>
          </w:p>
        </w:tc>
      </w:tr>
    </w:tbl>
    <w:p>
      <w:pPr>
        <w:snapToGrid w:val="0"/>
        <w:spacing w:line="380" w:lineRule="exact"/>
        <w:ind w:firstLine="420" w:firstLineChars="200"/>
        <w:rPr>
          <w:rFonts w:hint="eastAsia" w:ascii="宋体" w:hAnsi="宋体" w:eastAsia="宋体" w:cs="宋体"/>
          <w:szCs w:val="21"/>
        </w:rPr>
      </w:pPr>
      <w:r>
        <w:rPr>
          <w:rFonts w:hint="eastAsia" w:ascii="宋体" w:hAnsi="宋体" w:eastAsia="宋体" w:cs="宋体"/>
          <w:szCs w:val="21"/>
        </w:rPr>
        <w:t>校外实习单位的教学任务除了完成物流业务的认识、物流专业技能的培训和物流岗位的锻炼之外，还要注重对学生职业素养的培养。</w:t>
      </w:r>
    </w:p>
    <w:p>
      <w:pPr>
        <w:snapToGrid w:val="0"/>
        <w:spacing w:line="380" w:lineRule="exact"/>
        <w:ind w:firstLine="420" w:firstLineChars="200"/>
        <w:outlineLvl w:val="1"/>
        <w:rPr>
          <w:rFonts w:ascii="宋体" w:hAnsi="宋体" w:eastAsia="宋体"/>
          <w:szCs w:val="21"/>
        </w:rPr>
      </w:pPr>
      <w:r>
        <w:rPr>
          <w:rFonts w:hint="eastAsia" w:ascii="宋体" w:hAnsi="宋体" w:eastAsia="宋体"/>
          <w:szCs w:val="21"/>
        </w:rPr>
        <w:t>（三）其他资源</w:t>
      </w:r>
      <w:bookmarkEnd w:id="35"/>
    </w:p>
    <w:p>
      <w:pPr>
        <w:snapToGrid w:val="0"/>
        <w:spacing w:line="380" w:lineRule="exact"/>
        <w:ind w:firstLine="420" w:firstLineChars="200"/>
        <w:rPr>
          <w:rFonts w:hint="eastAsia" w:ascii="宋体" w:hAnsi="宋体" w:eastAsia="宋体" w:cs="宋体"/>
          <w:szCs w:val="21"/>
        </w:rPr>
      </w:pPr>
      <w:r>
        <w:rPr>
          <w:rFonts w:hint="eastAsia" w:ascii="宋体" w:hAnsi="宋体" w:eastAsia="宋体" w:cs="宋体"/>
          <w:szCs w:val="21"/>
        </w:rPr>
        <w:t>按照省级精品课程标准，完成《仓储操作》和《运输营业操作》2门课程教学资源库建设。按照院级精品课程标准，完成《物流</w:t>
      </w:r>
      <w:r>
        <w:rPr>
          <w:rFonts w:hint="eastAsia" w:ascii="宋体" w:hAnsi="宋体" w:eastAsia="宋体" w:cs="宋体"/>
          <w:szCs w:val="21"/>
          <w:lang w:eastAsia="zh-CN"/>
        </w:rPr>
        <w:t>门店运营</w:t>
      </w:r>
      <w:r>
        <w:rPr>
          <w:rFonts w:hint="eastAsia" w:ascii="宋体" w:hAnsi="宋体" w:eastAsia="宋体" w:cs="宋体"/>
          <w:szCs w:val="21"/>
        </w:rPr>
        <w:t>》课程教学资源库建设。校企合作共同开发了《仓储操作》、《运输营业操作》、《物流</w:t>
      </w:r>
      <w:r>
        <w:rPr>
          <w:rFonts w:hint="eastAsia" w:ascii="宋体" w:hAnsi="宋体" w:eastAsia="宋体" w:cs="宋体"/>
          <w:szCs w:val="21"/>
          <w:lang w:eastAsia="zh-CN"/>
        </w:rPr>
        <w:t>门店运营</w:t>
      </w:r>
      <w:r>
        <w:rPr>
          <w:rFonts w:hint="eastAsia" w:ascii="宋体" w:hAnsi="宋体" w:eastAsia="宋体" w:cs="宋体"/>
          <w:szCs w:val="21"/>
        </w:rPr>
        <w:t>》、《仓储管理》、《运输调度》《国际货代操作》6门一体化教材。</w:t>
      </w:r>
    </w:p>
    <w:p>
      <w:pPr>
        <w:snapToGrid w:val="0"/>
        <w:spacing w:line="380" w:lineRule="exact"/>
        <w:ind w:firstLine="482" w:firstLineChars="200"/>
        <w:outlineLvl w:val="0"/>
        <w:rPr>
          <w:rFonts w:ascii="宋体" w:hAnsi="宋体" w:eastAsia="宋体"/>
          <w:b/>
          <w:sz w:val="24"/>
        </w:rPr>
      </w:pPr>
      <w:bookmarkStart w:id="36" w:name="_Toc327706750"/>
      <w:r>
        <w:rPr>
          <w:rFonts w:hint="eastAsia" w:ascii="宋体" w:hAnsi="宋体" w:eastAsia="宋体"/>
          <w:b/>
          <w:sz w:val="24"/>
        </w:rPr>
        <w:t xml:space="preserve"> 九、运行实施与保障措施</w:t>
      </w:r>
      <w:bookmarkEnd w:id="36"/>
    </w:p>
    <w:p>
      <w:pPr>
        <w:spacing w:line="380" w:lineRule="exact"/>
        <w:ind w:firstLine="420" w:firstLineChars="200"/>
        <w:rPr>
          <w:rFonts w:ascii="宋体" w:hAnsi="宋体" w:eastAsia="宋体"/>
        </w:rPr>
      </w:pPr>
      <w:r>
        <w:rPr>
          <w:rFonts w:hint="eastAsia" w:ascii="宋体" w:hAnsi="宋体" w:eastAsia="宋体"/>
        </w:rPr>
        <w:t>（一）教学组织与实施</w:t>
      </w:r>
    </w:p>
    <w:p>
      <w:pPr>
        <w:spacing w:line="380" w:lineRule="exact"/>
        <w:ind w:firstLine="420" w:firstLineChars="200"/>
        <w:rPr>
          <w:rFonts w:ascii="宋体" w:hAnsi="宋体" w:eastAsia="宋体" w:cs="宋体"/>
        </w:rPr>
      </w:pPr>
      <w:r>
        <w:rPr>
          <w:rFonts w:hint="eastAsia" w:ascii="宋体" w:hAnsi="宋体" w:eastAsia="宋体" w:cs="宋体"/>
        </w:rPr>
        <w:t>（一）教学组织与实施</w:t>
      </w:r>
    </w:p>
    <w:p>
      <w:pPr>
        <w:spacing w:line="380" w:lineRule="exact"/>
        <w:ind w:firstLine="420" w:firstLineChars="200"/>
        <w:rPr>
          <w:rFonts w:ascii="宋体" w:hAnsi="宋体" w:eastAsia="宋体" w:cs="宋体"/>
          <w:bCs/>
        </w:rPr>
      </w:pPr>
      <w:r>
        <w:rPr>
          <w:rFonts w:hint="eastAsia" w:ascii="宋体" w:hAnsi="宋体" w:eastAsia="宋体" w:cs="宋体"/>
          <w:bCs/>
        </w:rPr>
        <w:t>1.通用职业能力与素质教学和育人活动的组织实施</w:t>
      </w:r>
    </w:p>
    <w:p>
      <w:pPr>
        <w:spacing w:line="380" w:lineRule="exact"/>
        <w:ind w:firstLine="420" w:firstLineChars="200"/>
        <w:rPr>
          <w:rFonts w:ascii="宋体" w:hAnsi="宋体" w:eastAsia="宋体" w:cs="宋体"/>
          <w:bCs/>
        </w:rPr>
      </w:pPr>
      <w:r>
        <w:rPr>
          <w:rFonts w:hint="eastAsia" w:ascii="宋体" w:hAnsi="宋体" w:eastAsia="宋体" w:cs="宋体"/>
          <w:bCs/>
        </w:rPr>
        <w:t>贯彻立德树人根本任务，立足</w:t>
      </w:r>
      <w:r>
        <w:rPr>
          <w:rFonts w:ascii="Segoe UI" w:hAnsi="Segoe UI" w:eastAsia="宋体" w:cs="Segoe UI"/>
        </w:rPr>
        <w:t>培养德智体美</w:t>
      </w:r>
      <w:r>
        <w:rPr>
          <w:rFonts w:hint="eastAsia" w:ascii="Segoe UI" w:hAnsi="Segoe UI" w:eastAsia="宋体" w:cs="Segoe UI"/>
          <w:lang w:val="en-US" w:eastAsia="zh-CN"/>
        </w:rPr>
        <w:t>劳</w:t>
      </w:r>
      <w:r>
        <w:rPr>
          <w:rFonts w:ascii="Segoe UI" w:hAnsi="Segoe UI" w:eastAsia="宋体" w:cs="Segoe UI"/>
        </w:rPr>
        <w:t>全面发展的社会主义事业建设者和接班人</w:t>
      </w:r>
      <w:r>
        <w:rPr>
          <w:rFonts w:hint="eastAsia" w:ascii="Segoe UI" w:hAnsi="Segoe UI" w:eastAsia="宋体" w:cs="Segoe UI"/>
        </w:rPr>
        <w:t>，</w:t>
      </w:r>
      <w:r>
        <w:rPr>
          <w:rFonts w:hint="eastAsia" w:ascii="宋体" w:hAnsi="宋体" w:eastAsia="宋体" w:cs="宋体"/>
          <w:bCs/>
        </w:rPr>
        <w:t>以提高学生素质能力为着力点，既要</w:t>
      </w:r>
      <w:r>
        <w:rPr>
          <w:rFonts w:hint="eastAsia" w:ascii="宋体" w:hAnsi="宋体" w:eastAsia="宋体" w:cs="宋体"/>
        </w:rPr>
        <w:t>培养学生以专业知识与技能为主要内容的关键专业能力，更要注重提高学生的思想水平、政治觉悟、道德品质为主要内容的思想政治素质以及自我学习管理、信息处理、交流沟通、团队合作、社会责任、职业价值观等为主要内容的基本通用能力和关键社会能力。</w:t>
      </w:r>
    </w:p>
    <w:p>
      <w:pPr>
        <w:spacing w:line="380" w:lineRule="exact"/>
        <w:rPr>
          <w:rFonts w:ascii="宋体" w:hAnsi="宋体" w:eastAsia="宋体" w:cs="宋体"/>
        </w:rPr>
      </w:pPr>
      <w:r>
        <w:rPr>
          <w:rFonts w:hint="eastAsia" w:ascii="宋体" w:hAnsi="宋体" w:eastAsia="宋体" w:cs="宋体"/>
          <w:b/>
        </w:rPr>
        <w:t xml:space="preserve">    </w:t>
      </w:r>
      <w:r>
        <w:rPr>
          <w:rFonts w:hint="eastAsia" w:ascii="宋体" w:hAnsi="宋体" w:eastAsia="宋体" w:cs="宋体"/>
        </w:rPr>
        <w:t>专业学生的通用职业能力与素质教学和育人活动分成三个时期，由学院办公室﹒组织人事处、党办﹒宣传部、教务处、产学研培中心、学工处·武装部、团委、财务处、、招生处、就业处•创新创业学院、安全保卫处、后勤处、公共课教学部、思政部和专业系等部门协同组织在校内和校外实施。其中，三个时期包括入学适应与素质能力培养阶段（第1-2学期）、素质能力提升阶段（即第2-3学期）、毕业教育和适应社会阶段（第5-6学期）。</w:t>
      </w:r>
    </w:p>
    <w:p>
      <w:pPr>
        <w:spacing w:line="380" w:lineRule="exact"/>
        <w:ind w:firstLine="420" w:firstLineChars="200"/>
        <w:rPr>
          <w:rFonts w:ascii="宋体" w:hAnsi="宋体" w:eastAsia="宋体" w:cs="宋体"/>
        </w:rPr>
      </w:pPr>
      <w:r>
        <w:rPr>
          <w:rFonts w:hint="eastAsia" w:ascii="宋体" w:hAnsi="宋体" w:eastAsia="宋体" w:cs="宋体"/>
        </w:rPr>
        <w:t>入学适应与素质能力培养阶段（第1-2学期）主要通过军事训练与军事理论、入学教育活动、思政课、公共基础课、专业认知、院系专项主题实践活动等，帮助学生完成由“中学生”向“大学生”身份的转变，引导大学生适应大学生活，注重社交礼仪、加强自我管理，探索职业目标，引导学生适应大学校园环境，适应大学学习和生活变化，探索职业目标，树立人生奋斗新目标。</w:t>
      </w:r>
    </w:p>
    <w:p>
      <w:pPr>
        <w:spacing w:line="380" w:lineRule="exact"/>
        <w:ind w:firstLine="420" w:firstLineChars="200"/>
        <w:rPr>
          <w:rFonts w:ascii="宋体" w:hAnsi="宋体" w:eastAsia="宋体" w:cs="宋体"/>
        </w:rPr>
      </w:pPr>
      <w:r>
        <w:rPr>
          <w:rFonts w:hint="eastAsia" w:ascii="宋体" w:hAnsi="宋体" w:eastAsia="宋体" w:cs="宋体"/>
        </w:rPr>
        <w:t>素质能力提升阶段（即第3-4学期）主要通过思政课、公共基础课、专业课、专业技能训练、技能比赛以及院系专项主题实践活动，着重培养学生的基本素质能力素质，尤其是专业能力，在培养专业能力的同时，注重将思想政治教育融入全过程，注重基本素质能力和专业能力的相互融通，为学生将来就业打下坚实基础。</w:t>
      </w:r>
    </w:p>
    <w:p>
      <w:pPr>
        <w:spacing w:line="380" w:lineRule="exact"/>
        <w:ind w:firstLine="420" w:firstLineChars="200"/>
        <w:rPr>
          <w:rFonts w:ascii="宋体" w:hAnsi="宋体" w:eastAsia="宋体" w:cs="宋体"/>
        </w:rPr>
      </w:pPr>
      <w:r>
        <w:rPr>
          <w:rFonts w:hint="eastAsia" w:ascii="宋体" w:hAnsi="宋体" w:eastAsia="宋体" w:cs="宋体"/>
        </w:rPr>
        <w:t>毕业教育和适应社会阶段（第5-6学期）主要通过专业课、院系专项主题实践活动、顶岗实习或兼职，职前教育培训或专题讲座、职业技能鉴定或竞赛等，引导学生积极搜集就业招聘信息，进行毕业心理与情绪调节，学会制作求职简历和进行应聘面试演练，引导学生积极面对就业，促进大学生从“校园人”向“职业人”和“中国公民”角色的良好转变与适应，为实现更高质量的就业创业和可持续发展奠定基础。</w:t>
      </w:r>
    </w:p>
    <w:p>
      <w:pPr>
        <w:spacing w:line="380" w:lineRule="exact"/>
        <w:ind w:firstLine="420" w:firstLineChars="200"/>
        <w:rPr>
          <w:rFonts w:ascii="宋体" w:hAnsi="宋体" w:eastAsia="宋体" w:cs="宋体"/>
        </w:rPr>
      </w:pPr>
      <w:r>
        <w:rPr>
          <w:rFonts w:hint="eastAsia" w:ascii="宋体" w:hAnsi="宋体" w:eastAsia="宋体" w:cs="宋体"/>
        </w:rPr>
        <w:t>通用职业能力与素质教学和育人活动组织安排表参见下表：</w:t>
      </w:r>
    </w:p>
    <w:p>
      <w:pPr>
        <w:jc w:val="center"/>
        <w:rPr>
          <w:rFonts w:ascii="宋体" w:hAnsi="宋体" w:eastAsia="宋体" w:cs="Times New Roman"/>
          <w:b/>
        </w:rPr>
      </w:pPr>
      <w:r>
        <w:rPr>
          <w:rFonts w:hint="eastAsia" w:ascii="宋体" w:hAnsi="宋体" w:eastAsia="宋体" w:cs="Times New Roman"/>
          <w:b/>
        </w:rPr>
        <w:t>通用职业能力与素质教学和育人活动组织安排表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596"/>
        <w:gridCol w:w="586"/>
        <w:gridCol w:w="2128"/>
        <w:gridCol w:w="1263"/>
        <w:gridCol w:w="1748"/>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培养阶段</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实施</w:t>
            </w:r>
          </w:p>
          <w:p>
            <w:pPr>
              <w:jc w:val="center"/>
              <w:rPr>
                <w:rFonts w:ascii="宋体" w:hAnsi="宋体" w:eastAsia="宋体" w:cs="宋体"/>
                <w:sz w:val="18"/>
                <w:szCs w:val="18"/>
              </w:rPr>
            </w:pPr>
            <w:r>
              <w:rPr>
                <w:rFonts w:hint="eastAsia" w:ascii="宋体" w:hAnsi="宋体" w:eastAsia="宋体" w:cs="宋体"/>
                <w:sz w:val="18"/>
                <w:szCs w:val="18"/>
              </w:rPr>
              <w:t>学期</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培养与提升内容</w:t>
            </w:r>
          </w:p>
        </w:tc>
        <w:tc>
          <w:tcPr>
            <w:tcW w:w="0" w:type="auto"/>
            <w:gridSpan w:val="4"/>
            <w:vAlign w:val="center"/>
          </w:tcPr>
          <w:p>
            <w:pPr>
              <w:jc w:val="center"/>
              <w:rPr>
                <w:rFonts w:ascii="宋体" w:hAnsi="宋体" w:eastAsia="宋体" w:cs="宋体"/>
                <w:sz w:val="18"/>
                <w:szCs w:val="18"/>
              </w:rPr>
            </w:pPr>
            <w:r>
              <w:rPr>
                <w:rFonts w:hint="eastAsia" w:ascii="宋体" w:hAnsi="宋体" w:eastAsia="宋体" w:cs="宋体"/>
                <w:sz w:val="18"/>
                <w:szCs w:val="18"/>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课程教学</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实施部门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实践育人</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入学适应与素质能力培养阶段</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第1-2学期</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思想政治素质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军事训练与军事理论课、思想道德与法治、毛泽东思想与中国特色社会主义理论体系概论、五粮文化育人学思践悟等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思政部、公共课部、武装部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国庆节主题活动、升旗仪式、</w:t>
            </w:r>
          </w:p>
          <w:p>
            <w:pPr>
              <w:jc w:val="center"/>
              <w:rPr>
                <w:rFonts w:ascii="宋体" w:hAnsi="宋体" w:eastAsia="宋体" w:cs="宋体"/>
                <w:sz w:val="18"/>
                <w:szCs w:val="18"/>
              </w:rPr>
            </w:pPr>
            <w:r>
              <w:rPr>
                <w:rFonts w:hint="eastAsia" w:ascii="宋体" w:hAnsi="宋体" w:eastAsia="宋体" w:cs="宋体"/>
                <w:sz w:val="18"/>
                <w:szCs w:val="18"/>
              </w:rPr>
              <w:t>学生军训教官的选拔与培养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宣传部、学工处·武装部、团委、专业系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身心健康</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体育与健康、大学生心理健康、职业素质修炼、大学生安全教育、大学生健康教育</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思政部、公共课部、学工处·团委·武装部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心理健康情况筛查、心理情景剧、心理健康讲座、运动会、体育社团、运动队、晨跑活动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文化素质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实用大学语文、综合英语、五粮文化育人学思践悟</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演讲比赛、摄影比赛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职业素质</w:t>
            </w:r>
          </w:p>
        </w:tc>
        <w:tc>
          <w:tcPr>
            <w:tcW w:w="0" w:type="auto"/>
            <w:vAlign w:val="center"/>
          </w:tcPr>
          <w:p>
            <w:pPr>
              <w:jc w:val="center"/>
              <w:rPr>
                <w:rFonts w:ascii="宋体" w:hAnsi="宋体" w:eastAsia="宋体" w:cs="宋体"/>
                <w:sz w:val="18"/>
                <w:szCs w:val="18"/>
              </w:rPr>
            </w:pPr>
            <w:r>
              <w:rPr>
                <w:rFonts w:hint="eastAsia" w:ascii="宋体" w:hAnsi="宋体" w:eastAsia="宋体" w:cs="宋体"/>
                <w:kern w:val="0"/>
                <w:sz w:val="18"/>
                <w:szCs w:val="18"/>
              </w:rPr>
              <w:t>思想道德与法治</w:t>
            </w:r>
            <w:r>
              <w:rPr>
                <w:rFonts w:hint="eastAsia" w:ascii="宋体" w:hAnsi="宋体" w:eastAsia="宋体" w:cs="宋体"/>
                <w:bCs/>
                <w:kern w:val="0"/>
                <w:sz w:val="18"/>
                <w:szCs w:val="18"/>
              </w:rPr>
              <w:t>、</w:t>
            </w:r>
            <w:r>
              <w:rPr>
                <w:rFonts w:hint="eastAsia" w:ascii="宋体" w:hAnsi="宋体" w:eastAsia="宋体" w:cs="宋体"/>
                <w:kern w:val="0"/>
                <w:sz w:val="18"/>
                <w:szCs w:val="18"/>
              </w:rPr>
              <w:t>大学生创新创业基础、</w:t>
            </w:r>
            <w:r>
              <w:rPr>
                <w:rFonts w:hint="eastAsia" w:ascii="宋体" w:hAnsi="宋体" w:eastAsia="宋体" w:cs="宋体"/>
                <w:sz w:val="18"/>
                <w:szCs w:val="18"/>
              </w:rPr>
              <w:t>大学生职业素质修炼、大学生就业指导</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互联网+创业大赛、通用职业技能大赛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学工处·武装部、团委、创新创业学院、公共课部、各专业系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基本通用能力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划、实用大学数学、实用大学语文、综合英语、计算机基础等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英语角、数学建模社、有关社团、新生报到、迎新宣传活动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学工处、财务处、团委、公共课部、各专业系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关键社会能力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职业素质修炼、实用大学数学、实用大学语文、综合英语、计算机基础、</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公共课部、思政部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综治安全专题教育活动、世界粮食、世界读书日、劳动周等活动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学工处·武装部、团委、党办、安全保卫处、后勤处、各专业系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创新创业基础</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创客空间、创新创业实践</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教务处、学工处·武装部、团委、创新创业学院、各专业系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素质能力提升阶段</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第3-4学期</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思想政治素质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形势与政策、红色文化十讲、专业课、专业技能训练</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思政部、专业系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升旗仪式、社团活动、社会实践、大学生假期社会调查、专题讲座等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教务处、学工处·武装部、团委、专业系、党办﹒宣传部、思政部、公共课部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身心健康</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体育与健康课</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体育社团活动、阳光体育运动、晨跑活动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学工处·武装部、团委、专业系、公共课部、各专业系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文化素质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中华传统文化、音乐鉴赏、演讲与口才、影视鉴赏等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演讲比赛、摄影比赛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职业素质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大学生职业素质修炼</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技能节比赛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教务处、公共课部、思政部、各专业系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基本通用能力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大学生职业素质修炼</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思政部、公共课部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英语角、5.25专题活动、心理健康专题讲座等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关键社会能力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大学生职业素质修炼等课</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社团活动、职前专项培训、社会实践、大学生假期社会调查、迎新接待、专题讲座等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学工处·武装部、团委、专业系、党办﹒宣传部、思政部、公共课部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创新创业能力</w:t>
            </w:r>
          </w:p>
        </w:tc>
        <w:tc>
          <w:tcPr>
            <w:tcW w:w="0" w:type="auto"/>
            <w:vAlign w:val="center"/>
          </w:tcPr>
          <w:p>
            <w:pPr>
              <w:jc w:val="center"/>
              <w:rPr>
                <w:rFonts w:ascii="宋体" w:hAnsi="宋体" w:eastAsia="宋体" w:cs="宋体"/>
                <w:sz w:val="18"/>
                <w:szCs w:val="18"/>
              </w:rPr>
            </w:pPr>
            <w:r>
              <w:rPr>
                <w:rFonts w:hint="eastAsia" w:ascii="宋体" w:hAnsi="宋体" w:eastAsia="宋体" w:cs="仿宋"/>
                <w:kern w:val="0"/>
                <w:sz w:val="18"/>
                <w:szCs w:val="18"/>
              </w:rPr>
              <w:t>创新创业训练与管理</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创新创业实践、创业大赛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毕业教育和适应社会阶段</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第5-6学期</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思想政治素质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专题讲座</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党办·宣传部、思政部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升旗仪式、大学生应征入伍宣传教育活动、感恩教育</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学工处·武装部、团委、党办﹒宣传部、创新创业学院、教务处、专业系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身心健康</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毕业生心理健康讲座</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5.25专题活动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运动会、体育社团、运动队</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学工处·武装部、团委、党办﹒宣传部、保卫处、公共课部、各专业系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文化素质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学生社团</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策划方案</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职业素质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社会实践</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策划方案</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基本通用能力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毕业设计</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企业见习、专业竞赛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教务处、创新创业学院、各专业系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关键社会能力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毕业实习</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感恩教育、毕业典礼、创新创业社团活动、创客空间活动、毕业巡演</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院办、党办、学工处·武装部、团委、就业处、各专业系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创新创业实践</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创业讲座、培训</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创新创业学院、各专业系</w:t>
            </w:r>
          </w:p>
        </w:tc>
      </w:tr>
    </w:tbl>
    <w:p>
      <w:pPr>
        <w:ind w:firstLine="420" w:firstLineChars="200"/>
        <w:rPr>
          <w:rFonts w:ascii="宋体" w:hAnsi="宋体" w:eastAsia="宋体"/>
        </w:rPr>
      </w:pPr>
    </w:p>
    <w:p>
      <w:pPr>
        <w:pStyle w:val="24"/>
        <w:ind w:firstLine="0" w:firstLineChars="0"/>
        <w:rPr>
          <w:rFonts w:ascii="宋体" w:hAnsi="宋体" w:eastAsia="宋体"/>
          <w:b/>
        </w:rPr>
      </w:pPr>
      <w:r>
        <w:rPr>
          <w:rFonts w:hint="eastAsia" w:ascii="宋体" w:hAnsi="宋体" w:eastAsia="宋体"/>
          <w:b/>
        </w:rPr>
        <w:t xml:space="preserve">  </w:t>
      </w:r>
      <w:r>
        <w:rPr>
          <w:rFonts w:hint="eastAsia" w:ascii="宋体" w:hAnsi="宋体" w:eastAsia="宋体"/>
          <w:bCs/>
        </w:rPr>
        <w:t xml:space="preserve">   2.专业职业能力、素质与创新创业能力教育的组织实施</w:t>
      </w:r>
    </w:p>
    <w:p>
      <w:pPr>
        <w:pStyle w:val="26"/>
        <w:ind w:firstLine="0" w:firstLineChars="0"/>
        <w:rPr>
          <w:rFonts w:hint="eastAsia" w:ascii="宋体" w:hAnsi="宋体" w:eastAsia="宋体" w:cs="宋体"/>
          <w:b/>
        </w:rPr>
      </w:pPr>
      <w:r>
        <w:rPr>
          <w:rFonts w:hint="eastAsia" w:ascii="宋体" w:hAnsi="宋体" w:eastAsia="宋体" w:cs="宋体"/>
          <w:bCs/>
        </w:rPr>
        <w:t xml:space="preserve">  2.专业职业能力、素质与创新创业能力教育的组织实施</w:t>
      </w:r>
    </w:p>
    <w:p>
      <w:pPr>
        <w:spacing w:line="360" w:lineRule="exact"/>
        <w:ind w:firstLine="420" w:firstLineChars="200"/>
        <w:rPr>
          <w:rFonts w:hint="eastAsia" w:ascii="宋体" w:hAnsi="宋体" w:eastAsia="宋体" w:cs="宋体"/>
          <w:szCs w:val="21"/>
        </w:rPr>
      </w:pPr>
      <w:r>
        <w:rPr>
          <w:rFonts w:hint="eastAsia" w:ascii="宋体" w:hAnsi="宋体" w:eastAsia="宋体" w:cs="宋体"/>
        </w:rPr>
        <w:t>物流业是支撑国民经济发展的基础性、战略性产业，具有巨大的市场需求和发展空间。我</w:t>
      </w:r>
      <w:r>
        <w:rPr>
          <w:rFonts w:hint="eastAsia" w:ascii="宋体" w:hAnsi="宋体" w:eastAsia="宋体" w:cs="宋体"/>
          <w:szCs w:val="21"/>
        </w:rPr>
        <w:t>国物流业处于快速发展和升级转型的关键时期，对于高素质技能型人才的需求更为突出。“十二五”以来，江西省物流业保持较快增长，服务能力大幅提升，基础设施条件和发展环境明显改善，物流业对经济社会发展的支撑和保障能力不断增强。 “十三五”期间，江西省将投资约600亿元实施140个重大物流项目，到2020年，基本建立布局合理、技术先进、绿色高效的现代物流服务体系，成为“一带一路”和长江经济带的重要区域性物流中心。根据专业发展服务区域经济发展，物流管理专业融入营销类专业群建设，结合物流管理专业建设基础，建立产教融合专业机制，形成“岗位导向、工学融合、产学对接”的专业特色，打造学校、企业、专业三方联动的人才培养平台，探索 “学徒制”人才培养模式；建立生产性实训基地，实现校内、校外、创业基地共建；成立物流服务工作室（邓新红工作室），拓展专业社会服务能力。在此基础上，物流专业将通过课程建设、专业竞赛、创新创业基地建设、校企合作等方面，重点培养学生物流“营销”“运输”两种专业核心技能，提高学生就业力，打造专业核心竞争力。</w:t>
      </w:r>
    </w:p>
    <w:p>
      <w:pPr>
        <w:snapToGrid w:val="0"/>
        <w:spacing w:line="380" w:lineRule="exact"/>
        <w:ind w:firstLine="420" w:firstLineChars="200"/>
        <w:rPr>
          <w:rFonts w:hint="eastAsia" w:ascii="宋体" w:hAnsi="宋体" w:eastAsia="宋体" w:cs="宋体"/>
        </w:rPr>
      </w:pPr>
      <w:r>
        <w:rPr>
          <w:rFonts w:hint="eastAsia" w:ascii="宋体" w:hAnsi="宋体" w:eastAsia="宋体" w:cs="宋体"/>
          <w:szCs w:val="21"/>
        </w:rPr>
        <w:t>物流管理专业学生的专业职业能力、素质和</w:t>
      </w:r>
      <w:r>
        <w:rPr>
          <w:rFonts w:hint="eastAsia" w:ascii="宋体" w:hAnsi="宋体" w:eastAsia="宋体" w:cs="宋体"/>
          <w:bCs/>
        </w:rPr>
        <w:t>创新创业能力教育按照职业能力成长历程进行组织实施，也</w:t>
      </w:r>
      <w:r>
        <w:rPr>
          <w:rFonts w:hint="eastAsia" w:ascii="宋体" w:hAnsi="宋体" w:eastAsia="宋体" w:cs="宋体"/>
          <w:szCs w:val="21"/>
        </w:rPr>
        <w:t>分成三个阶段四个时期，由</w:t>
      </w:r>
      <w:r>
        <w:rPr>
          <w:rFonts w:hint="eastAsia" w:ascii="宋体" w:hAnsi="宋体" w:eastAsia="宋体" w:cs="宋体"/>
        </w:rPr>
        <w:t>教务处、继续教育处、专业系、学工处·团委·武装部、党办﹒宣传部、就业处、保卫处及行业企业等部门协同组织在校内和校外实施。其中，三个阶段四个时期，主要包括职业探索阶段（</w:t>
      </w:r>
      <w:bookmarkStart w:id="37" w:name="OLE_LINK63"/>
      <w:r>
        <w:rPr>
          <w:rFonts w:hint="eastAsia" w:ascii="宋体" w:hAnsi="宋体" w:eastAsia="宋体" w:cs="宋体"/>
        </w:rPr>
        <w:t>即职业能力成长历程</w:t>
      </w:r>
      <w:bookmarkEnd w:id="37"/>
      <w:r>
        <w:rPr>
          <w:rFonts w:hint="eastAsia" w:ascii="宋体" w:hAnsi="宋体" w:eastAsia="宋体" w:cs="宋体"/>
        </w:rPr>
        <w:t>中的“新手期”）、</w:t>
      </w:r>
      <w:bookmarkStart w:id="38" w:name="OLE_LINK60"/>
      <w:r>
        <w:rPr>
          <w:rFonts w:hint="eastAsia" w:ascii="宋体" w:hAnsi="宋体" w:eastAsia="宋体" w:cs="宋体"/>
        </w:rPr>
        <w:t>职前素质提升阶段（即职业能力成长历程中的“生手期”、“熟手期”）</w:t>
      </w:r>
      <w:bookmarkEnd w:id="38"/>
      <w:r>
        <w:rPr>
          <w:rFonts w:hint="eastAsia" w:ascii="宋体" w:hAnsi="宋体" w:eastAsia="宋体" w:cs="宋体"/>
        </w:rPr>
        <w:t>、</w:t>
      </w:r>
      <w:bookmarkStart w:id="39" w:name="OLE_LINK64"/>
      <w:r>
        <w:rPr>
          <w:rFonts w:hint="eastAsia" w:ascii="宋体" w:hAnsi="宋体" w:eastAsia="宋体" w:cs="宋体"/>
        </w:rPr>
        <w:t>职前素质冲刺阶段（即职业能力成长历程中的“能手期”）</w:t>
      </w:r>
      <w:bookmarkEnd w:id="39"/>
      <w:r>
        <w:rPr>
          <w:rFonts w:hint="eastAsia" w:ascii="宋体" w:hAnsi="宋体" w:eastAsia="宋体" w:cs="宋体"/>
        </w:rPr>
        <w:t>。</w:t>
      </w:r>
    </w:p>
    <w:p>
      <w:pPr>
        <w:snapToGrid w:val="0"/>
        <w:spacing w:line="380" w:lineRule="exact"/>
        <w:ind w:firstLine="420" w:firstLineChars="200"/>
        <w:rPr>
          <w:rFonts w:hint="eastAsia" w:ascii="宋体" w:hAnsi="宋体" w:eastAsia="宋体" w:cs="宋体"/>
        </w:rPr>
      </w:pPr>
      <w:bookmarkStart w:id="40" w:name="OLE_LINK69"/>
      <w:r>
        <w:rPr>
          <w:rFonts w:hint="eastAsia" w:ascii="宋体" w:hAnsi="宋体" w:eastAsia="宋体" w:cs="宋体"/>
        </w:rPr>
        <w:t>职业探索阶段</w:t>
      </w:r>
      <w:bookmarkEnd w:id="40"/>
      <w:r>
        <w:rPr>
          <w:rFonts w:hint="eastAsia" w:ascii="宋体" w:hAnsi="宋体" w:eastAsia="宋体" w:cs="宋体"/>
        </w:rPr>
        <w:t>（即职业能力成长历程中的“新手期”）主要通过入学教育活动、课程教学，参加专业介绍讲座、企业专家讲座以及到企业进行认知实习等创新创业教育和实践育人活动，引导学生认识专业、了解专业，适应专业学习和职业环境，具备基本的物流设备及业务操作能力，同时探索职业目标，为正确的规划职业生涯奠定基础。</w:t>
      </w:r>
    </w:p>
    <w:p>
      <w:pPr>
        <w:snapToGrid w:val="0"/>
        <w:spacing w:line="380" w:lineRule="exact"/>
        <w:ind w:firstLine="420" w:firstLineChars="200"/>
        <w:rPr>
          <w:rFonts w:hint="eastAsia" w:ascii="宋体" w:hAnsi="宋体" w:eastAsia="宋体" w:cs="宋体"/>
        </w:rPr>
      </w:pPr>
      <w:bookmarkStart w:id="41" w:name="OLE_LINK70"/>
      <w:r>
        <w:rPr>
          <w:rFonts w:hint="eastAsia" w:ascii="宋体" w:hAnsi="宋体" w:eastAsia="宋体" w:cs="宋体"/>
        </w:rPr>
        <w:t>职前素质提升阶段</w:t>
      </w:r>
      <w:bookmarkEnd w:id="41"/>
      <w:r>
        <w:rPr>
          <w:rFonts w:hint="eastAsia" w:ascii="宋体" w:hAnsi="宋体" w:eastAsia="宋体" w:cs="宋体"/>
        </w:rPr>
        <w:t>（即职业能力成长历程中的“生手期”、“熟手期”）主要通过课程教学、参加物流技能竞赛、专题讲座、社会实践、尝试校园或社会兼职等活动，培养学生发现问题、分析问题的能力，提升学生社交及团队合作能力，具备良好的物流业务操作能力，能熟练进行物流软件操作，能对物流运营过程中简单的异常情况进行处理，具备一定的运营管理能力，增强和提高学生创新精神、创业意识和创新创业能力，成为业务上的“熟手”。</w:t>
      </w:r>
    </w:p>
    <w:p>
      <w:pPr>
        <w:spacing w:line="380" w:lineRule="exact"/>
        <w:ind w:firstLine="420" w:firstLineChars="200"/>
        <w:rPr>
          <w:rFonts w:hint="eastAsia" w:ascii="宋体" w:hAnsi="宋体" w:eastAsia="宋体" w:cs="宋体"/>
        </w:rPr>
      </w:pPr>
      <w:bookmarkStart w:id="42" w:name="OLE_LINK71"/>
      <w:r>
        <w:rPr>
          <w:rFonts w:hint="eastAsia" w:ascii="宋体" w:hAnsi="宋体" w:eastAsia="宋体" w:cs="宋体"/>
        </w:rPr>
        <w:t>职前素质冲刺阶段</w:t>
      </w:r>
      <w:bookmarkEnd w:id="42"/>
      <w:r>
        <w:rPr>
          <w:rFonts w:hint="eastAsia" w:ascii="宋体" w:hAnsi="宋体" w:eastAsia="宋体" w:cs="宋体"/>
        </w:rPr>
        <w:t>（即职业能力成长历程中的“能手期”）主要通过课程教学、参加实习或兼职，职前素质教育培训或专题讲座、竞赛等活动，培养学生解决问题及处理复杂异常情况的能力，具备良好的物流综合技能和管理能力，同时引导学生进行入职前的心理与情绪调节，争取成为业务上的“能手”。</w:t>
      </w:r>
    </w:p>
    <w:p>
      <w:pPr>
        <w:spacing w:line="380" w:lineRule="exact"/>
        <w:ind w:firstLine="420" w:firstLineChars="200"/>
        <w:rPr>
          <w:rFonts w:hint="eastAsia" w:ascii="宋体" w:hAnsi="宋体" w:eastAsia="宋体" w:cs="宋体"/>
        </w:rPr>
      </w:pPr>
      <w:r>
        <w:rPr>
          <w:rFonts w:hint="eastAsia" w:ascii="宋体" w:hAnsi="宋体" w:eastAsia="宋体" w:cs="宋体"/>
          <w:bCs/>
        </w:rPr>
        <w:t>专业职业能力、素质和创新创业能力教育</w:t>
      </w:r>
      <w:r>
        <w:rPr>
          <w:rFonts w:hint="eastAsia" w:ascii="宋体" w:hAnsi="宋体" w:eastAsia="宋体" w:cs="宋体"/>
        </w:rPr>
        <w:t>组织安排表参见下表：</w:t>
      </w:r>
    </w:p>
    <w:p>
      <w:pPr>
        <w:ind w:firstLine="422" w:firstLineChars="200"/>
        <w:jc w:val="center"/>
        <w:rPr>
          <w:rFonts w:hint="eastAsia" w:ascii="宋体" w:hAnsi="宋体" w:eastAsia="宋体" w:cs="宋体"/>
          <w:b/>
          <w:bCs/>
        </w:rPr>
      </w:pPr>
      <w:r>
        <w:rPr>
          <w:rFonts w:hint="eastAsia" w:ascii="宋体" w:hAnsi="宋体" w:eastAsia="宋体" w:cs="宋体"/>
          <w:b/>
          <w:bCs/>
        </w:rPr>
        <w:t>专业职业能力、素质和创新创业能力教育组织安排表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026"/>
        <w:gridCol w:w="1635"/>
        <w:gridCol w:w="1315"/>
        <w:gridCol w:w="608"/>
        <w:gridCol w:w="1847"/>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培养阶段</w:t>
            </w:r>
          </w:p>
        </w:tc>
        <w:tc>
          <w:tcPr>
            <w:tcW w:w="0" w:type="auto"/>
            <w:vMerge w:val="restart"/>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实施</w:t>
            </w:r>
          </w:p>
          <w:p>
            <w:pPr>
              <w:jc w:val="center"/>
              <w:rPr>
                <w:rFonts w:hint="eastAsia" w:ascii="宋体" w:hAnsi="宋体" w:eastAsia="宋体" w:cs="宋体"/>
                <w:sz w:val="18"/>
                <w:szCs w:val="18"/>
              </w:rPr>
            </w:pPr>
            <w:r>
              <w:rPr>
                <w:rFonts w:hint="eastAsia" w:ascii="宋体" w:hAnsi="宋体" w:eastAsia="宋体" w:cs="宋体"/>
                <w:sz w:val="18"/>
                <w:szCs w:val="18"/>
              </w:rPr>
              <w:t>学期</w:t>
            </w:r>
          </w:p>
        </w:tc>
        <w:tc>
          <w:tcPr>
            <w:tcW w:w="0" w:type="auto"/>
            <w:vMerge w:val="restart"/>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培养与提升内容</w:t>
            </w:r>
          </w:p>
        </w:tc>
        <w:tc>
          <w:tcPr>
            <w:tcW w:w="0" w:type="auto"/>
            <w:gridSpan w:val="4"/>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noWrap w:val="0"/>
            <w:vAlign w:val="center"/>
          </w:tcPr>
          <w:p>
            <w:pPr>
              <w:jc w:val="center"/>
              <w:rPr>
                <w:rFonts w:hint="eastAsia" w:ascii="宋体" w:hAnsi="宋体" w:eastAsia="宋体" w:cs="宋体"/>
                <w:sz w:val="18"/>
                <w:szCs w:val="18"/>
              </w:rPr>
            </w:pPr>
          </w:p>
        </w:tc>
        <w:tc>
          <w:tcPr>
            <w:tcW w:w="0" w:type="auto"/>
            <w:vMerge w:val="continue"/>
            <w:noWrap w:val="0"/>
            <w:vAlign w:val="center"/>
          </w:tcPr>
          <w:p>
            <w:pPr>
              <w:jc w:val="center"/>
              <w:rPr>
                <w:rFonts w:hint="eastAsia" w:ascii="宋体" w:hAnsi="宋体" w:eastAsia="宋体" w:cs="宋体"/>
                <w:sz w:val="18"/>
                <w:szCs w:val="18"/>
              </w:rPr>
            </w:pPr>
          </w:p>
        </w:tc>
        <w:tc>
          <w:tcPr>
            <w:tcW w:w="0" w:type="auto"/>
            <w:vMerge w:val="continue"/>
            <w:noWrap w:val="0"/>
            <w:vAlign w:val="center"/>
          </w:tcPr>
          <w:p>
            <w:pPr>
              <w:jc w:val="center"/>
              <w:rPr>
                <w:rFonts w:hint="eastAsia" w:ascii="宋体" w:hAnsi="宋体" w:eastAsia="宋体" w:cs="宋体"/>
                <w:sz w:val="18"/>
                <w:szCs w:val="18"/>
              </w:rPr>
            </w:pP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课程教学</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实施部门</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实践育人</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noWrap w:val="0"/>
            <w:vAlign w:val="center"/>
          </w:tcPr>
          <w:p>
            <w:pPr>
              <w:jc w:val="center"/>
              <w:rPr>
                <w:rFonts w:hint="eastAsia" w:ascii="宋体" w:hAnsi="宋体" w:eastAsia="宋体" w:cs="宋体"/>
                <w:sz w:val="18"/>
                <w:szCs w:val="18"/>
              </w:rPr>
            </w:pPr>
            <w:bookmarkStart w:id="43" w:name="OLE_LINK72" w:colFirst="5" w:colLast="6"/>
            <w:r>
              <w:rPr>
                <w:rFonts w:hint="eastAsia" w:ascii="宋体" w:hAnsi="宋体" w:eastAsia="宋体" w:cs="宋体"/>
                <w:sz w:val="18"/>
                <w:szCs w:val="18"/>
              </w:rPr>
              <w:t>职业探索阶段</w:t>
            </w:r>
          </w:p>
        </w:tc>
        <w:tc>
          <w:tcPr>
            <w:tcW w:w="0" w:type="auto"/>
            <w:vMerge w:val="restart"/>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第1、2学期（新手期）</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仓储业务操作能力</w:t>
            </w:r>
          </w:p>
        </w:tc>
        <w:tc>
          <w:tcPr>
            <w:tcW w:w="0" w:type="auto"/>
            <w:noWrap w:val="0"/>
            <w:vAlign w:val="center"/>
          </w:tcPr>
          <w:p>
            <w:pPr>
              <w:rPr>
                <w:rFonts w:hint="eastAsia" w:ascii="宋体" w:hAnsi="宋体" w:eastAsia="宋体" w:cs="宋体"/>
                <w:sz w:val="18"/>
                <w:szCs w:val="18"/>
                <w:lang w:eastAsia="zh-CN"/>
              </w:rPr>
            </w:pPr>
            <w:r>
              <w:rPr>
                <w:rFonts w:hint="eastAsia" w:ascii="宋体" w:hAnsi="宋体" w:eastAsia="宋体" w:cs="宋体"/>
                <w:sz w:val="18"/>
                <w:szCs w:val="18"/>
              </w:rPr>
              <w:t>仓储操作</w:t>
            </w:r>
            <w:r>
              <w:rPr>
                <w:rFonts w:hint="eastAsia" w:ascii="宋体" w:hAnsi="宋体" w:eastAsia="宋体" w:cs="宋体"/>
                <w:sz w:val="18"/>
                <w:szCs w:val="18"/>
                <w:lang w:eastAsia="zh-CN"/>
              </w:rPr>
              <w:t>、供应链管理</w:t>
            </w:r>
          </w:p>
        </w:tc>
        <w:tc>
          <w:tcPr>
            <w:tcW w:w="0" w:type="auto"/>
            <w:noWrap w:val="0"/>
            <w:vAlign w:val="center"/>
          </w:tcPr>
          <w:p>
            <w:pPr>
              <w:jc w:val="center"/>
              <w:rPr>
                <w:rFonts w:hint="eastAsia" w:ascii="宋体" w:hAnsi="宋体" w:eastAsia="宋体" w:cs="宋体"/>
                <w:sz w:val="18"/>
                <w:szCs w:val="18"/>
              </w:rPr>
            </w:pPr>
            <w:bookmarkStart w:id="44" w:name="OLE_LINK58"/>
            <w:r>
              <w:rPr>
                <w:rFonts w:hint="eastAsia" w:ascii="宋体" w:hAnsi="宋体" w:eastAsia="宋体" w:cs="宋体"/>
                <w:sz w:val="18"/>
                <w:szCs w:val="18"/>
              </w:rPr>
              <w:t>经济贸易系</w:t>
            </w:r>
            <w:bookmarkEnd w:id="44"/>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课程实训、专业介绍、企业专家讲座、认知实习、物流省赛</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教务处、学工处、经济贸易系、物流企业</w:t>
            </w:r>
          </w:p>
        </w:tc>
      </w:tr>
      <w:bookmark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jc w:val="center"/>
              <w:rPr>
                <w:rFonts w:hint="eastAsia" w:ascii="宋体" w:hAnsi="宋体" w:eastAsia="宋体" w:cs="宋体"/>
                <w:sz w:val="18"/>
                <w:szCs w:val="18"/>
              </w:rPr>
            </w:pPr>
          </w:p>
        </w:tc>
        <w:tc>
          <w:tcPr>
            <w:tcW w:w="0" w:type="auto"/>
            <w:vMerge w:val="continue"/>
            <w:noWrap w:val="0"/>
            <w:vAlign w:val="center"/>
          </w:tcPr>
          <w:p>
            <w:pPr>
              <w:jc w:val="center"/>
              <w:rPr>
                <w:rFonts w:hint="eastAsia" w:ascii="宋体" w:hAnsi="宋体" w:eastAsia="宋体" w:cs="宋体"/>
                <w:sz w:val="18"/>
                <w:szCs w:val="18"/>
              </w:rPr>
            </w:pP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运输业务操作能力</w:t>
            </w:r>
          </w:p>
        </w:tc>
        <w:tc>
          <w:tcPr>
            <w:tcW w:w="0" w:type="auto"/>
            <w:noWrap w:val="0"/>
            <w:vAlign w:val="center"/>
          </w:tcPr>
          <w:p>
            <w:pPr>
              <w:rPr>
                <w:rFonts w:hint="eastAsia" w:ascii="宋体" w:hAnsi="宋体" w:eastAsia="宋体" w:cs="宋体"/>
                <w:sz w:val="18"/>
                <w:szCs w:val="18"/>
              </w:rPr>
            </w:pPr>
            <w:r>
              <w:rPr>
                <w:rFonts w:hint="eastAsia" w:ascii="宋体" w:hAnsi="宋体" w:eastAsia="宋体" w:cs="宋体"/>
                <w:sz w:val="18"/>
                <w:szCs w:val="18"/>
              </w:rPr>
              <w:t>运输营业操作</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经济贸易系</w:t>
            </w:r>
          </w:p>
        </w:tc>
        <w:tc>
          <w:tcPr>
            <w:tcW w:w="0" w:type="auto"/>
            <w:noWrap w:val="0"/>
            <w:vAlign w:val="center"/>
          </w:tcPr>
          <w:p>
            <w:pPr>
              <w:jc w:val="center"/>
              <w:rPr>
                <w:rFonts w:hint="eastAsia" w:ascii="宋体" w:hAnsi="宋体" w:eastAsia="宋体" w:cs="宋体"/>
                <w:sz w:val="18"/>
                <w:szCs w:val="18"/>
              </w:rPr>
            </w:pPr>
            <w:bookmarkStart w:id="45" w:name="OLE_LINK75"/>
            <w:bookmarkStart w:id="46" w:name="OLE_LINK76"/>
            <w:bookmarkStart w:id="47" w:name="OLE_LINK84"/>
            <w:r>
              <w:rPr>
                <w:rFonts w:hint="eastAsia" w:ascii="宋体" w:hAnsi="宋体" w:eastAsia="宋体" w:cs="宋体"/>
                <w:sz w:val="18"/>
                <w:szCs w:val="18"/>
              </w:rPr>
              <w:t>课程实训、</w:t>
            </w:r>
            <w:bookmarkEnd w:id="45"/>
            <w:r>
              <w:rPr>
                <w:rFonts w:hint="eastAsia" w:ascii="宋体" w:hAnsi="宋体" w:eastAsia="宋体" w:cs="宋体"/>
                <w:sz w:val="18"/>
                <w:szCs w:val="18"/>
              </w:rPr>
              <w:t>企业专家讲座</w:t>
            </w:r>
            <w:bookmarkEnd w:id="46"/>
            <w:r>
              <w:rPr>
                <w:rFonts w:hint="eastAsia" w:ascii="宋体" w:hAnsi="宋体" w:eastAsia="宋体" w:cs="宋体"/>
                <w:sz w:val="18"/>
                <w:szCs w:val="18"/>
              </w:rPr>
              <w:t>、认知实习、</w:t>
            </w:r>
            <w:bookmarkEnd w:id="47"/>
            <w:bookmarkStart w:id="48" w:name="OLE_LINK89"/>
            <w:r>
              <w:rPr>
                <w:rFonts w:hint="eastAsia" w:ascii="宋体" w:hAnsi="宋体" w:eastAsia="宋体" w:cs="宋体"/>
                <w:sz w:val="18"/>
                <w:szCs w:val="18"/>
              </w:rPr>
              <w:t>技能节、</w:t>
            </w:r>
            <w:bookmarkStart w:id="49" w:name="OLE_LINK74"/>
            <w:r>
              <w:rPr>
                <w:rFonts w:hint="eastAsia" w:ascii="宋体" w:hAnsi="宋体" w:eastAsia="宋体" w:cs="宋体"/>
                <w:sz w:val="18"/>
                <w:szCs w:val="18"/>
              </w:rPr>
              <w:t>物流省赛</w:t>
            </w:r>
            <w:bookmarkEnd w:id="48"/>
            <w:bookmarkEnd w:id="49"/>
          </w:p>
        </w:tc>
        <w:tc>
          <w:tcPr>
            <w:tcW w:w="0" w:type="auto"/>
            <w:noWrap w:val="0"/>
            <w:vAlign w:val="center"/>
          </w:tcPr>
          <w:p>
            <w:pPr>
              <w:jc w:val="center"/>
              <w:rPr>
                <w:rFonts w:hint="eastAsia" w:ascii="宋体" w:hAnsi="宋体" w:eastAsia="宋体" w:cs="宋体"/>
                <w:sz w:val="18"/>
                <w:szCs w:val="18"/>
              </w:rPr>
            </w:pPr>
            <w:bookmarkStart w:id="50" w:name="OLE_LINK79"/>
            <w:r>
              <w:rPr>
                <w:rFonts w:hint="eastAsia" w:ascii="宋体" w:hAnsi="宋体" w:eastAsia="宋体" w:cs="宋体"/>
                <w:sz w:val="18"/>
                <w:szCs w:val="18"/>
              </w:rPr>
              <w:t>教</w:t>
            </w:r>
            <w:bookmarkEnd w:id="50"/>
            <w:bookmarkStart w:id="51" w:name="OLE_LINK73"/>
            <w:r>
              <w:rPr>
                <w:rFonts w:hint="eastAsia" w:ascii="宋体" w:hAnsi="宋体" w:eastAsia="宋体" w:cs="宋体"/>
                <w:sz w:val="18"/>
                <w:szCs w:val="18"/>
              </w:rPr>
              <w:t>务处、学工处、宣传部、经济贸易系、物流企业</w:t>
            </w:r>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职前素质提升阶段</w:t>
            </w:r>
          </w:p>
        </w:tc>
        <w:tc>
          <w:tcPr>
            <w:tcW w:w="0" w:type="auto"/>
            <w:vMerge w:val="restart"/>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第2、3学期（生手期）</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叉车操作能力</w:t>
            </w:r>
          </w:p>
        </w:tc>
        <w:tc>
          <w:tcPr>
            <w:tcW w:w="0" w:type="auto"/>
            <w:noWrap w:val="0"/>
            <w:vAlign w:val="center"/>
          </w:tcPr>
          <w:p>
            <w:pPr>
              <w:rPr>
                <w:rFonts w:hint="eastAsia" w:ascii="宋体" w:hAnsi="宋体" w:eastAsia="宋体" w:cs="宋体"/>
                <w:sz w:val="18"/>
                <w:szCs w:val="18"/>
              </w:rPr>
            </w:pPr>
            <w:r>
              <w:rPr>
                <w:rFonts w:hint="eastAsia" w:ascii="宋体" w:hAnsi="宋体" w:eastAsia="宋体" w:cs="宋体"/>
                <w:sz w:val="18"/>
                <w:szCs w:val="18"/>
              </w:rPr>
              <w:t>叉车操作</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经济贸易系</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课程实训、认知实习、技能节</w:t>
            </w:r>
          </w:p>
        </w:tc>
        <w:tc>
          <w:tcPr>
            <w:tcW w:w="0" w:type="auto"/>
            <w:noWrap w:val="0"/>
            <w:vAlign w:val="center"/>
          </w:tcPr>
          <w:p>
            <w:pPr>
              <w:jc w:val="center"/>
              <w:rPr>
                <w:rFonts w:hint="eastAsia" w:ascii="宋体" w:hAnsi="宋体" w:eastAsia="宋体" w:cs="宋体"/>
                <w:sz w:val="18"/>
                <w:szCs w:val="18"/>
              </w:rPr>
            </w:pPr>
            <w:bookmarkStart w:id="52" w:name="OLE_LINK80"/>
            <w:bookmarkStart w:id="53" w:name="OLE_LINK83"/>
            <w:r>
              <w:rPr>
                <w:rFonts w:hint="eastAsia" w:ascii="宋体" w:hAnsi="宋体" w:eastAsia="宋体" w:cs="宋体"/>
                <w:sz w:val="18"/>
                <w:szCs w:val="18"/>
              </w:rPr>
              <w:t>教务处、</w:t>
            </w:r>
            <w:bookmarkEnd w:id="52"/>
            <w:r>
              <w:rPr>
                <w:rFonts w:hint="eastAsia" w:ascii="宋体" w:hAnsi="宋体" w:eastAsia="宋体" w:cs="宋体"/>
                <w:sz w:val="18"/>
                <w:szCs w:val="18"/>
              </w:rPr>
              <w:t>学工处、</w:t>
            </w:r>
            <w:bookmarkStart w:id="54" w:name="OLE_LINK81"/>
            <w:r>
              <w:rPr>
                <w:rFonts w:hint="eastAsia" w:ascii="宋体" w:hAnsi="宋体" w:eastAsia="宋体" w:cs="宋体"/>
                <w:sz w:val="18"/>
                <w:szCs w:val="18"/>
              </w:rPr>
              <w:t>宣传部、经济贸易系、</w:t>
            </w:r>
            <w:bookmarkEnd w:id="54"/>
            <w:r>
              <w:rPr>
                <w:rFonts w:hint="eastAsia" w:ascii="宋体" w:hAnsi="宋体" w:eastAsia="宋体" w:cs="宋体"/>
                <w:sz w:val="18"/>
                <w:szCs w:val="18"/>
              </w:rPr>
              <w:t>物流企业</w:t>
            </w:r>
            <w:bookmarkEnd w:id="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0" w:type="auto"/>
            <w:vMerge w:val="continue"/>
            <w:noWrap w:val="0"/>
            <w:vAlign w:val="center"/>
          </w:tcPr>
          <w:p>
            <w:pPr>
              <w:jc w:val="center"/>
              <w:rPr>
                <w:rFonts w:hint="eastAsia" w:ascii="宋体" w:hAnsi="宋体" w:eastAsia="宋体" w:cs="宋体"/>
                <w:sz w:val="18"/>
                <w:szCs w:val="18"/>
              </w:rPr>
            </w:pPr>
          </w:p>
        </w:tc>
        <w:tc>
          <w:tcPr>
            <w:tcW w:w="0" w:type="auto"/>
            <w:vMerge w:val="continue"/>
            <w:noWrap w:val="0"/>
            <w:vAlign w:val="center"/>
          </w:tcPr>
          <w:p>
            <w:pPr>
              <w:jc w:val="center"/>
              <w:rPr>
                <w:rFonts w:hint="eastAsia" w:ascii="宋体" w:hAnsi="宋体" w:eastAsia="宋体" w:cs="宋体"/>
                <w:sz w:val="18"/>
                <w:szCs w:val="18"/>
              </w:rPr>
            </w:pP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国际货代操作能力</w:t>
            </w:r>
          </w:p>
        </w:tc>
        <w:tc>
          <w:tcPr>
            <w:tcW w:w="0" w:type="auto"/>
            <w:noWrap w:val="0"/>
            <w:vAlign w:val="center"/>
          </w:tcPr>
          <w:p>
            <w:pPr>
              <w:rPr>
                <w:rFonts w:hint="eastAsia" w:ascii="宋体" w:hAnsi="宋体" w:eastAsia="宋体" w:cs="宋体"/>
                <w:sz w:val="18"/>
                <w:szCs w:val="18"/>
              </w:rPr>
            </w:pPr>
            <w:r>
              <w:rPr>
                <w:rFonts w:hint="eastAsia" w:ascii="宋体" w:hAnsi="宋体" w:eastAsia="宋体" w:cs="宋体"/>
                <w:sz w:val="18"/>
                <w:szCs w:val="18"/>
              </w:rPr>
              <w:t>国际货代操作</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经济贸易系</w:t>
            </w:r>
          </w:p>
        </w:tc>
        <w:tc>
          <w:tcPr>
            <w:tcW w:w="0" w:type="auto"/>
            <w:noWrap w:val="0"/>
            <w:vAlign w:val="center"/>
          </w:tcPr>
          <w:p>
            <w:pPr>
              <w:jc w:val="center"/>
              <w:rPr>
                <w:rFonts w:hint="eastAsia" w:ascii="宋体" w:hAnsi="宋体" w:eastAsia="宋体" w:cs="宋体"/>
                <w:sz w:val="18"/>
                <w:szCs w:val="18"/>
              </w:rPr>
            </w:pPr>
            <w:bookmarkStart w:id="55" w:name="OLE_LINK77"/>
            <w:bookmarkStart w:id="56" w:name="OLE_LINK78"/>
            <w:r>
              <w:rPr>
                <w:rFonts w:hint="eastAsia" w:ascii="宋体" w:hAnsi="宋体" w:eastAsia="宋体" w:cs="宋体"/>
                <w:sz w:val="18"/>
                <w:szCs w:val="18"/>
              </w:rPr>
              <w:t>课程实训、</w:t>
            </w:r>
            <w:bookmarkEnd w:id="55"/>
            <w:r>
              <w:rPr>
                <w:rFonts w:hint="eastAsia" w:ascii="宋体" w:hAnsi="宋体" w:eastAsia="宋体" w:cs="宋体"/>
                <w:sz w:val="18"/>
                <w:szCs w:val="18"/>
              </w:rPr>
              <w:t>企业专家讲座</w:t>
            </w:r>
            <w:bookmarkEnd w:id="56"/>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教务处、经济贸易系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jc w:val="center"/>
              <w:rPr>
                <w:rFonts w:hint="eastAsia" w:ascii="宋体" w:hAnsi="宋体" w:eastAsia="宋体" w:cs="宋体"/>
                <w:sz w:val="18"/>
                <w:szCs w:val="18"/>
              </w:rPr>
            </w:pPr>
          </w:p>
        </w:tc>
        <w:tc>
          <w:tcPr>
            <w:tcW w:w="0" w:type="auto"/>
            <w:vMerge w:val="continue"/>
            <w:noWrap w:val="0"/>
            <w:vAlign w:val="center"/>
          </w:tcPr>
          <w:p>
            <w:pPr>
              <w:jc w:val="center"/>
              <w:rPr>
                <w:rFonts w:hint="eastAsia" w:ascii="宋体" w:hAnsi="宋体" w:eastAsia="宋体" w:cs="宋体"/>
                <w:sz w:val="18"/>
                <w:szCs w:val="18"/>
              </w:rPr>
            </w:pP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物流业务销售能力</w:t>
            </w:r>
          </w:p>
        </w:tc>
        <w:tc>
          <w:tcPr>
            <w:tcW w:w="0" w:type="auto"/>
            <w:noWrap w:val="0"/>
            <w:vAlign w:val="center"/>
          </w:tcPr>
          <w:p>
            <w:pPr>
              <w:rPr>
                <w:rFonts w:hint="eastAsia" w:ascii="宋体" w:hAnsi="宋体" w:eastAsia="宋体" w:cs="宋体"/>
                <w:sz w:val="18"/>
                <w:szCs w:val="18"/>
              </w:rPr>
            </w:pPr>
            <w:r>
              <w:rPr>
                <w:rFonts w:hint="eastAsia" w:ascii="宋体" w:hAnsi="宋体" w:eastAsia="宋体" w:cs="宋体"/>
                <w:sz w:val="18"/>
                <w:szCs w:val="18"/>
              </w:rPr>
              <w:t>定制物流服务</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经济贸易系</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课程实训、企业专家讲座、</w:t>
            </w:r>
            <w:bookmarkStart w:id="57" w:name="OLE_LINK91"/>
            <w:r>
              <w:rPr>
                <w:rFonts w:hint="eastAsia" w:ascii="宋体" w:hAnsi="宋体" w:eastAsia="宋体" w:cs="宋体"/>
                <w:sz w:val="18"/>
                <w:szCs w:val="18"/>
              </w:rPr>
              <w:t>校外实践、社会兼职</w:t>
            </w:r>
            <w:bookmarkEnd w:id="57"/>
          </w:p>
        </w:tc>
        <w:tc>
          <w:tcPr>
            <w:tcW w:w="0" w:type="auto"/>
            <w:noWrap w:val="0"/>
            <w:vAlign w:val="center"/>
          </w:tcPr>
          <w:p>
            <w:pPr>
              <w:jc w:val="center"/>
              <w:rPr>
                <w:rFonts w:hint="eastAsia" w:ascii="宋体" w:hAnsi="宋体" w:eastAsia="宋体" w:cs="宋体"/>
                <w:sz w:val="18"/>
                <w:szCs w:val="18"/>
              </w:rPr>
            </w:pPr>
            <w:bookmarkStart w:id="58" w:name="OLE_LINK86"/>
            <w:r>
              <w:rPr>
                <w:rFonts w:hint="eastAsia" w:ascii="宋体" w:hAnsi="宋体" w:eastAsia="宋体" w:cs="宋体"/>
                <w:sz w:val="18"/>
                <w:szCs w:val="18"/>
              </w:rPr>
              <w:t>教务处、学工处、经济贸易系、物流企业</w:t>
            </w:r>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jc w:val="center"/>
              <w:rPr>
                <w:rFonts w:hint="eastAsia" w:ascii="宋体" w:hAnsi="宋体" w:eastAsia="宋体" w:cs="宋体"/>
                <w:sz w:val="18"/>
                <w:szCs w:val="18"/>
              </w:rPr>
            </w:pPr>
          </w:p>
        </w:tc>
        <w:tc>
          <w:tcPr>
            <w:tcW w:w="0" w:type="auto"/>
            <w:vMerge w:val="continue"/>
            <w:noWrap w:val="0"/>
            <w:vAlign w:val="center"/>
          </w:tcPr>
          <w:p>
            <w:pPr>
              <w:jc w:val="center"/>
              <w:rPr>
                <w:rFonts w:hint="eastAsia" w:ascii="宋体" w:hAnsi="宋体" w:eastAsia="宋体" w:cs="宋体"/>
                <w:sz w:val="18"/>
                <w:szCs w:val="18"/>
              </w:rPr>
            </w:pPr>
          </w:p>
        </w:tc>
        <w:tc>
          <w:tcPr>
            <w:tcW w:w="0" w:type="auto"/>
            <w:noWrap w:val="0"/>
            <w:vAlign w:val="center"/>
          </w:tcPr>
          <w:p>
            <w:pPr>
              <w:rPr>
                <w:rFonts w:hint="eastAsia" w:ascii="宋体" w:hAnsi="宋体" w:eastAsia="宋体" w:cs="宋体"/>
                <w:sz w:val="18"/>
                <w:szCs w:val="18"/>
              </w:rPr>
            </w:pPr>
            <w:r>
              <w:rPr>
                <w:rFonts w:hint="eastAsia" w:ascii="宋体" w:hAnsi="宋体" w:eastAsia="宋体" w:cs="宋体"/>
                <w:sz w:val="18"/>
                <w:szCs w:val="18"/>
              </w:rPr>
              <w:t>货物配载、车辆调度能力</w:t>
            </w:r>
          </w:p>
        </w:tc>
        <w:tc>
          <w:tcPr>
            <w:tcW w:w="0" w:type="auto"/>
            <w:noWrap w:val="0"/>
            <w:vAlign w:val="center"/>
          </w:tcPr>
          <w:p>
            <w:pPr>
              <w:rPr>
                <w:rFonts w:hint="eastAsia" w:ascii="宋体" w:hAnsi="宋体" w:eastAsia="宋体" w:cs="宋体"/>
                <w:sz w:val="18"/>
                <w:szCs w:val="18"/>
              </w:rPr>
            </w:pPr>
            <w:r>
              <w:rPr>
                <w:rFonts w:hint="eastAsia" w:ascii="宋体" w:hAnsi="宋体" w:eastAsia="宋体" w:cs="宋体"/>
                <w:sz w:val="18"/>
                <w:szCs w:val="18"/>
              </w:rPr>
              <w:t>运输调度</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经济贸易系</w:t>
            </w:r>
          </w:p>
        </w:tc>
        <w:tc>
          <w:tcPr>
            <w:tcW w:w="0" w:type="auto"/>
            <w:noWrap w:val="0"/>
            <w:vAlign w:val="center"/>
          </w:tcPr>
          <w:p>
            <w:pPr>
              <w:jc w:val="center"/>
              <w:rPr>
                <w:rFonts w:hint="eastAsia" w:ascii="宋体" w:hAnsi="宋体" w:eastAsia="宋体" w:cs="宋体"/>
                <w:sz w:val="18"/>
                <w:szCs w:val="18"/>
              </w:rPr>
            </w:pPr>
            <w:bookmarkStart w:id="59" w:name="OLE_LINK85"/>
            <w:bookmarkStart w:id="60" w:name="OLE_LINK88"/>
            <w:r>
              <w:rPr>
                <w:rFonts w:hint="eastAsia" w:ascii="宋体" w:hAnsi="宋体" w:eastAsia="宋体" w:cs="宋体"/>
                <w:sz w:val="18"/>
                <w:szCs w:val="18"/>
              </w:rPr>
              <w:t>课程实训</w:t>
            </w:r>
            <w:bookmarkEnd w:id="59"/>
            <w:r>
              <w:rPr>
                <w:rFonts w:hint="eastAsia" w:ascii="宋体" w:hAnsi="宋体" w:eastAsia="宋体" w:cs="宋体"/>
                <w:sz w:val="18"/>
                <w:szCs w:val="18"/>
              </w:rPr>
              <w:t>、企业专家讲座、</w:t>
            </w:r>
            <w:bookmarkEnd w:id="60"/>
            <w:bookmarkStart w:id="61" w:name="OLE_LINK92"/>
            <w:r>
              <w:rPr>
                <w:rFonts w:hint="eastAsia" w:ascii="宋体" w:hAnsi="宋体" w:eastAsia="宋体" w:cs="宋体"/>
                <w:sz w:val="18"/>
                <w:szCs w:val="18"/>
              </w:rPr>
              <w:t>认知实习</w:t>
            </w:r>
            <w:bookmarkEnd w:id="61"/>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教务处、学工处、</w:t>
            </w:r>
            <w:bookmarkStart w:id="62" w:name="OLE_LINK87"/>
            <w:r>
              <w:rPr>
                <w:rFonts w:hint="eastAsia" w:ascii="宋体" w:hAnsi="宋体" w:eastAsia="宋体" w:cs="宋体"/>
                <w:sz w:val="18"/>
                <w:szCs w:val="18"/>
              </w:rPr>
              <w:t>经济贸易系</w:t>
            </w:r>
            <w:bookmarkEnd w:id="62"/>
            <w:r>
              <w:rPr>
                <w:rFonts w:hint="eastAsia" w:ascii="宋体" w:hAnsi="宋体" w:eastAsia="宋体" w:cs="宋体"/>
                <w:sz w:val="18"/>
                <w:szCs w:val="18"/>
              </w:rPr>
              <w:t>、物流企业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jc w:val="center"/>
              <w:rPr>
                <w:rFonts w:hint="eastAsia" w:ascii="宋体" w:hAnsi="宋体" w:eastAsia="宋体" w:cs="宋体"/>
                <w:sz w:val="18"/>
                <w:szCs w:val="18"/>
              </w:rPr>
            </w:pPr>
          </w:p>
        </w:tc>
        <w:tc>
          <w:tcPr>
            <w:tcW w:w="0" w:type="auto"/>
            <w:vMerge w:val="restart"/>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第3、4学期（熟手期）</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货物储存及库存管理能力</w:t>
            </w:r>
          </w:p>
        </w:tc>
        <w:tc>
          <w:tcPr>
            <w:tcW w:w="0" w:type="auto"/>
            <w:noWrap w:val="0"/>
            <w:vAlign w:val="center"/>
          </w:tcPr>
          <w:p>
            <w:pPr>
              <w:rPr>
                <w:rFonts w:hint="eastAsia" w:ascii="宋体" w:hAnsi="宋体" w:eastAsia="宋体" w:cs="宋体"/>
                <w:sz w:val="18"/>
                <w:szCs w:val="18"/>
              </w:rPr>
            </w:pPr>
            <w:r>
              <w:rPr>
                <w:rFonts w:hint="eastAsia" w:ascii="宋体" w:hAnsi="宋体" w:eastAsia="宋体" w:cs="宋体"/>
                <w:sz w:val="18"/>
                <w:szCs w:val="18"/>
              </w:rPr>
              <w:t>仓储管理</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经济贸易系</w:t>
            </w:r>
          </w:p>
        </w:tc>
        <w:tc>
          <w:tcPr>
            <w:tcW w:w="0" w:type="auto"/>
            <w:noWrap w:val="0"/>
            <w:vAlign w:val="center"/>
          </w:tcPr>
          <w:p>
            <w:pPr>
              <w:jc w:val="center"/>
              <w:rPr>
                <w:rFonts w:hint="eastAsia" w:ascii="宋体" w:hAnsi="宋体" w:eastAsia="宋体" w:cs="宋体"/>
                <w:sz w:val="18"/>
                <w:szCs w:val="18"/>
              </w:rPr>
            </w:pPr>
            <w:bookmarkStart w:id="63" w:name="OLE_LINK90"/>
            <w:r>
              <w:rPr>
                <w:rFonts w:hint="eastAsia" w:ascii="宋体" w:hAnsi="宋体" w:eastAsia="宋体" w:cs="宋体"/>
                <w:sz w:val="18"/>
                <w:szCs w:val="18"/>
              </w:rPr>
              <w:t>课程实训</w:t>
            </w:r>
            <w:bookmarkEnd w:id="63"/>
            <w:r>
              <w:rPr>
                <w:rFonts w:hint="eastAsia" w:ascii="宋体" w:hAnsi="宋体" w:eastAsia="宋体" w:cs="宋体"/>
                <w:sz w:val="18"/>
                <w:szCs w:val="18"/>
              </w:rPr>
              <w:t>、</w:t>
            </w:r>
            <w:bookmarkStart w:id="64" w:name="OLE_LINK96"/>
            <w:r>
              <w:rPr>
                <w:rFonts w:hint="eastAsia" w:ascii="宋体" w:hAnsi="宋体" w:eastAsia="宋体" w:cs="宋体"/>
                <w:sz w:val="18"/>
                <w:szCs w:val="18"/>
              </w:rPr>
              <w:t>企业专家讲座、</w:t>
            </w:r>
            <w:bookmarkEnd w:id="64"/>
            <w:r>
              <w:rPr>
                <w:rFonts w:hint="eastAsia" w:ascii="宋体" w:hAnsi="宋体" w:eastAsia="宋体" w:cs="宋体"/>
                <w:sz w:val="18"/>
                <w:szCs w:val="18"/>
              </w:rPr>
              <w:t>技能节、物流省赛</w:t>
            </w:r>
          </w:p>
        </w:tc>
        <w:tc>
          <w:tcPr>
            <w:tcW w:w="0" w:type="auto"/>
            <w:noWrap w:val="0"/>
            <w:vAlign w:val="center"/>
          </w:tcPr>
          <w:p>
            <w:pPr>
              <w:jc w:val="center"/>
              <w:rPr>
                <w:rFonts w:hint="eastAsia" w:ascii="宋体" w:hAnsi="宋体" w:eastAsia="宋体" w:cs="宋体"/>
                <w:sz w:val="18"/>
                <w:szCs w:val="18"/>
              </w:rPr>
            </w:pPr>
            <w:bookmarkStart w:id="65" w:name="OLE_LINK93"/>
            <w:r>
              <w:rPr>
                <w:rFonts w:hint="eastAsia" w:ascii="宋体" w:hAnsi="宋体" w:eastAsia="宋体" w:cs="宋体"/>
                <w:sz w:val="18"/>
                <w:szCs w:val="18"/>
              </w:rPr>
              <w:t>教务处、学工处、经济贸易系、物流企业</w:t>
            </w:r>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jc w:val="center"/>
              <w:rPr>
                <w:rFonts w:hint="eastAsia" w:ascii="宋体" w:hAnsi="宋体" w:eastAsia="宋体" w:cs="宋体"/>
                <w:sz w:val="18"/>
                <w:szCs w:val="18"/>
              </w:rPr>
            </w:pPr>
          </w:p>
        </w:tc>
        <w:tc>
          <w:tcPr>
            <w:tcW w:w="0" w:type="auto"/>
            <w:vMerge w:val="continue"/>
            <w:noWrap w:val="0"/>
            <w:vAlign w:val="center"/>
          </w:tcPr>
          <w:p>
            <w:pPr>
              <w:jc w:val="center"/>
              <w:rPr>
                <w:rFonts w:hint="eastAsia" w:ascii="宋体" w:hAnsi="宋体" w:eastAsia="宋体" w:cs="宋体"/>
                <w:sz w:val="18"/>
                <w:szCs w:val="18"/>
              </w:rPr>
            </w:pP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物流门店开发及运营管理能力、</w:t>
            </w:r>
            <w:bookmarkStart w:id="66" w:name="OLE_LINK59"/>
            <w:r>
              <w:rPr>
                <w:rFonts w:hint="eastAsia" w:ascii="宋体" w:hAnsi="宋体" w:eastAsia="宋体" w:cs="宋体"/>
                <w:sz w:val="18"/>
                <w:szCs w:val="18"/>
              </w:rPr>
              <w:t>创新创业能力</w:t>
            </w:r>
            <w:bookmarkEnd w:id="66"/>
          </w:p>
        </w:tc>
        <w:tc>
          <w:tcPr>
            <w:tcW w:w="0" w:type="auto"/>
            <w:noWrap w:val="0"/>
            <w:vAlign w:val="center"/>
          </w:tcPr>
          <w:p>
            <w:pPr>
              <w:rPr>
                <w:rFonts w:hint="eastAsia" w:ascii="宋体" w:hAnsi="宋体" w:eastAsia="宋体" w:cs="宋体"/>
                <w:sz w:val="18"/>
                <w:szCs w:val="18"/>
              </w:rPr>
            </w:pPr>
            <w:r>
              <w:rPr>
                <w:rFonts w:hint="eastAsia" w:ascii="宋体" w:hAnsi="宋体" w:eastAsia="宋体" w:cs="宋体"/>
                <w:sz w:val="18"/>
                <w:szCs w:val="18"/>
              </w:rPr>
              <w:t>物流门店运营</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经济贸易系</w:t>
            </w:r>
          </w:p>
        </w:tc>
        <w:tc>
          <w:tcPr>
            <w:tcW w:w="0" w:type="auto"/>
            <w:noWrap w:val="0"/>
            <w:vAlign w:val="center"/>
          </w:tcPr>
          <w:p>
            <w:pPr>
              <w:jc w:val="center"/>
              <w:rPr>
                <w:rFonts w:hint="eastAsia" w:ascii="宋体" w:hAnsi="宋体" w:eastAsia="宋体" w:cs="宋体"/>
                <w:sz w:val="18"/>
                <w:szCs w:val="18"/>
              </w:rPr>
            </w:pPr>
            <w:bookmarkStart w:id="67" w:name="OLE_LINK94"/>
            <w:r>
              <w:rPr>
                <w:rFonts w:hint="eastAsia" w:ascii="宋体" w:hAnsi="宋体" w:eastAsia="宋体" w:cs="宋体"/>
                <w:sz w:val="18"/>
                <w:szCs w:val="18"/>
              </w:rPr>
              <w:t>课程实训</w:t>
            </w:r>
            <w:bookmarkStart w:id="68" w:name="OLE_LINK98"/>
            <w:r>
              <w:rPr>
                <w:rFonts w:hint="eastAsia" w:ascii="宋体" w:hAnsi="宋体" w:eastAsia="宋体" w:cs="宋体"/>
                <w:sz w:val="18"/>
                <w:szCs w:val="18"/>
              </w:rPr>
              <w:t>、</w:t>
            </w:r>
            <w:bookmarkEnd w:id="67"/>
            <w:r>
              <w:rPr>
                <w:rFonts w:hint="eastAsia" w:ascii="宋体" w:hAnsi="宋体" w:eastAsia="宋体" w:cs="宋体"/>
                <w:sz w:val="18"/>
                <w:szCs w:val="18"/>
              </w:rPr>
              <w:t>认知实习</w:t>
            </w:r>
            <w:bookmarkStart w:id="69" w:name="OLE_LINK101"/>
            <w:r>
              <w:rPr>
                <w:rFonts w:hint="eastAsia" w:ascii="宋体" w:hAnsi="宋体" w:eastAsia="宋体" w:cs="宋体"/>
                <w:sz w:val="18"/>
                <w:szCs w:val="18"/>
              </w:rPr>
              <w:t>、</w:t>
            </w:r>
            <w:bookmarkEnd w:id="68"/>
            <w:r>
              <w:rPr>
                <w:rFonts w:hint="eastAsia" w:ascii="宋体" w:hAnsi="宋体" w:eastAsia="宋体" w:cs="宋体"/>
                <w:sz w:val="18"/>
                <w:szCs w:val="18"/>
              </w:rPr>
              <w:t>校外实践、</w:t>
            </w:r>
            <w:bookmarkStart w:id="70" w:name="OLE_LINK95"/>
            <w:r>
              <w:rPr>
                <w:rFonts w:hint="eastAsia" w:ascii="宋体" w:hAnsi="宋体" w:eastAsia="宋体" w:cs="宋体"/>
                <w:sz w:val="18"/>
                <w:szCs w:val="18"/>
              </w:rPr>
              <w:t>社会兼职</w:t>
            </w:r>
            <w:bookmarkEnd w:id="69"/>
            <w:bookmarkEnd w:id="70"/>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教务处、学工处、经济贸易系、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jc w:val="center"/>
              <w:rPr>
                <w:rFonts w:hint="eastAsia" w:ascii="宋体" w:hAnsi="宋体" w:eastAsia="宋体" w:cs="宋体"/>
                <w:sz w:val="18"/>
                <w:szCs w:val="18"/>
              </w:rPr>
            </w:pPr>
          </w:p>
        </w:tc>
        <w:tc>
          <w:tcPr>
            <w:tcW w:w="0" w:type="auto"/>
            <w:vMerge w:val="continue"/>
            <w:noWrap w:val="0"/>
            <w:vAlign w:val="center"/>
          </w:tcPr>
          <w:p>
            <w:pPr>
              <w:jc w:val="center"/>
              <w:rPr>
                <w:rFonts w:hint="eastAsia" w:ascii="宋体" w:hAnsi="宋体" w:eastAsia="宋体" w:cs="宋体"/>
                <w:sz w:val="18"/>
                <w:szCs w:val="18"/>
              </w:rPr>
            </w:pP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物流客户维护及管理能力</w:t>
            </w:r>
          </w:p>
        </w:tc>
        <w:tc>
          <w:tcPr>
            <w:tcW w:w="0" w:type="auto"/>
            <w:noWrap w:val="0"/>
            <w:vAlign w:val="center"/>
          </w:tcPr>
          <w:p>
            <w:pPr>
              <w:rPr>
                <w:rFonts w:hint="eastAsia" w:ascii="宋体" w:hAnsi="宋体" w:eastAsia="宋体" w:cs="宋体"/>
                <w:sz w:val="18"/>
                <w:szCs w:val="18"/>
              </w:rPr>
            </w:pPr>
            <w:r>
              <w:rPr>
                <w:rFonts w:hint="eastAsia" w:ascii="宋体" w:hAnsi="宋体" w:eastAsia="宋体" w:cs="宋体"/>
                <w:sz w:val="18"/>
                <w:szCs w:val="18"/>
              </w:rPr>
              <w:t>客户关系管理</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经济贸易系</w:t>
            </w:r>
          </w:p>
        </w:tc>
        <w:tc>
          <w:tcPr>
            <w:tcW w:w="0" w:type="auto"/>
            <w:noWrap w:val="0"/>
            <w:vAlign w:val="center"/>
          </w:tcPr>
          <w:p>
            <w:pPr>
              <w:jc w:val="center"/>
              <w:rPr>
                <w:rFonts w:hint="eastAsia" w:ascii="宋体" w:hAnsi="宋体" w:eastAsia="宋体" w:cs="宋体"/>
                <w:sz w:val="18"/>
                <w:szCs w:val="18"/>
              </w:rPr>
            </w:pPr>
            <w:bookmarkStart w:id="71" w:name="OLE_LINK97"/>
            <w:r>
              <w:rPr>
                <w:rFonts w:hint="eastAsia" w:ascii="宋体" w:hAnsi="宋体" w:eastAsia="宋体" w:cs="宋体"/>
                <w:sz w:val="18"/>
                <w:szCs w:val="18"/>
              </w:rPr>
              <w:t>课程实训</w:t>
            </w:r>
            <w:bookmarkEnd w:id="71"/>
            <w:r>
              <w:rPr>
                <w:rFonts w:hint="eastAsia" w:ascii="宋体" w:hAnsi="宋体" w:eastAsia="宋体" w:cs="宋体"/>
                <w:sz w:val="18"/>
                <w:szCs w:val="18"/>
              </w:rPr>
              <w:t>、企业专家讲座、社会兼职</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教务处、学工处、经济贸易系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jc w:val="center"/>
              <w:rPr>
                <w:rFonts w:hint="eastAsia" w:ascii="宋体" w:hAnsi="宋体" w:eastAsia="宋体" w:cs="宋体"/>
                <w:sz w:val="18"/>
                <w:szCs w:val="18"/>
              </w:rPr>
            </w:pPr>
          </w:p>
        </w:tc>
        <w:tc>
          <w:tcPr>
            <w:tcW w:w="0" w:type="auto"/>
            <w:vMerge w:val="continue"/>
            <w:noWrap w:val="0"/>
            <w:vAlign w:val="center"/>
          </w:tcPr>
          <w:p>
            <w:pPr>
              <w:jc w:val="center"/>
              <w:rPr>
                <w:rFonts w:hint="eastAsia" w:ascii="宋体" w:hAnsi="宋体" w:eastAsia="宋体" w:cs="宋体"/>
                <w:sz w:val="18"/>
                <w:szCs w:val="18"/>
              </w:rPr>
            </w:pP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lang w:eastAsia="zh-CN"/>
              </w:rPr>
              <w:t>供应链</w:t>
            </w:r>
            <w:r>
              <w:rPr>
                <w:rFonts w:hint="eastAsia" w:ascii="宋体" w:hAnsi="宋体" w:eastAsia="宋体" w:cs="宋体"/>
                <w:sz w:val="18"/>
                <w:szCs w:val="18"/>
              </w:rPr>
              <w:t>管理能力</w:t>
            </w:r>
          </w:p>
        </w:tc>
        <w:tc>
          <w:tcPr>
            <w:tcW w:w="0" w:type="auto"/>
            <w:noWrap w:val="0"/>
            <w:vAlign w:val="center"/>
          </w:tcPr>
          <w:p>
            <w:pPr>
              <w:rPr>
                <w:rFonts w:hint="eastAsia" w:ascii="宋体" w:hAnsi="宋体" w:eastAsia="宋体" w:cs="宋体"/>
                <w:sz w:val="18"/>
                <w:szCs w:val="18"/>
                <w:lang w:eastAsia="zh-CN"/>
              </w:rPr>
            </w:pPr>
            <w:r>
              <w:rPr>
                <w:rFonts w:hint="eastAsia" w:ascii="宋体" w:hAnsi="宋体" w:eastAsia="宋体" w:cs="宋体"/>
                <w:sz w:val="18"/>
                <w:szCs w:val="18"/>
                <w:lang w:eastAsia="zh-CN"/>
              </w:rPr>
              <w:t>供应链管理</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经济贸易系</w:t>
            </w:r>
          </w:p>
        </w:tc>
        <w:tc>
          <w:tcPr>
            <w:tcW w:w="0" w:type="auto"/>
            <w:noWrap w:val="0"/>
            <w:vAlign w:val="center"/>
          </w:tcPr>
          <w:p>
            <w:pPr>
              <w:jc w:val="center"/>
              <w:rPr>
                <w:rFonts w:hint="eastAsia" w:ascii="宋体" w:hAnsi="宋体" w:eastAsia="宋体" w:cs="宋体"/>
                <w:sz w:val="18"/>
                <w:szCs w:val="18"/>
              </w:rPr>
            </w:pPr>
            <w:bookmarkStart w:id="72" w:name="OLE_LINK99"/>
            <w:r>
              <w:rPr>
                <w:rFonts w:hint="eastAsia" w:ascii="宋体" w:hAnsi="宋体" w:eastAsia="宋体" w:cs="宋体"/>
                <w:sz w:val="18"/>
                <w:szCs w:val="18"/>
              </w:rPr>
              <w:t>课程实训、</w:t>
            </w:r>
            <w:bookmarkEnd w:id="72"/>
            <w:r>
              <w:rPr>
                <w:rFonts w:hint="eastAsia" w:ascii="宋体" w:hAnsi="宋体" w:eastAsia="宋体" w:cs="宋体"/>
                <w:sz w:val="18"/>
                <w:szCs w:val="18"/>
              </w:rPr>
              <w:t>认知实习</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教务处、学工处、经济贸易系、物流企业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职前素质冲刺阶段</w:t>
            </w:r>
          </w:p>
        </w:tc>
        <w:tc>
          <w:tcPr>
            <w:tcW w:w="0" w:type="auto"/>
            <w:vMerge w:val="restart"/>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第5、6学期（能手期）</w:t>
            </w:r>
          </w:p>
          <w:p>
            <w:pPr>
              <w:jc w:val="center"/>
              <w:rPr>
                <w:rFonts w:hint="eastAsia" w:ascii="宋体" w:hAnsi="宋体" w:eastAsia="宋体" w:cs="宋体"/>
                <w:sz w:val="18"/>
                <w:szCs w:val="18"/>
              </w:rPr>
            </w:pPr>
          </w:p>
        </w:tc>
        <w:tc>
          <w:tcPr>
            <w:tcW w:w="0" w:type="auto"/>
            <w:noWrap w:val="0"/>
            <w:vAlign w:val="center"/>
          </w:tcPr>
          <w:p>
            <w:pPr>
              <w:rPr>
                <w:rFonts w:hint="eastAsia" w:ascii="宋体" w:hAnsi="宋体" w:eastAsia="宋体" w:cs="宋体"/>
                <w:sz w:val="18"/>
                <w:szCs w:val="18"/>
              </w:rPr>
            </w:pPr>
            <w:r>
              <w:rPr>
                <w:rFonts w:hint="eastAsia" w:ascii="宋体" w:hAnsi="宋体" w:eastAsia="宋体" w:cs="宋体"/>
                <w:sz w:val="18"/>
                <w:szCs w:val="18"/>
              </w:rPr>
              <w:t>运输合理化能力、成本控制能力、创新创业能力</w:t>
            </w:r>
          </w:p>
        </w:tc>
        <w:tc>
          <w:tcPr>
            <w:tcW w:w="0" w:type="auto"/>
            <w:noWrap w:val="0"/>
            <w:vAlign w:val="center"/>
          </w:tcPr>
          <w:p>
            <w:pPr>
              <w:rPr>
                <w:rFonts w:hint="eastAsia" w:ascii="宋体" w:hAnsi="宋体" w:eastAsia="宋体" w:cs="宋体"/>
                <w:sz w:val="18"/>
                <w:szCs w:val="18"/>
              </w:rPr>
            </w:pPr>
            <w:r>
              <w:rPr>
                <w:rFonts w:hint="eastAsia" w:ascii="宋体" w:hAnsi="宋体" w:eastAsia="宋体" w:cs="宋体"/>
                <w:sz w:val="18"/>
                <w:szCs w:val="18"/>
              </w:rPr>
              <w:t>运输优化、物流成本分析</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经济贸易系</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课程实训、物流省赛</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教务处、学工处、经济贸易系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jc w:val="center"/>
              <w:rPr>
                <w:rFonts w:hint="eastAsia" w:ascii="宋体" w:hAnsi="宋体" w:eastAsia="宋体" w:cs="宋体"/>
                <w:sz w:val="18"/>
                <w:szCs w:val="18"/>
              </w:rPr>
            </w:pPr>
          </w:p>
        </w:tc>
        <w:tc>
          <w:tcPr>
            <w:tcW w:w="0" w:type="auto"/>
            <w:vMerge w:val="continue"/>
            <w:noWrap w:val="0"/>
            <w:vAlign w:val="center"/>
          </w:tcPr>
          <w:p>
            <w:pPr>
              <w:jc w:val="center"/>
              <w:rPr>
                <w:rFonts w:hint="eastAsia" w:ascii="宋体" w:hAnsi="宋体" w:eastAsia="宋体" w:cs="宋体"/>
                <w:sz w:val="18"/>
                <w:szCs w:val="18"/>
              </w:rPr>
            </w:pPr>
          </w:p>
        </w:tc>
        <w:tc>
          <w:tcPr>
            <w:tcW w:w="0" w:type="auto"/>
            <w:noWrap w:val="0"/>
            <w:vAlign w:val="center"/>
          </w:tcPr>
          <w:p>
            <w:pPr>
              <w:rPr>
                <w:rFonts w:hint="eastAsia" w:ascii="宋体" w:hAnsi="宋体" w:eastAsia="宋体" w:cs="宋体"/>
                <w:sz w:val="18"/>
                <w:szCs w:val="18"/>
              </w:rPr>
            </w:pPr>
            <w:r>
              <w:rPr>
                <w:rFonts w:hint="eastAsia" w:ascii="宋体" w:hAnsi="宋体" w:eastAsia="宋体" w:cs="宋体"/>
                <w:sz w:val="18"/>
                <w:szCs w:val="18"/>
              </w:rPr>
              <w:t>物流企业人才资源、财务等管理能、创新创业能力</w:t>
            </w:r>
          </w:p>
        </w:tc>
        <w:tc>
          <w:tcPr>
            <w:tcW w:w="0" w:type="auto"/>
            <w:noWrap w:val="0"/>
            <w:vAlign w:val="center"/>
          </w:tcPr>
          <w:p>
            <w:pPr>
              <w:rPr>
                <w:rFonts w:hint="eastAsia" w:ascii="宋体" w:hAnsi="宋体" w:eastAsia="宋体" w:cs="宋体"/>
                <w:sz w:val="18"/>
                <w:szCs w:val="18"/>
                <w:lang w:eastAsia="zh-CN"/>
              </w:rPr>
            </w:pPr>
            <w:r>
              <w:rPr>
                <w:rFonts w:hint="eastAsia" w:ascii="宋体" w:hAnsi="宋体" w:eastAsia="宋体" w:cs="宋体"/>
                <w:spacing w:val="-20"/>
                <w:sz w:val="18"/>
                <w:szCs w:val="18"/>
                <w:lang w:eastAsia="zh-CN"/>
              </w:rPr>
              <w:t>数智物流</w:t>
            </w:r>
            <w:r>
              <w:rPr>
                <w:rFonts w:hint="eastAsia" w:ascii="宋体" w:hAnsi="宋体" w:eastAsia="宋体" w:cs="宋体"/>
                <w:spacing w:val="-20"/>
                <w:sz w:val="18"/>
                <w:szCs w:val="18"/>
              </w:rPr>
              <w:t>、物流VBSE实战经营</w:t>
            </w:r>
            <w:r>
              <w:rPr>
                <w:rFonts w:hint="eastAsia" w:ascii="宋体" w:hAnsi="宋体" w:eastAsia="宋体" w:cs="宋体"/>
                <w:spacing w:val="-20"/>
                <w:sz w:val="18"/>
                <w:szCs w:val="18"/>
                <w:lang w:eastAsia="zh-CN"/>
              </w:rPr>
              <w:t>、物流企业管理</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经济贸易系</w:t>
            </w:r>
          </w:p>
        </w:tc>
        <w:tc>
          <w:tcPr>
            <w:tcW w:w="0" w:type="auto"/>
            <w:noWrap w:val="0"/>
            <w:vAlign w:val="center"/>
          </w:tcPr>
          <w:p>
            <w:pPr>
              <w:jc w:val="center"/>
              <w:rPr>
                <w:rFonts w:hint="eastAsia" w:ascii="宋体" w:hAnsi="宋体" w:eastAsia="宋体" w:cs="宋体"/>
                <w:sz w:val="18"/>
                <w:szCs w:val="18"/>
              </w:rPr>
            </w:pPr>
            <w:bookmarkStart w:id="73" w:name="OLE_LINK100"/>
            <w:r>
              <w:rPr>
                <w:rFonts w:hint="eastAsia" w:ascii="宋体" w:hAnsi="宋体" w:eastAsia="宋体" w:cs="宋体"/>
                <w:sz w:val="18"/>
                <w:szCs w:val="18"/>
              </w:rPr>
              <w:t>课程实训</w:t>
            </w:r>
            <w:bookmarkEnd w:id="73"/>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教务处、学工处、经济贸易系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jc w:val="center"/>
              <w:rPr>
                <w:rFonts w:hint="eastAsia" w:ascii="宋体" w:hAnsi="宋体" w:eastAsia="宋体" w:cs="宋体"/>
                <w:sz w:val="18"/>
                <w:szCs w:val="18"/>
              </w:rPr>
            </w:pPr>
          </w:p>
        </w:tc>
        <w:tc>
          <w:tcPr>
            <w:tcW w:w="0" w:type="auto"/>
            <w:vMerge w:val="continue"/>
            <w:noWrap w:val="0"/>
            <w:vAlign w:val="center"/>
          </w:tcPr>
          <w:p>
            <w:pPr>
              <w:jc w:val="center"/>
              <w:rPr>
                <w:rFonts w:hint="eastAsia" w:ascii="宋体" w:hAnsi="宋体" w:eastAsia="宋体" w:cs="宋体"/>
                <w:sz w:val="18"/>
                <w:szCs w:val="18"/>
              </w:rPr>
            </w:pP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物流市场开发、调研、营销等能力、创新创业能力</w:t>
            </w:r>
          </w:p>
        </w:tc>
        <w:tc>
          <w:tcPr>
            <w:tcW w:w="0" w:type="auto"/>
            <w:noWrap w:val="0"/>
            <w:vAlign w:val="center"/>
          </w:tcPr>
          <w:p>
            <w:pPr>
              <w:rPr>
                <w:rFonts w:hint="eastAsia" w:ascii="宋体" w:hAnsi="宋体" w:eastAsia="宋体" w:cs="宋体"/>
                <w:sz w:val="18"/>
                <w:szCs w:val="18"/>
              </w:rPr>
            </w:pPr>
            <w:r>
              <w:rPr>
                <w:rFonts w:hint="eastAsia" w:ascii="宋体" w:hAnsi="宋体" w:eastAsia="宋体" w:cs="宋体"/>
                <w:sz w:val="18"/>
                <w:szCs w:val="18"/>
              </w:rPr>
              <w:t>市场营销实务、定制物流服务</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经济贸易系</w:t>
            </w:r>
          </w:p>
        </w:tc>
        <w:tc>
          <w:tcPr>
            <w:tcW w:w="0" w:type="auto"/>
            <w:noWrap w:val="0"/>
            <w:vAlign w:val="center"/>
          </w:tcPr>
          <w:p>
            <w:pPr>
              <w:jc w:val="center"/>
              <w:rPr>
                <w:rFonts w:hint="eastAsia" w:ascii="宋体" w:hAnsi="宋体" w:eastAsia="宋体" w:cs="宋体"/>
                <w:sz w:val="18"/>
                <w:szCs w:val="18"/>
              </w:rPr>
            </w:pPr>
            <w:bookmarkStart w:id="74" w:name="OLE_LINK102"/>
            <w:r>
              <w:rPr>
                <w:rFonts w:hint="eastAsia" w:ascii="宋体" w:hAnsi="宋体" w:eastAsia="宋体" w:cs="宋体"/>
                <w:sz w:val="18"/>
                <w:szCs w:val="18"/>
              </w:rPr>
              <w:t>课程实训、校外实践、社会兼职</w:t>
            </w:r>
            <w:bookmarkEnd w:id="74"/>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教务处、学工处、经济贸易系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jc w:val="center"/>
              <w:rPr>
                <w:rFonts w:hint="eastAsia" w:ascii="宋体" w:hAnsi="宋体" w:eastAsia="宋体" w:cs="宋体"/>
                <w:sz w:val="18"/>
                <w:szCs w:val="18"/>
              </w:rPr>
            </w:pPr>
          </w:p>
        </w:tc>
        <w:tc>
          <w:tcPr>
            <w:tcW w:w="0" w:type="auto"/>
            <w:vMerge w:val="continue"/>
            <w:noWrap w:val="0"/>
            <w:vAlign w:val="center"/>
          </w:tcPr>
          <w:p>
            <w:pPr>
              <w:jc w:val="center"/>
              <w:rPr>
                <w:rFonts w:hint="eastAsia" w:ascii="宋体" w:hAnsi="宋体" w:eastAsia="宋体" w:cs="宋体"/>
                <w:sz w:val="18"/>
                <w:szCs w:val="18"/>
              </w:rPr>
            </w:pP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电子商务环境下的物流运营能力</w:t>
            </w:r>
          </w:p>
        </w:tc>
        <w:tc>
          <w:tcPr>
            <w:tcW w:w="0" w:type="auto"/>
            <w:noWrap w:val="0"/>
            <w:vAlign w:val="center"/>
          </w:tcPr>
          <w:p>
            <w:pPr>
              <w:rPr>
                <w:rFonts w:hint="eastAsia" w:ascii="宋体" w:hAnsi="宋体" w:eastAsia="宋体" w:cs="宋体"/>
                <w:sz w:val="18"/>
                <w:szCs w:val="18"/>
              </w:rPr>
            </w:pPr>
            <w:r>
              <w:rPr>
                <w:rFonts w:hint="eastAsia" w:ascii="宋体" w:hAnsi="宋体" w:eastAsia="宋体" w:cs="宋体"/>
                <w:sz w:val="18"/>
                <w:szCs w:val="18"/>
              </w:rPr>
              <w:t>网络营销</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经济贸易系</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课程实训、校外实践、社会兼职</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教务处、学工处、经济贸易系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jc w:val="center"/>
              <w:rPr>
                <w:rFonts w:hint="eastAsia" w:ascii="宋体" w:hAnsi="宋体" w:eastAsia="宋体" w:cs="宋体"/>
                <w:sz w:val="18"/>
                <w:szCs w:val="18"/>
              </w:rPr>
            </w:pPr>
          </w:p>
        </w:tc>
        <w:tc>
          <w:tcPr>
            <w:tcW w:w="0" w:type="auto"/>
            <w:vMerge w:val="continue"/>
            <w:noWrap w:val="0"/>
            <w:vAlign w:val="center"/>
          </w:tcPr>
          <w:p>
            <w:pPr>
              <w:jc w:val="center"/>
              <w:rPr>
                <w:rFonts w:hint="eastAsia" w:ascii="宋体" w:hAnsi="宋体" w:eastAsia="宋体" w:cs="宋体"/>
                <w:sz w:val="18"/>
                <w:szCs w:val="18"/>
              </w:rPr>
            </w:pP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物流软件操作及职业综合能力</w:t>
            </w:r>
          </w:p>
        </w:tc>
        <w:tc>
          <w:tcPr>
            <w:tcW w:w="0" w:type="auto"/>
            <w:noWrap w:val="0"/>
            <w:vAlign w:val="center"/>
          </w:tcPr>
          <w:p>
            <w:pPr>
              <w:rPr>
                <w:rFonts w:hint="eastAsia" w:ascii="宋体" w:hAnsi="宋体" w:eastAsia="宋体" w:cs="宋体"/>
                <w:sz w:val="18"/>
                <w:szCs w:val="18"/>
              </w:rPr>
            </w:pPr>
            <w:r>
              <w:rPr>
                <w:rFonts w:hint="eastAsia" w:ascii="宋体" w:hAnsi="宋体" w:eastAsia="宋体" w:cs="宋体"/>
                <w:sz w:val="18"/>
                <w:szCs w:val="18"/>
              </w:rPr>
              <w:t>物流VBSE实战经营</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经济贸易系</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课程实训、校外实践、认知实习</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教务处、学工处、经济贸易系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noWrap w:val="0"/>
            <w:vAlign w:val="center"/>
          </w:tcPr>
          <w:p>
            <w:pPr>
              <w:jc w:val="center"/>
              <w:rPr>
                <w:rFonts w:hint="eastAsia" w:ascii="宋体" w:hAnsi="宋体" w:eastAsia="宋体" w:cs="宋体"/>
                <w:sz w:val="18"/>
                <w:szCs w:val="18"/>
              </w:rPr>
            </w:pPr>
          </w:p>
        </w:tc>
        <w:tc>
          <w:tcPr>
            <w:tcW w:w="0" w:type="auto"/>
            <w:vMerge w:val="continue"/>
            <w:noWrap w:val="0"/>
            <w:vAlign w:val="center"/>
          </w:tcPr>
          <w:p>
            <w:pPr>
              <w:jc w:val="center"/>
              <w:rPr>
                <w:rFonts w:hint="eastAsia" w:ascii="宋体" w:hAnsi="宋体" w:eastAsia="宋体" w:cs="宋体"/>
                <w:sz w:val="18"/>
                <w:szCs w:val="18"/>
              </w:rPr>
            </w:pP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职业素养能力、专业能力</w:t>
            </w:r>
          </w:p>
        </w:tc>
        <w:tc>
          <w:tcPr>
            <w:tcW w:w="0" w:type="auto"/>
            <w:noWrap w:val="0"/>
            <w:vAlign w:val="center"/>
          </w:tcPr>
          <w:p>
            <w:pPr>
              <w:rPr>
                <w:rFonts w:hint="eastAsia" w:ascii="宋体" w:hAnsi="宋体" w:eastAsia="宋体" w:cs="宋体"/>
                <w:sz w:val="18"/>
                <w:szCs w:val="18"/>
              </w:rPr>
            </w:pPr>
            <w:r>
              <w:rPr>
                <w:rFonts w:hint="eastAsia" w:ascii="宋体" w:hAnsi="宋体" w:eastAsia="宋体" w:cs="宋体"/>
                <w:sz w:val="18"/>
                <w:szCs w:val="18"/>
              </w:rPr>
              <w:t>顶岗实习</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经济贸易系</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企业顶岗</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教务处、学工处、经济贸易系、物流企业</w:t>
            </w:r>
          </w:p>
        </w:tc>
      </w:tr>
    </w:tbl>
    <w:p>
      <w:pPr>
        <w:pStyle w:val="24"/>
        <w:rPr>
          <w:rFonts w:ascii="宋体" w:hAnsi="宋体" w:eastAsia="宋体"/>
          <w:bCs/>
        </w:rPr>
      </w:pPr>
    </w:p>
    <w:p>
      <w:pPr>
        <w:pStyle w:val="24"/>
        <w:rPr>
          <w:rFonts w:ascii="宋体" w:hAnsi="宋体" w:eastAsia="宋体"/>
          <w:bCs/>
        </w:rPr>
      </w:pPr>
      <w:r>
        <w:rPr>
          <w:rFonts w:hint="eastAsia" w:ascii="宋体" w:hAnsi="宋体" w:eastAsia="宋体"/>
          <w:bCs/>
        </w:rPr>
        <w:t>（二）制度保障</w:t>
      </w:r>
    </w:p>
    <w:p>
      <w:pPr>
        <w:snapToGrid w:val="0"/>
        <w:spacing w:line="380" w:lineRule="exact"/>
        <w:rPr>
          <w:rFonts w:ascii="宋体" w:hAnsi="宋体" w:eastAsia="宋体"/>
          <w:szCs w:val="21"/>
        </w:rPr>
      </w:pPr>
      <w:r>
        <w:rPr>
          <w:rFonts w:hint="eastAsia" w:ascii="宋体" w:hAnsi="宋体" w:eastAsia="宋体"/>
          <w:szCs w:val="21"/>
        </w:rPr>
        <w:t xml:space="preserve">    为保障专业人才培养方案的运行实施，学校建立有完整的教学质量监控体系。</w:t>
      </w:r>
    </w:p>
    <w:p>
      <w:pPr>
        <w:snapToGrid w:val="0"/>
        <w:spacing w:line="380" w:lineRule="exact"/>
        <w:jc w:val="center"/>
        <w:rPr>
          <w:rFonts w:ascii="宋体" w:hAnsi="宋体" w:eastAsia="宋体"/>
          <w:sz w:val="18"/>
          <w:szCs w:val="18"/>
        </w:rPr>
      </w:pPr>
      <w:r>
        <w:rPr>
          <w:rFonts w:hint="eastAsia" w:ascii="宋体" w:hAnsi="宋体" w:eastAsia="宋体"/>
          <w:b/>
          <w:sz w:val="18"/>
          <w:szCs w:val="18"/>
        </w:rPr>
        <w:t xml:space="preserve"> 方案实施保障制度一览表</w:t>
      </w:r>
    </w:p>
    <w:tbl>
      <w:tblPr>
        <w:tblStyle w:val="1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440"/>
        <w:gridCol w:w="741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67" w:hRule="atLeast"/>
          <w:jc w:val="center"/>
        </w:trPr>
        <w:tc>
          <w:tcPr>
            <w:tcW w:w="1440" w:type="dxa"/>
            <w:tcBorders>
              <w:bottom w:val="double" w:color="auto" w:sz="4" w:space="0"/>
              <w:right w:val="single" w:color="auto" w:sz="4" w:space="0"/>
            </w:tcBorders>
            <w:shd w:val="clear" w:color="auto" w:fill="FFFFFF"/>
            <w:vAlign w:val="center"/>
          </w:tcPr>
          <w:p>
            <w:pPr>
              <w:tabs>
                <w:tab w:val="left" w:pos="900"/>
              </w:tabs>
              <w:snapToGrid w:val="0"/>
              <w:spacing w:line="360" w:lineRule="exact"/>
              <w:jc w:val="center"/>
              <w:rPr>
                <w:rFonts w:ascii="宋体" w:hAnsi="宋体" w:eastAsia="宋体"/>
                <w:bCs/>
                <w:szCs w:val="21"/>
              </w:rPr>
            </w:pPr>
            <w:r>
              <w:rPr>
                <w:rFonts w:hint="eastAsia" w:ascii="宋体" w:hAnsi="宋体" w:eastAsia="宋体"/>
                <w:bCs/>
                <w:szCs w:val="21"/>
              </w:rPr>
              <w:t>实施内容</w:t>
            </w:r>
          </w:p>
        </w:tc>
        <w:tc>
          <w:tcPr>
            <w:tcW w:w="7410" w:type="dxa"/>
            <w:tcBorders>
              <w:left w:val="single" w:color="auto" w:sz="4" w:space="0"/>
              <w:right w:val="double" w:color="auto" w:sz="4" w:space="0"/>
            </w:tcBorders>
            <w:shd w:val="clear" w:color="auto" w:fill="FFFFFF"/>
            <w:vAlign w:val="center"/>
          </w:tcPr>
          <w:p>
            <w:pPr>
              <w:tabs>
                <w:tab w:val="left" w:pos="900"/>
              </w:tabs>
              <w:snapToGrid w:val="0"/>
              <w:spacing w:line="360" w:lineRule="exact"/>
              <w:jc w:val="center"/>
              <w:rPr>
                <w:rFonts w:ascii="宋体" w:hAnsi="宋体" w:eastAsia="宋体"/>
                <w:bCs/>
                <w:szCs w:val="21"/>
              </w:rPr>
            </w:pPr>
            <w:r>
              <w:rPr>
                <w:rFonts w:hint="eastAsia" w:ascii="宋体" w:hAnsi="宋体" w:eastAsia="宋体"/>
                <w:bCs/>
                <w:szCs w:val="21"/>
              </w:rPr>
              <w:t>制度保障</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07" w:hRule="atLeast"/>
          <w:jc w:val="center"/>
        </w:trPr>
        <w:tc>
          <w:tcPr>
            <w:tcW w:w="1440" w:type="dxa"/>
            <w:tcBorders>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校企合作</w:t>
            </w:r>
          </w:p>
        </w:tc>
        <w:tc>
          <w:tcPr>
            <w:tcW w:w="7410" w:type="dxa"/>
            <w:tcBorders>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szCs w:val="21"/>
              </w:rPr>
              <w:t>学院校企合作工作领导小组；校外教学实习基地建设与管理规定；规范就业、校企合作、顶岗实习的有关规定；</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专业建设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szCs w:val="21"/>
              </w:rPr>
              <w:t>专业建设管理办法；院级重点专业管理办法；专业指导委员会工作条例；</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0"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课程建设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szCs w:val="21"/>
              </w:rPr>
              <w:t>院级精品课程验收标准；精品课程建设方案及管理办法；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师资建设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kern w:val="36"/>
                <w:szCs w:val="21"/>
              </w:rPr>
              <w:t>新聘教师培训办法；</w:t>
            </w:r>
            <w:r>
              <w:rPr>
                <w:rFonts w:hint="eastAsia" w:ascii="宋体" w:hAnsi="宋体" w:eastAsia="宋体"/>
                <w:kern w:val="0"/>
                <w:szCs w:val="21"/>
              </w:rPr>
              <w:t>双师型教师认定办法；</w:t>
            </w:r>
            <w:r>
              <w:rPr>
                <w:rFonts w:hint="eastAsia" w:ascii="宋体" w:hAnsi="宋体" w:eastAsia="宋体"/>
                <w:szCs w:val="21"/>
              </w:rPr>
              <w:t>专任教师赴企业挂职锻炼管理暂行办法；</w:t>
            </w:r>
            <w:r>
              <w:rPr>
                <w:rFonts w:hint="eastAsia" w:ascii="宋体" w:hAnsi="宋体" w:eastAsia="宋体"/>
                <w:kern w:val="0"/>
                <w:szCs w:val="21"/>
              </w:rPr>
              <w:t>外聘兼职教师管理办法；教师进修培训管理规定；专业带头人和中青年骨干教师评选办法；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教材建设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szCs w:val="21"/>
                <w:lang w:val="en-US" w:eastAsia="zh-CN"/>
              </w:rPr>
              <w:t>学院教材建设委员会；学院教材建设管理办法</w:t>
            </w:r>
            <w:r>
              <w:rPr>
                <w:rFonts w:hint="eastAsia" w:ascii="宋体" w:hAnsi="宋体" w:eastAsia="宋体"/>
                <w:szCs w:val="21"/>
              </w:rPr>
              <w:t>；</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教学组织</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szCs w:val="21"/>
              </w:rPr>
              <w:t>课程教学质量标准；教学督导工作条例；教学质量检查制度；教学事故认定与处理办法；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3"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实习实训</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szCs w:val="21"/>
              </w:rPr>
              <w:t>学生实习实训管理办法；顶岗实习管理办法；校外实训基地建设管理办法；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07" w:hRule="atLeast"/>
          <w:jc w:val="center"/>
        </w:trPr>
        <w:tc>
          <w:tcPr>
            <w:tcW w:w="1440" w:type="dxa"/>
            <w:tcBorders>
              <w:top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学生管理</w:t>
            </w:r>
          </w:p>
        </w:tc>
        <w:tc>
          <w:tcPr>
            <w:tcW w:w="7410" w:type="dxa"/>
            <w:tcBorders>
              <w:top w:val="single" w:color="auto" w:sz="4" w:space="0"/>
              <w:left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szCs w:val="21"/>
              </w:rPr>
              <w:t>学生管理实操手册；毕业生毕业资格审查管理办法；学生考勤制度；学生违纪处分实施细则；</w:t>
            </w:r>
          </w:p>
        </w:tc>
      </w:tr>
    </w:tbl>
    <w:p>
      <w:pPr>
        <w:snapToGrid w:val="0"/>
        <w:spacing w:line="380" w:lineRule="exact"/>
        <w:ind w:firstLine="482" w:firstLineChars="200"/>
        <w:outlineLvl w:val="0"/>
        <w:rPr>
          <w:rFonts w:ascii="宋体" w:hAnsi="宋体" w:eastAsia="宋体"/>
          <w:b/>
          <w:sz w:val="24"/>
        </w:rPr>
      </w:pPr>
      <w:bookmarkStart w:id="75" w:name="_Toc327706751"/>
    </w:p>
    <w:p>
      <w:pPr>
        <w:snapToGrid w:val="0"/>
        <w:spacing w:line="380" w:lineRule="exact"/>
        <w:ind w:firstLine="482" w:firstLineChars="200"/>
        <w:outlineLvl w:val="0"/>
        <w:rPr>
          <w:rFonts w:ascii="宋体" w:hAnsi="宋体" w:eastAsia="宋体"/>
          <w:b/>
          <w:sz w:val="24"/>
        </w:rPr>
      </w:pPr>
      <w:r>
        <w:rPr>
          <w:rFonts w:hint="eastAsia" w:ascii="宋体" w:hAnsi="宋体" w:eastAsia="宋体"/>
          <w:b/>
          <w:sz w:val="24"/>
        </w:rPr>
        <w:t>十、毕业条件</w:t>
      </w:r>
      <w:bookmarkEnd w:id="75"/>
    </w:p>
    <w:p>
      <w:pPr>
        <w:snapToGrid w:val="0"/>
        <w:spacing w:line="380" w:lineRule="exact"/>
        <w:ind w:firstLine="420" w:firstLineChars="200"/>
        <w:outlineLvl w:val="0"/>
        <w:rPr>
          <w:rFonts w:hint="eastAsia" w:ascii="宋体" w:hAnsi="宋体" w:eastAsia="宋体" w:cs="宋体"/>
          <w:b/>
          <w:sz w:val="24"/>
        </w:rPr>
      </w:pPr>
      <w:bookmarkStart w:id="76" w:name="_Toc327706756"/>
      <w:r>
        <w:rPr>
          <w:rFonts w:hint="eastAsia" w:ascii="宋体" w:hAnsi="宋体" w:eastAsia="宋体" w:cs="宋体"/>
          <w:szCs w:val="21"/>
          <w:lang w:bidi="ar"/>
        </w:rPr>
        <w:t>学生必须修满</w:t>
      </w:r>
      <w:r>
        <w:rPr>
          <w:rFonts w:hint="eastAsia" w:ascii="宋体" w:hAnsi="宋体" w:eastAsia="宋体" w:cs="宋体"/>
          <w:szCs w:val="21"/>
          <w:lang w:val="en-US" w:eastAsia="zh-CN" w:bidi="ar"/>
        </w:rPr>
        <w:t>173</w:t>
      </w:r>
      <w:r>
        <w:rPr>
          <w:rFonts w:hint="eastAsia" w:ascii="宋体" w:hAnsi="宋体" w:eastAsia="宋体" w:cs="宋体"/>
          <w:szCs w:val="21"/>
          <w:lang w:bidi="ar"/>
        </w:rPr>
        <w:t>学分，所有课程全部考核合格，并参加完成半年顶岗实习方可准许毕业。</w:t>
      </w:r>
    </w:p>
    <w:p>
      <w:pPr>
        <w:snapToGrid w:val="0"/>
        <w:spacing w:line="380" w:lineRule="exact"/>
        <w:ind w:firstLine="482" w:firstLineChars="200"/>
        <w:outlineLvl w:val="0"/>
        <w:rPr>
          <w:rFonts w:ascii="宋体" w:hAnsi="宋体" w:eastAsia="宋体"/>
          <w:b/>
          <w:sz w:val="24"/>
        </w:rPr>
      </w:pPr>
    </w:p>
    <w:p>
      <w:pPr>
        <w:snapToGrid w:val="0"/>
        <w:spacing w:line="380" w:lineRule="exact"/>
        <w:ind w:firstLine="482" w:firstLineChars="200"/>
        <w:outlineLvl w:val="0"/>
        <w:rPr>
          <w:rFonts w:ascii="宋体" w:hAnsi="宋体" w:eastAsia="宋体"/>
          <w:b/>
          <w:sz w:val="24"/>
        </w:rPr>
      </w:pPr>
      <w:r>
        <w:rPr>
          <w:rFonts w:hint="eastAsia" w:ascii="宋体" w:hAnsi="宋体" w:eastAsia="宋体"/>
          <w:b/>
          <w:sz w:val="24"/>
        </w:rPr>
        <w:t>十一、专业教学指导委员会成员表</w:t>
      </w:r>
      <w:bookmarkEnd w:id="76"/>
    </w:p>
    <w:p>
      <w:pPr>
        <w:snapToGrid w:val="0"/>
        <w:jc w:val="center"/>
        <w:rPr>
          <w:rFonts w:ascii="宋体" w:hAnsi="宋体" w:eastAsia="宋体"/>
          <w:b/>
          <w:szCs w:val="21"/>
        </w:rPr>
      </w:pPr>
    </w:p>
    <w:p>
      <w:pPr>
        <w:snapToGrid w:val="0"/>
        <w:jc w:val="center"/>
        <w:rPr>
          <w:rFonts w:ascii="宋体" w:hAnsi="宋体" w:eastAsia="宋体"/>
          <w:sz w:val="18"/>
          <w:szCs w:val="18"/>
        </w:rPr>
      </w:pPr>
      <w:r>
        <w:rPr>
          <w:rFonts w:hint="eastAsia" w:ascii="宋体" w:hAnsi="宋体" w:eastAsia="宋体"/>
          <w:b/>
          <w:sz w:val="18"/>
          <w:szCs w:val="18"/>
        </w:rPr>
        <w:t>专业教学指导委员会成员一览表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821"/>
        <w:gridCol w:w="2163"/>
        <w:gridCol w:w="915"/>
        <w:gridCol w:w="1171"/>
        <w:gridCol w:w="839"/>
        <w:gridCol w:w="1485"/>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441" w:type="dxa"/>
            <w:vMerge w:val="restart"/>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r>
              <w:rPr>
                <w:rFonts w:hint="eastAsia" w:ascii="宋体" w:hAnsi="宋体" w:eastAsia="宋体" w:cs="宋体"/>
                <w:bCs/>
                <w:sz w:val="18"/>
                <w:szCs w:val="18"/>
              </w:rPr>
              <w:t>序号</w:t>
            </w:r>
          </w:p>
        </w:tc>
        <w:tc>
          <w:tcPr>
            <w:tcW w:w="821" w:type="dxa"/>
            <w:vMerge w:val="restart"/>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r>
              <w:rPr>
                <w:rFonts w:hint="eastAsia" w:ascii="宋体" w:hAnsi="宋体" w:eastAsia="宋体" w:cs="宋体"/>
                <w:bCs/>
                <w:sz w:val="18"/>
                <w:szCs w:val="18"/>
              </w:rPr>
              <w:t>姓名</w:t>
            </w:r>
          </w:p>
        </w:tc>
        <w:tc>
          <w:tcPr>
            <w:tcW w:w="2163" w:type="dxa"/>
            <w:vMerge w:val="restart"/>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r>
              <w:rPr>
                <w:rFonts w:hint="eastAsia" w:ascii="宋体" w:hAnsi="宋体" w:eastAsia="宋体" w:cs="宋体"/>
                <w:bCs/>
                <w:sz w:val="18"/>
                <w:szCs w:val="18"/>
              </w:rPr>
              <w:t>单位</w:t>
            </w:r>
          </w:p>
        </w:tc>
        <w:tc>
          <w:tcPr>
            <w:tcW w:w="915" w:type="dxa"/>
            <w:vMerge w:val="restart"/>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r>
              <w:rPr>
                <w:rFonts w:hint="eastAsia" w:ascii="宋体" w:hAnsi="宋体" w:eastAsia="宋体" w:cs="宋体"/>
                <w:bCs/>
                <w:sz w:val="18"/>
                <w:szCs w:val="18"/>
              </w:rPr>
              <w:t>职称</w:t>
            </w:r>
          </w:p>
        </w:tc>
        <w:tc>
          <w:tcPr>
            <w:tcW w:w="1171" w:type="dxa"/>
            <w:vMerge w:val="restart"/>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r>
              <w:rPr>
                <w:rFonts w:hint="eastAsia" w:ascii="宋体" w:hAnsi="宋体" w:eastAsia="宋体" w:cs="宋体"/>
                <w:bCs/>
                <w:sz w:val="18"/>
                <w:szCs w:val="18"/>
              </w:rPr>
              <w:t>职务</w:t>
            </w:r>
          </w:p>
        </w:tc>
        <w:tc>
          <w:tcPr>
            <w:tcW w:w="839" w:type="dxa"/>
            <w:vMerge w:val="restart"/>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r>
              <w:rPr>
                <w:rFonts w:hint="eastAsia" w:ascii="宋体" w:hAnsi="宋体" w:eastAsia="宋体" w:cs="宋体"/>
                <w:bCs/>
                <w:sz w:val="18"/>
                <w:szCs w:val="18"/>
              </w:rPr>
              <w:t>委员会</w:t>
            </w:r>
          </w:p>
          <w:p>
            <w:pPr>
              <w:tabs>
                <w:tab w:val="left" w:pos="900"/>
              </w:tabs>
              <w:snapToGrid w:val="0"/>
              <w:spacing w:line="360" w:lineRule="exact"/>
              <w:jc w:val="center"/>
              <w:rPr>
                <w:rFonts w:hint="eastAsia" w:ascii="宋体" w:hAnsi="宋体" w:eastAsia="宋体" w:cs="宋体"/>
                <w:bCs/>
                <w:sz w:val="18"/>
                <w:szCs w:val="18"/>
              </w:rPr>
            </w:pPr>
            <w:r>
              <w:rPr>
                <w:rFonts w:hint="eastAsia" w:ascii="宋体" w:hAnsi="宋体" w:eastAsia="宋体" w:cs="宋体"/>
                <w:bCs/>
                <w:sz w:val="18"/>
                <w:szCs w:val="18"/>
              </w:rPr>
              <w:t>职务</w:t>
            </w:r>
          </w:p>
        </w:tc>
        <w:tc>
          <w:tcPr>
            <w:tcW w:w="2744" w:type="dxa"/>
            <w:gridSpan w:val="2"/>
            <w:tcBorders>
              <w:bottom w:val="single" w:color="auto" w:sz="4" w:space="0"/>
            </w:tcBorders>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r>
              <w:rPr>
                <w:rFonts w:hint="eastAsia" w:ascii="宋体" w:hAnsi="宋体" w:eastAsia="宋体" w:cs="宋体"/>
                <w:bCs/>
                <w:sz w:val="18"/>
                <w:szCs w:val="1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441" w:type="dxa"/>
            <w:vMerge w:val="continue"/>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p>
        </w:tc>
        <w:tc>
          <w:tcPr>
            <w:tcW w:w="821" w:type="dxa"/>
            <w:vMerge w:val="continue"/>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p>
        </w:tc>
        <w:tc>
          <w:tcPr>
            <w:tcW w:w="2163" w:type="dxa"/>
            <w:vMerge w:val="continue"/>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p>
        </w:tc>
        <w:tc>
          <w:tcPr>
            <w:tcW w:w="915" w:type="dxa"/>
            <w:vMerge w:val="continue"/>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p>
        </w:tc>
        <w:tc>
          <w:tcPr>
            <w:tcW w:w="1171" w:type="dxa"/>
            <w:vMerge w:val="continue"/>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p>
        </w:tc>
        <w:tc>
          <w:tcPr>
            <w:tcW w:w="839" w:type="dxa"/>
            <w:vMerge w:val="continue"/>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p>
        </w:tc>
        <w:tc>
          <w:tcPr>
            <w:tcW w:w="1485" w:type="dxa"/>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r>
              <w:rPr>
                <w:rFonts w:hint="eastAsia" w:ascii="宋体" w:hAnsi="宋体" w:eastAsia="宋体" w:cs="宋体"/>
                <w:bCs/>
                <w:sz w:val="18"/>
                <w:szCs w:val="18"/>
              </w:rPr>
              <w:t>电子邮箱</w:t>
            </w:r>
          </w:p>
        </w:tc>
        <w:tc>
          <w:tcPr>
            <w:tcW w:w="1259" w:type="dxa"/>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r>
              <w:rPr>
                <w:rFonts w:hint="eastAsia" w:ascii="宋体" w:hAnsi="宋体" w:eastAsia="宋体" w:cs="宋体"/>
                <w:bCs/>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44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1</w:t>
            </w:r>
          </w:p>
        </w:tc>
        <w:tc>
          <w:tcPr>
            <w:tcW w:w="82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彭晔</w:t>
            </w:r>
          </w:p>
        </w:tc>
        <w:tc>
          <w:tcPr>
            <w:tcW w:w="216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江西工业贸易职业技术学院</w:t>
            </w:r>
          </w:p>
        </w:tc>
        <w:tc>
          <w:tcPr>
            <w:tcW w:w="91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副教授</w:t>
            </w:r>
          </w:p>
        </w:tc>
        <w:tc>
          <w:tcPr>
            <w:tcW w:w="117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经济贸易系主任</w:t>
            </w:r>
          </w:p>
        </w:tc>
        <w:tc>
          <w:tcPr>
            <w:tcW w:w="83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主任</w:t>
            </w:r>
          </w:p>
        </w:tc>
        <w:tc>
          <w:tcPr>
            <w:tcW w:w="1485" w:type="dxa"/>
            <w:noWrap w:val="0"/>
            <w:vAlign w:val="center"/>
          </w:tcPr>
          <w:p>
            <w:pPr>
              <w:rPr>
                <w:rFonts w:hint="eastAsia" w:ascii="宋体" w:hAnsi="宋体" w:eastAsia="宋体" w:cs="宋体"/>
                <w:sz w:val="18"/>
                <w:szCs w:val="18"/>
              </w:rPr>
            </w:pPr>
            <w:r>
              <w:rPr>
                <w:rFonts w:hint="eastAsia" w:ascii="宋体" w:hAnsi="宋体" w:eastAsia="宋体" w:cs="宋体"/>
                <w:sz w:val="18"/>
                <w:szCs w:val="18"/>
              </w:rPr>
              <w:t>listenwhynew@163.com</w:t>
            </w:r>
          </w:p>
        </w:tc>
        <w:tc>
          <w:tcPr>
            <w:tcW w:w="125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13576082086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44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2</w:t>
            </w:r>
          </w:p>
        </w:tc>
        <w:tc>
          <w:tcPr>
            <w:tcW w:w="82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陶永庆</w:t>
            </w:r>
          </w:p>
        </w:tc>
        <w:tc>
          <w:tcPr>
            <w:tcW w:w="216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深圳永利八达通物流有限公司</w:t>
            </w:r>
          </w:p>
        </w:tc>
        <w:tc>
          <w:tcPr>
            <w:tcW w:w="91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工程师</w:t>
            </w:r>
          </w:p>
        </w:tc>
        <w:tc>
          <w:tcPr>
            <w:tcW w:w="117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董事长</w:t>
            </w:r>
          </w:p>
        </w:tc>
        <w:tc>
          <w:tcPr>
            <w:tcW w:w="83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副主任</w:t>
            </w:r>
          </w:p>
        </w:tc>
        <w:tc>
          <w:tcPr>
            <w:tcW w:w="148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taoyq@kuaidi.hk</w:t>
            </w:r>
          </w:p>
        </w:tc>
        <w:tc>
          <w:tcPr>
            <w:tcW w:w="125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13312976999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44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3</w:t>
            </w:r>
          </w:p>
        </w:tc>
        <w:tc>
          <w:tcPr>
            <w:tcW w:w="82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张柏芳</w:t>
            </w:r>
          </w:p>
        </w:tc>
        <w:tc>
          <w:tcPr>
            <w:tcW w:w="216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天地华宇物流有限公司</w:t>
            </w:r>
          </w:p>
        </w:tc>
        <w:tc>
          <w:tcPr>
            <w:tcW w:w="91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工程师</w:t>
            </w:r>
          </w:p>
        </w:tc>
        <w:tc>
          <w:tcPr>
            <w:tcW w:w="117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总经理</w:t>
            </w:r>
          </w:p>
        </w:tc>
        <w:tc>
          <w:tcPr>
            <w:tcW w:w="83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副主任</w:t>
            </w:r>
          </w:p>
        </w:tc>
        <w:tc>
          <w:tcPr>
            <w:tcW w:w="148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baifang.zhang@hoau.net</w:t>
            </w:r>
          </w:p>
        </w:tc>
        <w:tc>
          <w:tcPr>
            <w:tcW w:w="125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13970019567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44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4</w:t>
            </w:r>
          </w:p>
        </w:tc>
        <w:tc>
          <w:tcPr>
            <w:tcW w:w="82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邓世平</w:t>
            </w:r>
          </w:p>
        </w:tc>
        <w:tc>
          <w:tcPr>
            <w:tcW w:w="216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天地华宇物流有限公司</w:t>
            </w:r>
          </w:p>
        </w:tc>
        <w:tc>
          <w:tcPr>
            <w:tcW w:w="91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物流职业经理</w:t>
            </w:r>
          </w:p>
        </w:tc>
        <w:tc>
          <w:tcPr>
            <w:tcW w:w="117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运营部经理</w:t>
            </w:r>
          </w:p>
        </w:tc>
        <w:tc>
          <w:tcPr>
            <w:tcW w:w="83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委员</w:t>
            </w:r>
          </w:p>
        </w:tc>
        <w:tc>
          <w:tcPr>
            <w:tcW w:w="148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383743296@qq.com</w:t>
            </w:r>
          </w:p>
        </w:tc>
        <w:tc>
          <w:tcPr>
            <w:tcW w:w="125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13732988154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44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5</w:t>
            </w:r>
          </w:p>
        </w:tc>
        <w:tc>
          <w:tcPr>
            <w:tcW w:w="82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黎华</w:t>
            </w:r>
          </w:p>
        </w:tc>
        <w:tc>
          <w:tcPr>
            <w:tcW w:w="2163" w:type="dxa"/>
            <w:noWrap w:val="0"/>
            <w:vAlign w:val="center"/>
          </w:tcPr>
          <w:p>
            <w:pPr>
              <w:jc w:val="center"/>
              <w:rPr>
                <w:rFonts w:hint="eastAsia" w:ascii="宋体" w:hAnsi="宋体" w:eastAsia="宋体" w:cs="宋体"/>
                <w:sz w:val="18"/>
                <w:szCs w:val="18"/>
              </w:rPr>
            </w:pPr>
            <w:bookmarkStart w:id="77" w:name="OLE_LINK21"/>
            <w:r>
              <w:rPr>
                <w:rFonts w:hint="eastAsia" w:ascii="宋体" w:hAnsi="宋体" w:eastAsia="宋体" w:cs="宋体"/>
                <w:sz w:val="18"/>
                <w:szCs w:val="18"/>
              </w:rPr>
              <w:t>江西工业贸易职业技术学院</w:t>
            </w:r>
            <w:bookmarkEnd w:id="77"/>
          </w:p>
        </w:tc>
        <w:tc>
          <w:tcPr>
            <w:tcW w:w="915" w:type="dxa"/>
            <w:noWrap w:val="0"/>
            <w:vAlign w:val="center"/>
          </w:tcPr>
          <w:p>
            <w:pPr>
              <w:jc w:val="center"/>
              <w:rPr>
                <w:rFonts w:hint="eastAsia" w:ascii="宋体" w:hAnsi="宋体" w:eastAsia="宋体" w:cs="宋体"/>
                <w:sz w:val="18"/>
                <w:szCs w:val="18"/>
              </w:rPr>
            </w:pPr>
            <w:bookmarkStart w:id="78" w:name="OLE_LINK22"/>
            <w:r>
              <w:rPr>
                <w:rFonts w:hint="eastAsia" w:ascii="宋体" w:hAnsi="宋体" w:eastAsia="宋体" w:cs="宋体"/>
                <w:sz w:val="18"/>
                <w:szCs w:val="18"/>
              </w:rPr>
              <w:t>教授、</w:t>
            </w:r>
          </w:p>
          <w:p>
            <w:pPr>
              <w:jc w:val="center"/>
              <w:rPr>
                <w:rFonts w:hint="eastAsia" w:ascii="宋体" w:hAnsi="宋体" w:eastAsia="宋体" w:cs="宋体"/>
                <w:sz w:val="18"/>
                <w:szCs w:val="18"/>
              </w:rPr>
            </w:pPr>
            <w:r>
              <w:rPr>
                <w:rFonts w:hint="eastAsia" w:ascii="宋体" w:hAnsi="宋体" w:eastAsia="宋体" w:cs="宋体"/>
                <w:sz w:val="18"/>
                <w:szCs w:val="18"/>
              </w:rPr>
              <w:t>物流师</w:t>
            </w:r>
            <w:bookmarkEnd w:id="78"/>
          </w:p>
        </w:tc>
        <w:tc>
          <w:tcPr>
            <w:tcW w:w="1171" w:type="dxa"/>
            <w:noWrap w:val="0"/>
            <w:vAlign w:val="center"/>
          </w:tcPr>
          <w:p>
            <w:pPr>
              <w:jc w:val="center"/>
              <w:rPr>
                <w:rFonts w:hint="eastAsia" w:ascii="宋体" w:hAnsi="宋体" w:eastAsia="宋体" w:cs="宋体"/>
                <w:sz w:val="18"/>
                <w:szCs w:val="18"/>
              </w:rPr>
            </w:pPr>
            <w:bookmarkStart w:id="79" w:name="OLE_LINK23"/>
            <w:r>
              <w:rPr>
                <w:rFonts w:hint="eastAsia" w:ascii="宋体" w:hAnsi="宋体" w:eastAsia="宋体" w:cs="宋体"/>
                <w:sz w:val="18"/>
                <w:szCs w:val="18"/>
              </w:rPr>
              <w:t>专业骨干教师</w:t>
            </w:r>
            <w:bookmarkEnd w:id="79"/>
          </w:p>
        </w:tc>
        <w:tc>
          <w:tcPr>
            <w:tcW w:w="839" w:type="dxa"/>
            <w:noWrap w:val="0"/>
            <w:vAlign w:val="center"/>
          </w:tcPr>
          <w:p>
            <w:pPr>
              <w:jc w:val="center"/>
              <w:rPr>
                <w:rFonts w:hint="eastAsia" w:ascii="宋体" w:hAnsi="宋体" w:eastAsia="宋体" w:cs="宋体"/>
                <w:sz w:val="18"/>
                <w:szCs w:val="18"/>
              </w:rPr>
            </w:pPr>
            <w:bookmarkStart w:id="80" w:name="OLE_LINK24"/>
            <w:r>
              <w:rPr>
                <w:rFonts w:hint="eastAsia" w:ascii="宋体" w:hAnsi="宋体" w:eastAsia="宋体" w:cs="宋体"/>
                <w:sz w:val="18"/>
                <w:szCs w:val="18"/>
              </w:rPr>
              <w:t>委员</w:t>
            </w:r>
            <w:bookmarkEnd w:id="80"/>
          </w:p>
        </w:tc>
        <w:tc>
          <w:tcPr>
            <w:tcW w:w="148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470821236@qq.com</w:t>
            </w:r>
          </w:p>
        </w:tc>
        <w:tc>
          <w:tcPr>
            <w:tcW w:w="125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18970961809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44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6</w:t>
            </w:r>
          </w:p>
        </w:tc>
        <w:tc>
          <w:tcPr>
            <w:tcW w:w="82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邓新红</w:t>
            </w:r>
          </w:p>
        </w:tc>
        <w:tc>
          <w:tcPr>
            <w:tcW w:w="216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江西工业贸易职业技术学院</w:t>
            </w:r>
          </w:p>
        </w:tc>
        <w:tc>
          <w:tcPr>
            <w:tcW w:w="91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副教授、</w:t>
            </w:r>
          </w:p>
          <w:p>
            <w:pPr>
              <w:jc w:val="center"/>
              <w:rPr>
                <w:rFonts w:hint="eastAsia" w:ascii="宋体" w:hAnsi="宋体" w:eastAsia="宋体" w:cs="宋体"/>
                <w:sz w:val="18"/>
                <w:szCs w:val="18"/>
              </w:rPr>
            </w:pPr>
            <w:r>
              <w:rPr>
                <w:rFonts w:hint="eastAsia" w:ascii="宋体" w:hAnsi="宋体" w:eastAsia="宋体" w:cs="宋体"/>
                <w:sz w:val="18"/>
                <w:szCs w:val="18"/>
              </w:rPr>
              <w:t>物流师</w:t>
            </w:r>
          </w:p>
        </w:tc>
        <w:tc>
          <w:tcPr>
            <w:tcW w:w="117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专业骨干教师</w:t>
            </w:r>
          </w:p>
        </w:tc>
        <w:tc>
          <w:tcPr>
            <w:tcW w:w="83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委员</w:t>
            </w:r>
          </w:p>
        </w:tc>
        <w:tc>
          <w:tcPr>
            <w:tcW w:w="148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1173876451@qq.com</w:t>
            </w:r>
          </w:p>
        </w:tc>
        <w:tc>
          <w:tcPr>
            <w:tcW w:w="125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13870671234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44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7</w:t>
            </w:r>
          </w:p>
        </w:tc>
        <w:tc>
          <w:tcPr>
            <w:tcW w:w="82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徐春根</w:t>
            </w:r>
          </w:p>
        </w:tc>
        <w:tc>
          <w:tcPr>
            <w:tcW w:w="216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江西工业贸易职业技术学院</w:t>
            </w:r>
          </w:p>
        </w:tc>
        <w:tc>
          <w:tcPr>
            <w:tcW w:w="91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lang w:eastAsia="zh-CN"/>
              </w:rPr>
              <w:t>副教授</w:t>
            </w:r>
            <w:r>
              <w:rPr>
                <w:rFonts w:hint="eastAsia" w:ascii="宋体" w:hAnsi="宋体" w:eastAsia="宋体" w:cs="宋体"/>
                <w:sz w:val="18"/>
                <w:szCs w:val="18"/>
              </w:rPr>
              <w:t>、物流师</w:t>
            </w:r>
          </w:p>
        </w:tc>
        <w:tc>
          <w:tcPr>
            <w:tcW w:w="117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资产处副处长</w:t>
            </w:r>
          </w:p>
        </w:tc>
        <w:tc>
          <w:tcPr>
            <w:tcW w:w="83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委员</w:t>
            </w:r>
          </w:p>
        </w:tc>
        <w:tc>
          <w:tcPr>
            <w:tcW w:w="148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408075835@qq.com</w:t>
            </w:r>
          </w:p>
        </w:tc>
        <w:tc>
          <w:tcPr>
            <w:tcW w:w="125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13970973256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44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8</w:t>
            </w:r>
          </w:p>
        </w:tc>
        <w:tc>
          <w:tcPr>
            <w:tcW w:w="82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肖婉宜</w:t>
            </w:r>
          </w:p>
        </w:tc>
        <w:tc>
          <w:tcPr>
            <w:tcW w:w="216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江西工业贸易职业技术学院</w:t>
            </w:r>
          </w:p>
        </w:tc>
        <w:tc>
          <w:tcPr>
            <w:tcW w:w="91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讲师、物流师</w:t>
            </w:r>
          </w:p>
        </w:tc>
        <w:tc>
          <w:tcPr>
            <w:tcW w:w="117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教研室主任</w:t>
            </w:r>
          </w:p>
        </w:tc>
        <w:tc>
          <w:tcPr>
            <w:tcW w:w="83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委员</w:t>
            </w:r>
          </w:p>
        </w:tc>
        <w:tc>
          <w:tcPr>
            <w:tcW w:w="148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379336463@qq.com</w:t>
            </w:r>
          </w:p>
        </w:tc>
        <w:tc>
          <w:tcPr>
            <w:tcW w:w="125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18970059040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44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9</w:t>
            </w:r>
          </w:p>
        </w:tc>
        <w:tc>
          <w:tcPr>
            <w:tcW w:w="82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王卓勤</w:t>
            </w:r>
          </w:p>
        </w:tc>
        <w:tc>
          <w:tcPr>
            <w:tcW w:w="2163" w:type="dxa"/>
            <w:noWrap w:val="0"/>
            <w:vAlign w:val="center"/>
          </w:tcPr>
          <w:p>
            <w:pPr>
              <w:jc w:val="left"/>
              <w:rPr>
                <w:rFonts w:hint="eastAsia" w:ascii="宋体" w:hAnsi="宋体" w:eastAsia="宋体" w:cs="宋体"/>
                <w:sz w:val="18"/>
                <w:szCs w:val="18"/>
              </w:rPr>
            </w:pPr>
            <w:r>
              <w:rPr>
                <w:rFonts w:hint="eastAsia" w:ascii="宋体" w:hAnsi="宋体" w:eastAsia="宋体" w:cs="宋体"/>
                <w:sz w:val="18"/>
                <w:szCs w:val="18"/>
              </w:rPr>
              <w:t>江西工业贸易职业技术学院</w:t>
            </w:r>
          </w:p>
        </w:tc>
        <w:tc>
          <w:tcPr>
            <w:tcW w:w="91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教授</w:t>
            </w:r>
          </w:p>
        </w:tc>
        <w:tc>
          <w:tcPr>
            <w:tcW w:w="117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电商专业带头人</w:t>
            </w:r>
          </w:p>
        </w:tc>
        <w:tc>
          <w:tcPr>
            <w:tcW w:w="83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委员</w:t>
            </w:r>
          </w:p>
        </w:tc>
        <w:tc>
          <w:tcPr>
            <w:tcW w:w="148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852218186@qq.com</w:t>
            </w:r>
          </w:p>
        </w:tc>
        <w:tc>
          <w:tcPr>
            <w:tcW w:w="1259"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13907916165</w:t>
            </w:r>
          </w:p>
        </w:tc>
      </w:tr>
    </w:tbl>
    <w:p>
      <w:pPr>
        <w:rPr>
          <w:rFonts w:ascii="宋体" w:hAnsi="宋体" w:eastAsia="宋体"/>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2539"/>
        <w:gridCol w:w="2342"/>
        <w:gridCol w:w="2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69" w:type="dxa"/>
            <w:vAlign w:val="center"/>
          </w:tcPr>
          <w:p>
            <w:pPr>
              <w:spacing w:line="480" w:lineRule="auto"/>
              <w:rPr>
                <w:rFonts w:ascii="宋体" w:hAnsi="宋体" w:eastAsia="宋体"/>
                <w:sz w:val="18"/>
                <w:szCs w:val="18"/>
              </w:rPr>
            </w:pPr>
            <w:r>
              <w:rPr>
                <w:rFonts w:hint="eastAsia" w:ascii="宋体" w:hAnsi="宋体" w:eastAsia="宋体"/>
                <w:sz w:val="18"/>
                <w:szCs w:val="18"/>
              </w:rPr>
              <w:t>执笔人签名：</w:t>
            </w:r>
          </w:p>
        </w:tc>
        <w:tc>
          <w:tcPr>
            <w:tcW w:w="2539" w:type="dxa"/>
            <w:vAlign w:val="center"/>
          </w:tcPr>
          <w:p>
            <w:pPr>
              <w:spacing w:line="480" w:lineRule="auto"/>
              <w:rPr>
                <w:rFonts w:ascii="宋体" w:hAnsi="宋体" w:eastAsia="宋体"/>
                <w:sz w:val="18"/>
                <w:szCs w:val="18"/>
              </w:rPr>
            </w:pPr>
          </w:p>
        </w:tc>
        <w:tc>
          <w:tcPr>
            <w:tcW w:w="2342" w:type="dxa"/>
            <w:vAlign w:val="center"/>
          </w:tcPr>
          <w:p>
            <w:pPr>
              <w:spacing w:line="480" w:lineRule="auto"/>
              <w:rPr>
                <w:rFonts w:ascii="宋体" w:hAnsi="宋体" w:eastAsia="宋体"/>
                <w:sz w:val="18"/>
                <w:szCs w:val="18"/>
              </w:rPr>
            </w:pPr>
            <w:r>
              <w:rPr>
                <w:rFonts w:hint="eastAsia" w:ascii="宋体" w:hAnsi="宋体" w:eastAsia="宋体"/>
                <w:sz w:val="18"/>
                <w:szCs w:val="18"/>
              </w:rPr>
              <w:t>系主任审核：</w:t>
            </w:r>
          </w:p>
        </w:tc>
        <w:tc>
          <w:tcPr>
            <w:tcW w:w="2292" w:type="dxa"/>
            <w:vAlign w:val="center"/>
          </w:tcPr>
          <w:p>
            <w:pPr>
              <w:spacing w:line="480" w:lineRule="auto"/>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69" w:type="dxa"/>
            <w:vAlign w:val="center"/>
          </w:tcPr>
          <w:p>
            <w:pPr>
              <w:spacing w:line="480" w:lineRule="auto"/>
              <w:rPr>
                <w:rFonts w:ascii="宋体" w:hAnsi="宋体" w:eastAsia="宋体"/>
                <w:sz w:val="18"/>
                <w:szCs w:val="18"/>
              </w:rPr>
            </w:pPr>
            <w:r>
              <w:rPr>
                <w:rFonts w:hint="eastAsia" w:ascii="宋体" w:hAnsi="宋体" w:eastAsia="宋体"/>
                <w:sz w:val="18"/>
                <w:szCs w:val="18"/>
              </w:rPr>
              <w:t>参与人员签名：</w:t>
            </w:r>
          </w:p>
        </w:tc>
        <w:tc>
          <w:tcPr>
            <w:tcW w:w="2539" w:type="dxa"/>
            <w:vAlign w:val="center"/>
          </w:tcPr>
          <w:p>
            <w:pPr>
              <w:spacing w:line="480" w:lineRule="auto"/>
              <w:rPr>
                <w:rFonts w:ascii="宋体" w:hAnsi="宋体" w:eastAsia="宋体"/>
                <w:sz w:val="18"/>
                <w:szCs w:val="18"/>
              </w:rPr>
            </w:pPr>
          </w:p>
        </w:tc>
        <w:tc>
          <w:tcPr>
            <w:tcW w:w="2342" w:type="dxa"/>
            <w:vAlign w:val="center"/>
          </w:tcPr>
          <w:p>
            <w:pPr>
              <w:spacing w:line="480" w:lineRule="auto"/>
              <w:rPr>
                <w:rFonts w:ascii="宋体" w:hAnsi="宋体" w:eastAsia="宋体"/>
                <w:sz w:val="18"/>
                <w:szCs w:val="18"/>
              </w:rPr>
            </w:pPr>
            <w:r>
              <w:rPr>
                <w:rFonts w:hint="eastAsia" w:ascii="宋体" w:hAnsi="宋体" w:eastAsia="宋体"/>
                <w:sz w:val="18"/>
                <w:szCs w:val="18"/>
              </w:rPr>
              <w:t>教学管理部门审核：</w:t>
            </w:r>
          </w:p>
        </w:tc>
        <w:tc>
          <w:tcPr>
            <w:tcW w:w="2292" w:type="dxa"/>
            <w:vAlign w:val="center"/>
          </w:tcPr>
          <w:p>
            <w:pPr>
              <w:spacing w:line="480" w:lineRule="auto"/>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69" w:type="dxa"/>
            <w:vAlign w:val="center"/>
          </w:tcPr>
          <w:p>
            <w:pPr>
              <w:spacing w:line="480" w:lineRule="auto"/>
              <w:rPr>
                <w:rFonts w:ascii="宋体" w:hAnsi="宋体" w:eastAsia="宋体"/>
                <w:sz w:val="18"/>
                <w:szCs w:val="18"/>
              </w:rPr>
            </w:pPr>
            <w:r>
              <w:rPr>
                <w:rFonts w:hint="eastAsia" w:ascii="宋体" w:hAnsi="宋体" w:eastAsia="宋体"/>
                <w:sz w:val="18"/>
                <w:szCs w:val="18"/>
              </w:rPr>
              <w:t>专业负责人审核：</w:t>
            </w:r>
          </w:p>
        </w:tc>
        <w:tc>
          <w:tcPr>
            <w:tcW w:w="2539" w:type="dxa"/>
            <w:vAlign w:val="center"/>
          </w:tcPr>
          <w:p>
            <w:pPr>
              <w:spacing w:line="480" w:lineRule="auto"/>
              <w:rPr>
                <w:rFonts w:ascii="宋体" w:hAnsi="宋体" w:eastAsia="宋体"/>
                <w:sz w:val="18"/>
                <w:szCs w:val="18"/>
              </w:rPr>
            </w:pPr>
          </w:p>
        </w:tc>
        <w:tc>
          <w:tcPr>
            <w:tcW w:w="2342" w:type="dxa"/>
            <w:vAlign w:val="center"/>
          </w:tcPr>
          <w:p>
            <w:pPr>
              <w:spacing w:line="480" w:lineRule="auto"/>
              <w:rPr>
                <w:rFonts w:ascii="宋体" w:hAnsi="宋体" w:eastAsia="宋体"/>
                <w:sz w:val="18"/>
                <w:szCs w:val="18"/>
              </w:rPr>
            </w:pPr>
            <w:r>
              <w:rPr>
                <w:rFonts w:hint="eastAsia" w:ascii="宋体" w:hAnsi="宋体" w:eastAsia="宋体"/>
                <w:sz w:val="18"/>
                <w:szCs w:val="18"/>
              </w:rPr>
              <w:t>教学副院长审核：</w:t>
            </w:r>
          </w:p>
        </w:tc>
        <w:tc>
          <w:tcPr>
            <w:tcW w:w="2292" w:type="dxa"/>
            <w:vAlign w:val="center"/>
          </w:tcPr>
          <w:p>
            <w:pPr>
              <w:spacing w:line="480" w:lineRule="auto"/>
              <w:rPr>
                <w:rFonts w:ascii="宋体" w:hAnsi="宋体" w:eastAsia="宋体"/>
                <w:sz w:val="18"/>
                <w:szCs w:val="18"/>
              </w:rPr>
            </w:pPr>
          </w:p>
        </w:tc>
      </w:tr>
    </w:tbl>
    <w:p>
      <w:pPr>
        <w:rPr>
          <w:rFonts w:ascii="宋体" w:hAnsi="宋体" w:eastAsia="宋体"/>
        </w:rPr>
      </w:pPr>
    </w:p>
    <w:sectPr>
      <w:headerReference r:id="rId3" w:type="default"/>
      <w:footerReference r:id="rId4" w:type="default"/>
      <w:footerReference r:id="rId5" w:type="even"/>
      <w:pgSz w:w="11906" w:h="16838"/>
      <w:pgMar w:top="2098" w:right="1474" w:bottom="1985" w:left="181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34010" cy="172720"/>
              <wp:effectExtent l="0" t="0" r="0" b="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34010" cy="17272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- 15 -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3.6pt;width:26.3pt;mso-position-horizontal:outside;mso-position-horizontal-relative:margin;mso-wrap-style:none;z-index:251659264;mso-width-relative:page;mso-height-relative:page;" filled="f" stroked="f" coordsize="21600,21600" o:gfxdata="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jPHdEAAAADAQAADwAAAAAAAAABACAAAAAiAAAAZHJzL2Rv&#10;d25yZXYueG1sUEsBAhQAFAAAAAgAh07iQK79UWQIAgAAAgQAAA4AAAAAAAAAAQAgAAAAIAEAAGRy&#10;cy9lMm9Eb2MueG1sUEsFBgAAAAAGAAYAWQEAAJo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- 15 -</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EE74FA"/>
    <w:multiLevelType w:val="singleLevel"/>
    <w:tmpl w:val="16EE74FA"/>
    <w:lvl w:ilvl="0" w:tentative="0">
      <w:start w:val="2"/>
      <w:numFmt w:val="chineseCounting"/>
      <w:suff w:val="nothing"/>
      <w:lvlText w:val="（%1）"/>
      <w:lvlJc w:val="left"/>
      <w:rPr>
        <w:rFonts w:hint="eastAsia"/>
      </w:rPr>
    </w:lvl>
  </w:abstractNum>
  <w:abstractNum w:abstractNumId="1">
    <w:nsid w:val="17E31010"/>
    <w:multiLevelType w:val="multilevel"/>
    <w:tmpl w:val="17E31010"/>
    <w:lvl w:ilvl="0" w:tentative="0">
      <w:start w:val="5"/>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31EC6EE4"/>
    <w:multiLevelType w:val="multilevel"/>
    <w:tmpl w:val="31EC6EE4"/>
    <w:lvl w:ilvl="0" w:tentative="0">
      <w:start w:val="1"/>
      <w:numFmt w:val="decimal"/>
      <w:suff w:val="nothing"/>
      <w:lvlText w:val=" %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5662EE6"/>
    <w:multiLevelType w:val="multilevel"/>
    <w:tmpl w:val="45662EE6"/>
    <w:lvl w:ilvl="0" w:tentative="0">
      <w:start w:val="3"/>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7313837"/>
    <w:multiLevelType w:val="singleLevel"/>
    <w:tmpl w:val="57313837"/>
    <w:lvl w:ilvl="0" w:tentative="0">
      <w:start w:val="1"/>
      <w:numFmt w:val="chineseCounting"/>
      <w:suff w:val="nothing"/>
      <w:lvlText w:val="（%1）"/>
      <w:lvlJc w:val="left"/>
    </w:lvl>
  </w:abstractNum>
  <w:abstractNum w:abstractNumId="5">
    <w:nsid w:val="592E2EE5"/>
    <w:multiLevelType w:val="singleLevel"/>
    <w:tmpl w:val="592E2EE5"/>
    <w:lvl w:ilvl="0" w:tentative="0">
      <w:start w:val="1"/>
      <w:numFmt w:val="decimal"/>
      <w:suff w:val="nothing"/>
      <w:lvlText w:val="%1."/>
      <w:lvlJc w:val="left"/>
    </w:lvl>
  </w:abstractNum>
  <w:abstractNum w:abstractNumId="6">
    <w:nsid w:val="597C7026"/>
    <w:multiLevelType w:val="singleLevel"/>
    <w:tmpl w:val="597C7026"/>
    <w:lvl w:ilvl="0" w:tentative="0">
      <w:start w:val="1"/>
      <w:numFmt w:val="decimal"/>
      <w:suff w:val="space"/>
      <w:lvlText w:val="%1."/>
      <w:lvlJc w:val="left"/>
    </w:lvl>
  </w:abstractNum>
  <w:abstractNum w:abstractNumId="7">
    <w:nsid w:val="597C7044"/>
    <w:multiLevelType w:val="singleLevel"/>
    <w:tmpl w:val="597C7044"/>
    <w:lvl w:ilvl="0" w:tentative="0">
      <w:start w:val="1"/>
      <w:numFmt w:val="decimal"/>
      <w:suff w:val="nothing"/>
      <w:lvlText w:val="%1."/>
      <w:lvlJc w:val="left"/>
    </w:lvl>
  </w:abstractNum>
  <w:abstractNum w:abstractNumId="8">
    <w:nsid w:val="597C707D"/>
    <w:multiLevelType w:val="singleLevel"/>
    <w:tmpl w:val="597C707D"/>
    <w:lvl w:ilvl="0" w:tentative="0">
      <w:start w:val="1"/>
      <w:numFmt w:val="decimal"/>
      <w:suff w:val="nothing"/>
      <w:lvlText w:val="%1."/>
      <w:lvlJc w:val="left"/>
    </w:lvl>
  </w:abstractNum>
  <w:num w:numId="1">
    <w:abstractNumId w:val="0"/>
  </w:num>
  <w:num w:numId="2">
    <w:abstractNumId w:val="3"/>
  </w:num>
  <w:num w:numId="3">
    <w:abstractNumId w:val="5"/>
  </w:num>
  <w:num w:numId="4">
    <w:abstractNumId w:val="1"/>
  </w:num>
  <w:num w:numId="5">
    <w:abstractNumId w:val="4"/>
  </w:num>
  <w:num w:numId="6">
    <w:abstractNumId w:val="2"/>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2DF"/>
    <w:rsid w:val="000052E8"/>
    <w:rsid w:val="00005E45"/>
    <w:rsid w:val="000070BA"/>
    <w:rsid w:val="00015A5B"/>
    <w:rsid w:val="00015D16"/>
    <w:rsid w:val="00016979"/>
    <w:rsid w:val="000173DA"/>
    <w:rsid w:val="000207BD"/>
    <w:rsid w:val="000229BE"/>
    <w:rsid w:val="0002512D"/>
    <w:rsid w:val="00032257"/>
    <w:rsid w:val="00034AA9"/>
    <w:rsid w:val="00037F68"/>
    <w:rsid w:val="00044DA2"/>
    <w:rsid w:val="00046922"/>
    <w:rsid w:val="00061076"/>
    <w:rsid w:val="000643BF"/>
    <w:rsid w:val="000721FF"/>
    <w:rsid w:val="00077817"/>
    <w:rsid w:val="00077E66"/>
    <w:rsid w:val="00082BA3"/>
    <w:rsid w:val="000A12C1"/>
    <w:rsid w:val="000A2398"/>
    <w:rsid w:val="000A661C"/>
    <w:rsid w:val="000B03FA"/>
    <w:rsid w:val="000B3F48"/>
    <w:rsid w:val="000B7E87"/>
    <w:rsid w:val="000C124E"/>
    <w:rsid w:val="000C2AA2"/>
    <w:rsid w:val="000C548B"/>
    <w:rsid w:val="000D3DEA"/>
    <w:rsid w:val="000D4481"/>
    <w:rsid w:val="000E219F"/>
    <w:rsid w:val="000E42FB"/>
    <w:rsid w:val="000E56C1"/>
    <w:rsid w:val="000E5EA0"/>
    <w:rsid w:val="000E70BC"/>
    <w:rsid w:val="000F1BC0"/>
    <w:rsid w:val="00106DFC"/>
    <w:rsid w:val="001137AF"/>
    <w:rsid w:val="00123B41"/>
    <w:rsid w:val="00124E1C"/>
    <w:rsid w:val="0012571B"/>
    <w:rsid w:val="00133AAF"/>
    <w:rsid w:val="001460A3"/>
    <w:rsid w:val="0015186A"/>
    <w:rsid w:val="00152BC7"/>
    <w:rsid w:val="00153BB0"/>
    <w:rsid w:val="00160024"/>
    <w:rsid w:val="001621E5"/>
    <w:rsid w:val="0016313D"/>
    <w:rsid w:val="00171919"/>
    <w:rsid w:val="0017280B"/>
    <w:rsid w:val="00172A27"/>
    <w:rsid w:val="001737EC"/>
    <w:rsid w:val="00175F4E"/>
    <w:rsid w:val="0018040A"/>
    <w:rsid w:val="00190AF8"/>
    <w:rsid w:val="00191DD9"/>
    <w:rsid w:val="001972EE"/>
    <w:rsid w:val="001B0328"/>
    <w:rsid w:val="001B2B10"/>
    <w:rsid w:val="001B35D8"/>
    <w:rsid w:val="001C5B12"/>
    <w:rsid w:val="001D27E0"/>
    <w:rsid w:val="001D2FB2"/>
    <w:rsid w:val="001D5318"/>
    <w:rsid w:val="001E4420"/>
    <w:rsid w:val="001E708B"/>
    <w:rsid w:val="00201743"/>
    <w:rsid w:val="0020393C"/>
    <w:rsid w:val="00205C7B"/>
    <w:rsid w:val="002102D2"/>
    <w:rsid w:val="00210DEF"/>
    <w:rsid w:val="00212130"/>
    <w:rsid w:val="002122EA"/>
    <w:rsid w:val="002132A4"/>
    <w:rsid w:val="00215E73"/>
    <w:rsid w:val="00216B50"/>
    <w:rsid w:val="00225D36"/>
    <w:rsid w:val="002426D1"/>
    <w:rsid w:val="0024290C"/>
    <w:rsid w:val="00245DFE"/>
    <w:rsid w:val="00250743"/>
    <w:rsid w:val="00254601"/>
    <w:rsid w:val="00254F66"/>
    <w:rsid w:val="002605AA"/>
    <w:rsid w:val="00263512"/>
    <w:rsid w:val="00263BC9"/>
    <w:rsid w:val="002828C0"/>
    <w:rsid w:val="0028354D"/>
    <w:rsid w:val="0028433C"/>
    <w:rsid w:val="00294A38"/>
    <w:rsid w:val="00297B63"/>
    <w:rsid w:val="002A3226"/>
    <w:rsid w:val="002A3F76"/>
    <w:rsid w:val="002A500D"/>
    <w:rsid w:val="002A6A1E"/>
    <w:rsid w:val="002B1D68"/>
    <w:rsid w:val="002B5068"/>
    <w:rsid w:val="002B66A0"/>
    <w:rsid w:val="002C2AE6"/>
    <w:rsid w:val="002C44F6"/>
    <w:rsid w:val="002C5925"/>
    <w:rsid w:val="002C5CC4"/>
    <w:rsid w:val="002D0373"/>
    <w:rsid w:val="002D0A09"/>
    <w:rsid w:val="002D62B2"/>
    <w:rsid w:val="002D7BC9"/>
    <w:rsid w:val="002E0F64"/>
    <w:rsid w:val="002E1C76"/>
    <w:rsid w:val="002F0094"/>
    <w:rsid w:val="002F1984"/>
    <w:rsid w:val="002F1CA4"/>
    <w:rsid w:val="002F5584"/>
    <w:rsid w:val="003045F4"/>
    <w:rsid w:val="003061B6"/>
    <w:rsid w:val="003078A6"/>
    <w:rsid w:val="00310D1B"/>
    <w:rsid w:val="0031408E"/>
    <w:rsid w:val="00315D30"/>
    <w:rsid w:val="003177DD"/>
    <w:rsid w:val="00317EA8"/>
    <w:rsid w:val="003219C3"/>
    <w:rsid w:val="00323368"/>
    <w:rsid w:val="003252C7"/>
    <w:rsid w:val="003265CE"/>
    <w:rsid w:val="00326AE7"/>
    <w:rsid w:val="00327CD7"/>
    <w:rsid w:val="003315FA"/>
    <w:rsid w:val="00333E33"/>
    <w:rsid w:val="003467E1"/>
    <w:rsid w:val="0035022B"/>
    <w:rsid w:val="0035511C"/>
    <w:rsid w:val="0036052B"/>
    <w:rsid w:val="00360B83"/>
    <w:rsid w:val="003754C4"/>
    <w:rsid w:val="003777F6"/>
    <w:rsid w:val="003778C6"/>
    <w:rsid w:val="00381E3A"/>
    <w:rsid w:val="00382725"/>
    <w:rsid w:val="00394D6D"/>
    <w:rsid w:val="00396C91"/>
    <w:rsid w:val="00397EA2"/>
    <w:rsid w:val="003A644B"/>
    <w:rsid w:val="003C4474"/>
    <w:rsid w:val="003D5C9A"/>
    <w:rsid w:val="003D7F72"/>
    <w:rsid w:val="003E3774"/>
    <w:rsid w:val="003E60FE"/>
    <w:rsid w:val="003E70B3"/>
    <w:rsid w:val="003F47B0"/>
    <w:rsid w:val="003F6869"/>
    <w:rsid w:val="003F73E6"/>
    <w:rsid w:val="004019AA"/>
    <w:rsid w:val="00405019"/>
    <w:rsid w:val="004058A7"/>
    <w:rsid w:val="00407BB0"/>
    <w:rsid w:val="00411A54"/>
    <w:rsid w:val="00423BC9"/>
    <w:rsid w:val="004261CD"/>
    <w:rsid w:val="00433EF6"/>
    <w:rsid w:val="00437A75"/>
    <w:rsid w:val="00437BB8"/>
    <w:rsid w:val="004413EC"/>
    <w:rsid w:val="00441FCE"/>
    <w:rsid w:val="0044513F"/>
    <w:rsid w:val="00455CFF"/>
    <w:rsid w:val="004753BF"/>
    <w:rsid w:val="00481E7A"/>
    <w:rsid w:val="00483B97"/>
    <w:rsid w:val="00483F86"/>
    <w:rsid w:val="004854A3"/>
    <w:rsid w:val="004875B1"/>
    <w:rsid w:val="00497171"/>
    <w:rsid w:val="004974E8"/>
    <w:rsid w:val="004A13E3"/>
    <w:rsid w:val="004A1F83"/>
    <w:rsid w:val="004B3088"/>
    <w:rsid w:val="004C1285"/>
    <w:rsid w:val="004C1DC4"/>
    <w:rsid w:val="004C333E"/>
    <w:rsid w:val="004C360E"/>
    <w:rsid w:val="004C563F"/>
    <w:rsid w:val="004C7A72"/>
    <w:rsid w:val="004D24EE"/>
    <w:rsid w:val="004E26F8"/>
    <w:rsid w:val="004E4B84"/>
    <w:rsid w:val="004E5DFB"/>
    <w:rsid w:val="004F3B8B"/>
    <w:rsid w:val="005010EE"/>
    <w:rsid w:val="0050219D"/>
    <w:rsid w:val="00502F72"/>
    <w:rsid w:val="00506C1E"/>
    <w:rsid w:val="00513AF2"/>
    <w:rsid w:val="00515A6C"/>
    <w:rsid w:val="00521287"/>
    <w:rsid w:val="00522DD7"/>
    <w:rsid w:val="00526680"/>
    <w:rsid w:val="0053694F"/>
    <w:rsid w:val="00537509"/>
    <w:rsid w:val="00546C76"/>
    <w:rsid w:val="00557A19"/>
    <w:rsid w:val="00562E0B"/>
    <w:rsid w:val="00566259"/>
    <w:rsid w:val="00572D46"/>
    <w:rsid w:val="00574BAB"/>
    <w:rsid w:val="00575CEF"/>
    <w:rsid w:val="00576F98"/>
    <w:rsid w:val="00577DDF"/>
    <w:rsid w:val="00582387"/>
    <w:rsid w:val="0058247E"/>
    <w:rsid w:val="00583D00"/>
    <w:rsid w:val="005922E3"/>
    <w:rsid w:val="005930D7"/>
    <w:rsid w:val="0059374E"/>
    <w:rsid w:val="0059538B"/>
    <w:rsid w:val="005956AB"/>
    <w:rsid w:val="005A00FF"/>
    <w:rsid w:val="005A33B0"/>
    <w:rsid w:val="005A3B3E"/>
    <w:rsid w:val="005A6934"/>
    <w:rsid w:val="005B79B5"/>
    <w:rsid w:val="005C38B8"/>
    <w:rsid w:val="005D0BC0"/>
    <w:rsid w:val="005D23F9"/>
    <w:rsid w:val="005D2A09"/>
    <w:rsid w:val="005E02F9"/>
    <w:rsid w:val="005E0FFA"/>
    <w:rsid w:val="005E2E98"/>
    <w:rsid w:val="005E3704"/>
    <w:rsid w:val="005E54FB"/>
    <w:rsid w:val="005E7D91"/>
    <w:rsid w:val="005F0296"/>
    <w:rsid w:val="005F4ED7"/>
    <w:rsid w:val="005F7BE1"/>
    <w:rsid w:val="005F7FD6"/>
    <w:rsid w:val="006016F1"/>
    <w:rsid w:val="0060279E"/>
    <w:rsid w:val="00602FCF"/>
    <w:rsid w:val="00607431"/>
    <w:rsid w:val="00611935"/>
    <w:rsid w:val="00617D2B"/>
    <w:rsid w:val="00620F6F"/>
    <w:rsid w:val="00626A53"/>
    <w:rsid w:val="006273CE"/>
    <w:rsid w:val="00630AAB"/>
    <w:rsid w:val="00630DFE"/>
    <w:rsid w:val="0063122C"/>
    <w:rsid w:val="006334A0"/>
    <w:rsid w:val="006355A0"/>
    <w:rsid w:val="00637D02"/>
    <w:rsid w:val="00657C25"/>
    <w:rsid w:val="00662D56"/>
    <w:rsid w:val="00670CDE"/>
    <w:rsid w:val="0068260C"/>
    <w:rsid w:val="00687EA4"/>
    <w:rsid w:val="006946D1"/>
    <w:rsid w:val="00695BA7"/>
    <w:rsid w:val="00697E2B"/>
    <w:rsid w:val="006A0BFB"/>
    <w:rsid w:val="006A22DD"/>
    <w:rsid w:val="006A4488"/>
    <w:rsid w:val="006A4EC0"/>
    <w:rsid w:val="006A5D80"/>
    <w:rsid w:val="006B6E4C"/>
    <w:rsid w:val="006C1842"/>
    <w:rsid w:val="006C1DC2"/>
    <w:rsid w:val="006C3488"/>
    <w:rsid w:val="006C3E85"/>
    <w:rsid w:val="006C448B"/>
    <w:rsid w:val="006C4AC3"/>
    <w:rsid w:val="006D26CB"/>
    <w:rsid w:val="006D308F"/>
    <w:rsid w:val="006D42C8"/>
    <w:rsid w:val="006D6348"/>
    <w:rsid w:val="006E6A69"/>
    <w:rsid w:val="006F066A"/>
    <w:rsid w:val="006F21A5"/>
    <w:rsid w:val="006F5DA3"/>
    <w:rsid w:val="00711648"/>
    <w:rsid w:val="00713068"/>
    <w:rsid w:val="00716EAB"/>
    <w:rsid w:val="00722200"/>
    <w:rsid w:val="0072316A"/>
    <w:rsid w:val="007250EA"/>
    <w:rsid w:val="007272E7"/>
    <w:rsid w:val="00740F31"/>
    <w:rsid w:val="00747CD0"/>
    <w:rsid w:val="00750275"/>
    <w:rsid w:val="00752B3D"/>
    <w:rsid w:val="00754547"/>
    <w:rsid w:val="0075554C"/>
    <w:rsid w:val="00762A5B"/>
    <w:rsid w:val="007636E6"/>
    <w:rsid w:val="0076625A"/>
    <w:rsid w:val="00767561"/>
    <w:rsid w:val="007722E5"/>
    <w:rsid w:val="00772622"/>
    <w:rsid w:val="00773F7D"/>
    <w:rsid w:val="007767A0"/>
    <w:rsid w:val="007854E8"/>
    <w:rsid w:val="00792C6F"/>
    <w:rsid w:val="0079440B"/>
    <w:rsid w:val="007B14AB"/>
    <w:rsid w:val="007B4A6B"/>
    <w:rsid w:val="007B67D1"/>
    <w:rsid w:val="007B7438"/>
    <w:rsid w:val="007C1BFB"/>
    <w:rsid w:val="007C73A0"/>
    <w:rsid w:val="007E2BA4"/>
    <w:rsid w:val="007E68E6"/>
    <w:rsid w:val="007F5415"/>
    <w:rsid w:val="00803B57"/>
    <w:rsid w:val="0080656A"/>
    <w:rsid w:val="008074CE"/>
    <w:rsid w:val="00807FC7"/>
    <w:rsid w:val="008120DC"/>
    <w:rsid w:val="008136D6"/>
    <w:rsid w:val="008157D9"/>
    <w:rsid w:val="008165F8"/>
    <w:rsid w:val="00817F8A"/>
    <w:rsid w:val="008205BE"/>
    <w:rsid w:val="00821363"/>
    <w:rsid w:val="00824C6F"/>
    <w:rsid w:val="00825406"/>
    <w:rsid w:val="00834495"/>
    <w:rsid w:val="0084206E"/>
    <w:rsid w:val="0084284B"/>
    <w:rsid w:val="0084642A"/>
    <w:rsid w:val="008535F2"/>
    <w:rsid w:val="00854989"/>
    <w:rsid w:val="00854F34"/>
    <w:rsid w:val="008575D1"/>
    <w:rsid w:val="0086492B"/>
    <w:rsid w:val="008674DC"/>
    <w:rsid w:val="008725A9"/>
    <w:rsid w:val="008728DC"/>
    <w:rsid w:val="00873779"/>
    <w:rsid w:val="00873E2E"/>
    <w:rsid w:val="0087697C"/>
    <w:rsid w:val="008966CF"/>
    <w:rsid w:val="0089779F"/>
    <w:rsid w:val="008A2254"/>
    <w:rsid w:val="008A26A2"/>
    <w:rsid w:val="008A2A07"/>
    <w:rsid w:val="008A52AC"/>
    <w:rsid w:val="008B0E7C"/>
    <w:rsid w:val="008B2640"/>
    <w:rsid w:val="008B3332"/>
    <w:rsid w:val="008B39F3"/>
    <w:rsid w:val="008B6D08"/>
    <w:rsid w:val="008C13E8"/>
    <w:rsid w:val="008C2B1E"/>
    <w:rsid w:val="008C51E9"/>
    <w:rsid w:val="008C6A9E"/>
    <w:rsid w:val="008E46BA"/>
    <w:rsid w:val="008F5C26"/>
    <w:rsid w:val="009000EE"/>
    <w:rsid w:val="009001F1"/>
    <w:rsid w:val="00914A96"/>
    <w:rsid w:val="009175B0"/>
    <w:rsid w:val="009179F5"/>
    <w:rsid w:val="00921BB2"/>
    <w:rsid w:val="00922DB0"/>
    <w:rsid w:val="00937FCB"/>
    <w:rsid w:val="00941CE0"/>
    <w:rsid w:val="00952845"/>
    <w:rsid w:val="00960BEB"/>
    <w:rsid w:val="00962C9B"/>
    <w:rsid w:val="00970968"/>
    <w:rsid w:val="00972EAA"/>
    <w:rsid w:val="00974DD2"/>
    <w:rsid w:val="00977128"/>
    <w:rsid w:val="00983348"/>
    <w:rsid w:val="0098558E"/>
    <w:rsid w:val="00987F13"/>
    <w:rsid w:val="00990C96"/>
    <w:rsid w:val="00990FAC"/>
    <w:rsid w:val="00994C86"/>
    <w:rsid w:val="009A182F"/>
    <w:rsid w:val="009B1E25"/>
    <w:rsid w:val="009B1EB8"/>
    <w:rsid w:val="009B5170"/>
    <w:rsid w:val="009B56F0"/>
    <w:rsid w:val="009C6210"/>
    <w:rsid w:val="009D0F41"/>
    <w:rsid w:val="009D17A0"/>
    <w:rsid w:val="009D2921"/>
    <w:rsid w:val="009D3E98"/>
    <w:rsid w:val="009D4541"/>
    <w:rsid w:val="009D5A67"/>
    <w:rsid w:val="009D6BDB"/>
    <w:rsid w:val="009E396B"/>
    <w:rsid w:val="009E4BEA"/>
    <w:rsid w:val="009E730E"/>
    <w:rsid w:val="009E76AC"/>
    <w:rsid w:val="009F340B"/>
    <w:rsid w:val="009F4602"/>
    <w:rsid w:val="009F4B1E"/>
    <w:rsid w:val="00A05E58"/>
    <w:rsid w:val="00A1184E"/>
    <w:rsid w:val="00A15C5A"/>
    <w:rsid w:val="00A269D7"/>
    <w:rsid w:val="00A27C2E"/>
    <w:rsid w:val="00A403EA"/>
    <w:rsid w:val="00A41688"/>
    <w:rsid w:val="00A41F02"/>
    <w:rsid w:val="00A469C4"/>
    <w:rsid w:val="00A51C8F"/>
    <w:rsid w:val="00A5629A"/>
    <w:rsid w:val="00A612CD"/>
    <w:rsid w:val="00A63177"/>
    <w:rsid w:val="00A64DE7"/>
    <w:rsid w:val="00A7259A"/>
    <w:rsid w:val="00A729EC"/>
    <w:rsid w:val="00A74531"/>
    <w:rsid w:val="00A80CEB"/>
    <w:rsid w:val="00A8178A"/>
    <w:rsid w:val="00A81F3C"/>
    <w:rsid w:val="00A904BB"/>
    <w:rsid w:val="00A91E5F"/>
    <w:rsid w:val="00A92CD4"/>
    <w:rsid w:val="00A93116"/>
    <w:rsid w:val="00A9342E"/>
    <w:rsid w:val="00A9472B"/>
    <w:rsid w:val="00AA3FC4"/>
    <w:rsid w:val="00AA4DA7"/>
    <w:rsid w:val="00AB22AF"/>
    <w:rsid w:val="00AC2897"/>
    <w:rsid w:val="00AC6052"/>
    <w:rsid w:val="00AD1D81"/>
    <w:rsid w:val="00AD3EA0"/>
    <w:rsid w:val="00AE0711"/>
    <w:rsid w:val="00AE2A55"/>
    <w:rsid w:val="00AF688C"/>
    <w:rsid w:val="00B05A73"/>
    <w:rsid w:val="00B063E9"/>
    <w:rsid w:val="00B06873"/>
    <w:rsid w:val="00B109BA"/>
    <w:rsid w:val="00B10C51"/>
    <w:rsid w:val="00B1316D"/>
    <w:rsid w:val="00B13429"/>
    <w:rsid w:val="00B1342D"/>
    <w:rsid w:val="00B21F65"/>
    <w:rsid w:val="00B254B0"/>
    <w:rsid w:val="00B2643D"/>
    <w:rsid w:val="00B34136"/>
    <w:rsid w:val="00B341FB"/>
    <w:rsid w:val="00B35F65"/>
    <w:rsid w:val="00B36D8D"/>
    <w:rsid w:val="00B377F8"/>
    <w:rsid w:val="00B40C4D"/>
    <w:rsid w:val="00B45AE8"/>
    <w:rsid w:val="00B5044F"/>
    <w:rsid w:val="00B5271D"/>
    <w:rsid w:val="00B60506"/>
    <w:rsid w:val="00B60F54"/>
    <w:rsid w:val="00B6559D"/>
    <w:rsid w:val="00B71A1C"/>
    <w:rsid w:val="00B76FBD"/>
    <w:rsid w:val="00B77284"/>
    <w:rsid w:val="00B77B7A"/>
    <w:rsid w:val="00B836C0"/>
    <w:rsid w:val="00B93683"/>
    <w:rsid w:val="00B9452C"/>
    <w:rsid w:val="00B94F31"/>
    <w:rsid w:val="00B95DD4"/>
    <w:rsid w:val="00BA57C8"/>
    <w:rsid w:val="00BB4078"/>
    <w:rsid w:val="00BC7217"/>
    <w:rsid w:val="00BD0E2D"/>
    <w:rsid w:val="00BE0147"/>
    <w:rsid w:val="00BF27B2"/>
    <w:rsid w:val="00BF5C25"/>
    <w:rsid w:val="00BF77E0"/>
    <w:rsid w:val="00C0067C"/>
    <w:rsid w:val="00C0435F"/>
    <w:rsid w:val="00C10603"/>
    <w:rsid w:val="00C15169"/>
    <w:rsid w:val="00C20C09"/>
    <w:rsid w:val="00C3375E"/>
    <w:rsid w:val="00C41B60"/>
    <w:rsid w:val="00C4491B"/>
    <w:rsid w:val="00C453CA"/>
    <w:rsid w:val="00C53D85"/>
    <w:rsid w:val="00C54C98"/>
    <w:rsid w:val="00C60ABC"/>
    <w:rsid w:val="00C60DAB"/>
    <w:rsid w:val="00C650D0"/>
    <w:rsid w:val="00C65D03"/>
    <w:rsid w:val="00C70305"/>
    <w:rsid w:val="00C722E8"/>
    <w:rsid w:val="00C75A48"/>
    <w:rsid w:val="00C76FDD"/>
    <w:rsid w:val="00C8297E"/>
    <w:rsid w:val="00C82EB1"/>
    <w:rsid w:val="00C846D0"/>
    <w:rsid w:val="00C85444"/>
    <w:rsid w:val="00C9283C"/>
    <w:rsid w:val="00C94636"/>
    <w:rsid w:val="00C962C4"/>
    <w:rsid w:val="00CA4AC2"/>
    <w:rsid w:val="00CA5934"/>
    <w:rsid w:val="00CB3E63"/>
    <w:rsid w:val="00CB7797"/>
    <w:rsid w:val="00CC1E9A"/>
    <w:rsid w:val="00CC5D50"/>
    <w:rsid w:val="00CC71FC"/>
    <w:rsid w:val="00CD0B4B"/>
    <w:rsid w:val="00CD142A"/>
    <w:rsid w:val="00CD3722"/>
    <w:rsid w:val="00CD652F"/>
    <w:rsid w:val="00CE154A"/>
    <w:rsid w:val="00CE7F37"/>
    <w:rsid w:val="00CF04C0"/>
    <w:rsid w:val="00CF1E56"/>
    <w:rsid w:val="00CF52E0"/>
    <w:rsid w:val="00CF70DB"/>
    <w:rsid w:val="00D035E4"/>
    <w:rsid w:val="00D07E4B"/>
    <w:rsid w:val="00D1128F"/>
    <w:rsid w:val="00D12520"/>
    <w:rsid w:val="00D12BF8"/>
    <w:rsid w:val="00D13CEA"/>
    <w:rsid w:val="00D22E5C"/>
    <w:rsid w:val="00D23CF1"/>
    <w:rsid w:val="00D245E2"/>
    <w:rsid w:val="00D250E8"/>
    <w:rsid w:val="00D279E5"/>
    <w:rsid w:val="00D33B89"/>
    <w:rsid w:val="00D33E72"/>
    <w:rsid w:val="00D4609D"/>
    <w:rsid w:val="00D4678E"/>
    <w:rsid w:val="00D47157"/>
    <w:rsid w:val="00D50EA3"/>
    <w:rsid w:val="00D5192C"/>
    <w:rsid w:val="00D52145"/>
    <w:rsid w:val="00D55602"/>
    <w:rsid w:val="00D55F17"/>
    <w:rsid w:val="00D605C7"/>
    <w:rsid w:val="00D61279"/>
    <w:rsid w:val="00D63554"/>
    <w:rsid w:val="00D63A0B"/>
    <w:rsid w:val="00D7529D"/>
    <w:rsid w:val="00D75C66"/>
    <w:rsid w:val="00D76949"/>
    <w:rsid w:val="00D76BF9"/>
    <w:rsid w:val="00D770AD"/>
    <w:rsid w:val="00D94EB3"/>
    <w:rsid w:val="00D95C30"/>
    <w:rsid w:val="00D9603D"/>
    <w:rsid w:val="00D96088"/>
    <w:rsid w:val="00DA4ABC"/>
    <w:rsid w:val="00DA5C56"/>
    <w:rsid w:val="00DA7C0B"/>
    <w:rsid w:val="00DB7085"/>
    <w:rsid w:val="00DC0341"/>
    <w:rsid w:val="00DC1BA7"/>
    <w:rsid w:val="00DC3BED"/>
    <w:rsid w:val="00DC4E2E"/>
    <w:rsid w:val="00DD5787"/>
    <w:rsid w:val="00DD58D2"/>
    <w:rsid w:val="00DD6E51"/>
    <w:rsid w:val="00DD6FED"/>
    <w:rsid w:val="00DD7CE9"/>
    <w:rsid w:val="00DF28DB"/>
    <w:rsid w:val="00DF3609"/>
    <w:rsid w:val="00DF3925"/>
    <w:rsid w:val="00DF395C"/>
    <w:rsid w:val="00DF53B5"/>
    <w:rsid w:val="00DF5B7D"/>
    <w:rsid w:val="00DF5B83"/>
    <w:rsid w:val="00E00B4E"/>
    <w:rsid w:val="00E0104C"/>
    <w:rsid w:val="00E15AB8"/>
    <w:rsid w:val="00E16DD7"/>
    <w:rsid w:val="00E21A07"/>
    <w:rsid w:val="00E2356B"/>
    <w:rsid w:val="00E258DE"/>
    <w:rsid w:val="00E30003"/>
    <w:rsid w:val="00E309C3"/>
    <w:rsid w:val="00E342BB"/>
    <w:rsid w:val="00E41637"/>
    <w:rsid w:val="00E4231F"/>
    <w:rsid w:val="00E50B22"/>
    <w:rsid w:val="00E54744"/>
    <w:rsid w:val="00E548A9"/>
    <w:rsid w:val="00E548E3"/>
    <w:rsid w:val="00E55F45"/>
    <w:rsid w:val="00E56EAD"/>
    <w:rsid w:val="00E6100C"/>
    <w:rsid w:val="00E613C3"/>
    <w:rsid w:val="00E6157C"/>
    <w:rsid w:val="00E61B14"/>
    <w:rsid w:val="00E63FA0"/>
    <w:rsid w:val="00E66DBC"/>
    <w:rsid w:val="00E72B58"/>
    <w:rsid w:val="00E72C55"/>
    <w:rsid w:val="00E755BC"/>
    <w:rsid w:val="00E7678C"/>
    <w:rsid w:val="00E77E0A"/>
    <w:rsid w:val="00E83A18"/>
    <w:rsid w:val="00E83F78"/>
    <w:rsid w:val="00E8540F"/>
    <w:rsid w:val="00E8691E"/>
    <w:rsid w:val="00E92483"/>
    <w:rsid w:val="00E9348F"/>
    <w:rsid w:val="00EA1282"/>
    <w:rsid w:val="00EA4140"/>
    <w:rsid w:val="00EA5F59"/>
    <w:rsid w:val="00EA685F"/>
    <w:rsid w:val="00EB4FF1"/>
    <w:rsid w:val="00EB5838"/>
    <w:rsid w:val="00EB6821"/>
    <w:rsid w:val="00EC2E0B"/>
    <w:rsid w:val="00EC4EBA"/>
    <w:rsid w:val="00ED1EAF"/>
    <w:rsid w:val="00ED4266"/>
    <w:rsid w:val="00EE2438"/>
    <w:rsid w:val="00EE60BD"/>
    <w:rsid w:val="00EE6187"/>
    <w:rsid w:val="00EF3DF4"/>
    <w:rsid w:val="00EF4386"/>
    <w:rsid w:val="00EF463E"/>
    <w:rsid w:val="00EF5680"/>
    <w:rsid w:val="00F00EAC"/>
    <w:rsid w:val="00F0193C"/>
    <w:rsid w:val="00F1057B"/>
    <w:rsid w:val="00F10833"/>
    <w:rsid w:val="00F14804"/>
    <w:rsid w:val="00F17EEF"/>
    <w:rsid w:val="00F2341A"/>
    <w:rsid w:val="00F2479E"/>
    <w:rsid w:val="00F27485"/>
    <w:rsid w:val="00F32D2D"/>
    <w:rsid w:val="00F32DCC"/>
    <w:rsid w:val="00F371E6"/>
    <w:rsid w:val="00F41074"/>
    <w:rsid w:val="00F4185F"/>
    <w:rsid w:val="00F455C3"/>
    <w:rsid w:val="00F45A2A"/>
    <w:rsid w:val="00F46A29"/>
    <w:rsid w:val="00F64BF6"/>
    <w:rsid w:val="00F64C65"/>
    <w:rsid w:val="00F71AEA"/>
    <w:rsid w:val="00F77185"/>
    <w:rsid w:val="00F80665"/>
    <w:rsid w:val="00F81B11"/>
    <w:rsid w:val="00F85AEE"/>
    <w:rsid w:val="00F914FF"/>
    <w:rsid w:val="00F93021"/>
    <w:rsid w:val="00F95852"/>
    <w:rsid w:val="00FA0768"/>
    <w:rsid w:val="00FA27A5"/>
    <w:rsid w:val="00FA460E"/>
    <w:rsid w:val="00FA5384"/>
    <w:rsid w:val="00FB14EE"/>
    <w:rsid w:val="00FB5864"/>
    <w:rsid w:val="00FC0A51"/>
    <w:rsid w:val="00FC164B"/>
    <w:rsid w:val="00FC1E02"/>
    <w:rsid w:val="00FC3344"/>
    <w:rsid w:val="00FC35FA"/>
    <w:rsid w:val="00FE101A"/>
    <w:rsid w:val="00FE4326"/>
    <w:rsid w:val="00FE6979"/>
    <w:rsid w:val="00FF3481"/>
    <w:rsid w:val="00FF5EBA"/>
    <w:rsid w:val="012B0DF9"/>
    <w:rsid w:val="016B1BE3"/>
    <w:rsid w:val="021332F5"/>
    <w:rsid w:val="025C0F1D"/>
    <w:rsid w:val="025C1DB9"/>
    <w:rsid w:val="028039E0"/>
    <w:rsid w:val="031676A0"/>
    <w:rsid w:val="056B42F1"/>
    <w:rsid w:val="068B4749"/>
    <w:rsid w:val="075E5DA6"/>
    <w:rsid w:val="07610F29"/>
    <w:rsid w:val="078636E7"/>
    <w:rsid w:val="07C147C6"/>
    <w:rsid w:val="08A23EAA"/>
    <w:rsid w:val="08A460BD"/>
    <w:rsid w:val="08B872DC"/>
    <w:rsid w:val="08C452ED"/>
    <w:rsid w:val="09627775"/>
    <w:rsid w:val="096C0084"/>
    <w:rsid w:val="0AC85185"/>
    <w:rsid w:val="0B12303C"/>
    <w:rsid w:val="0BAA2164"/>
    <w:rsid w:val="0BF409A8"/>
    <w:rsid w:val="0C410AA7"/>
    <w:rsid w:val="0C43782D"/>
    <w:rsid w:val="0C836418"/>
    <w:rsid w:val="0CBF7CF5"/>
    <w:rsid w:val="0DCB4504"/>
    <w:rsid w:val="0E0B73DA"/>
    <w:rsid w:val="0E3804B7"/>
    <w:rsid w:val="0F4B55A7"/>
    <w:rsid w:val="0FC4342B"/>
    <w:rsid w:val="106D3263"/>
    <w:rsid w:val="10B81EFA"/>
    <w:rsid w:val="116A1D1E"/>
    <w:rsid w:val="11A13974"/>
    <w:rsid w:val="11D007C9"/>
    <w:rsid w:val="11F41C82"/>
    <w:rsid w:val="132135EE"/>
    <w:rsid w:val="1635647F"/>
    <w:rsid w:val="183E0A52"/>
    <w:rsid w:val="18403F55"/>
    <w:rsid w:val="184B5B6A"/>
    <w:rsid w:val="18687698"/>
    <w:rsid w:val="188F4E61"/>
    <w:rsid w:val="191861B7"/>
    <w:rsid w:val="194A7C8B"/>
    <w:rsid w:val="197D395D"/>
    <w:rsid w:val="19EC5296"/>
    <w:rsid w:val="1A037B55"/>
    <w:rsid w:val="1A140C40"/>
    <w:rsid w:val="1BF91AF2"/>
    <w:rsid w:val="1C186B24"/>
    <w:rsid w:val="1C561E8C"/>
    <w:rsid w:val="1C92426F"/>
    <w:rsid w:val="1D6B3F53"/>
    <w:rsid w:val="1E3246CE"/>
    <w:rsid w:val="1F4A3163"/>
    <w:rsid w:val="20AB78A8"/>
    <w:rsid w:val="20F65179"/>
    <w:rsid w:val="21836286"/>
    <w:rsid w:val="25B9457A"/>
    <w:rsid w:val="271839FA"/>
    <w:rsid w:val="27B1421B"/>
    <w:rsid w:val="27B2482C"/>
    <w:rsid w:val="286F5EE4"/>
    <w:rsid w:val="28F07737"/>
    <w:rsid w:val="28F519C1"/>
    <w:rsid w:val="2C005B57"/>
    <w:rsid w:val="2D7E65B1"/>
    <w:rsid w:val="2DB46A8B"/>
    <w:rsid w:val="2DB85492"/>
    <w:rsid w:val="2F7047E3"/>
    <w:rsid w:val="2FAD0DC5"/>
    <w:rsid w:val="30357A24"/>
    <w:rsid w:val="305C56E5"/>
    <w:rsid w:val="30611B6D"/>
    <w:rsid w:val="30635070"/>
    <w:rsid w:val="30814620"/>
    <w:rsid w:val="30EA07CC"/>
    <w:rsid w:val="31064879"/>
    <w:rsid w:val="31091081"/>
    <w:rsid w:val="31481E6B"/>
    <w:rsid w:val="322936D7"/>
    <w:rsid w:val="323C48F6"/>
    <w:rsid w:val="34860FB8"/>
    <w:rsid w:val="34D15BB4"/>
    <w:rsid w:val="356928AF"/>
    <w:rsid w:val="370B41DA"/>
    <w:rsid w:val="375B525D"/>
    <w:rsid w:val="387D663A"/>
    <w:rsid w:val="395C6D54"/>
    <w:rsid w:val="3A3A1E13"/>
    <w:rsid w:val="3A6B5E65"/>
    <w:rsid w:val="3AE64D7F"/>
    <w:rsid w:val="3B9001C6"/>
    <w:rsid w:val="3BCD002B"/>
    <w:rsid w:val="3BDB2C9D"/>
    <w:rsid w:val="3C3963CB"/>
    <w:rsid w:val="3C4B08F9"/>
    <w:rsid w:val="3C815550"/>
    <w:rsid w:val="3CC86FC9"/>
    <w:rsid w:val="3CD91462"/>
    <w:rsid w:val="3CF604FD"/>
    <w:rsid w:val="3D9B1520"/>
    <w:rsid w:val="3E9165B5"/>
    <w:rsid w:val="3F4E21EB"/>
    <w:rsid w:val="3F584CF9"/>
    <w:rsid w:val="3F8B2B85"/>
    <w:rsid w:val="3FBC6C6F"/>
    <w:rsid w:val="40094B1C"/>
    <w:rsid w:val="406477B5"/>
    <w:rsid w:val="412D13FC"/>
    <w:rsid w:val="41A20B18"/>
    <w:rsid w:val="41B75ADD"/>
    <w:rsid w:val="42022C9F"/>
    <w:rsid w:val="422C131F"/>
    <w:rsid w:val="42931FC8"/>
    <w:rsid w:val="42E94F55"/>
    <w:rsid w:val="43B533A4"/>
    <w:rsid w:val="43E34EED"/>
    <w:rsid w:val="44934F90"/>
    <w:rsid w:val="44ED6924"/>
    <w:rsid w:val="456E0177"/>
    <w:rsid w:val="46064E72"/>
    <w:rsid w:val="469E62EA"/>
    <w:rsid w:val="46F66801"/>
    <w:rsid w:val="46F91E7C"/>
    <w:rsid w:val="46FD6304"/>
    <w:rsid w:val="47C22BCA"/>
    <w:rsid w:val="48212BE3"/>
    <w:rsid w:val="48942F22"/>
    <w:rsid w:val="48970623"/>
    <w:rsid w:val="48C466A3"/>
    <w:rsid w:val="49A11373"/>
    <w:rsid w:val="4A81724A"/>
    <w:rsid w:val="4C7D7F89"/>
    <w:rsid w:val="4C804791"/>
    <w:rsid w:val="4CC10640"/>
    <w:rsid w:val="4D327A4C"/>
    <w:rsid w:val="4DE02AA8"/>
    <w:rsid w:val="4EBB1D96"/>
    <w:rsid w:val="4FE75DA8"/>
    <w:rsid w:val="50065D98"/>
    <w:rsid w:val="5060476D"/>
    <w:rsid w:val="50841F61"/>
    <w:rsid w:val="51FC7A11"/>
    <w:rsid w:val="532219F2"/>
    <w:rsid w:val="540013E0"/>
    <w:rsid w:val="54396FBB"/>
    <w:rsid w:val="54B6568B"/>
    <w:rsid w:val="56F94297"/>
    <w:rsid w:val="57D26822"/>
    <w:rsid w:val="57E45843"/>
    <w:rsid w:val="581E561D"/>
    <w:rsid w:val="58D06745"/>
    <w:rsid w:val="5A02233A"/>
    <w:rsid w:val="5A623658"/>
    <w:rsid w:val="5B2F7529"/>
    <w:rsid w:val="5B5C12F2"/>
    <w:rsid w:val="5EF430D7"/>
    <w:rsid w:val="5F01496B"/>
    <w:rsid w:val="5F547063"/>
    <w:rsid w:val="5FB9411A"/>
    <w:rsid w:val="605373D3"/>
    <w:rsid w:val="60CC5F09"/>
    <w:rsid w:val="60E24E81"/>
    <w:rsid w:val="6138200C"/>
    <w:rsid w:val="6165287C"/>
    <w:rsid w:val="624C1ED5"/>
    <w:rsid w:val="62C75F9B"/>
    <w:rsid w:val="63515EFF"/>
    <w:rsid w:val="63B32720"/>
    <w:rsid w:val="63CD32CA"/>
    <w:rsid w:val="645E4DB7"/>
    <w:rsid w:val="65472B37"/>
    <w:rsid w:val="670A5C9B"/>
    <w:rsid w:val="67D5446A"/>
    <w:rsid w:val="6B47278C"/>
    <w:rsid w:val="6B4C119F"/>
    <w:rsid w:val="6CE547B7"/>
    <w:rsid w:val="6D222742"/>
    <w:rsid w:val="6E2241BE"/>
    <w:rsid w:val="6EFD73A5"/>
    <w:rsid w:val="6FF675BD"/>
    <w:rsid w:val="70901DCC"/>
    <w:rsid w:val="71205DA5"/>
    <w:rsid w:val="713D3157"/>
    <w:rsid w:val="717D50CE"/>
    <w:rsid w:val="71B11EC6"/>
    <w:rsid w:val="71B5409B"/>
    <w:rsid w:val="72610BC3"/>
    <w:rsid w:val="7277735C"/>
    <w:rsid w:val="735018BD"/>
    <w:rsid w:val="75076A10"/>
    <w:rsid w:val="753E5865"/>
    <w:rsid w:val="75442FF2"/>
    <w:rsid w:val="75772547"/>
    <w:rsid w:val="767943B3"/>
    <w:rsid w:val="77F65DDE"/>
    <w:rsid w:val="78152E10"/>
    <w:rsid w:val="783A3050"/>
    <w:rsid w:val="7905019A"/>
    <w:rsid w:val="7B3A48B6"/>
    <w:rsid w:val="7B67607F"/>
    <w:rsid w:val="7B9E6F01"/>
    <w:rsid w:val="7C3C31DF"/>
    <w:rsid w:val="7E3952E8"/>
    <w:rsid w:val="7F691199"/>
    <w:rsid w:val="7FB84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szCs w:val="24"/>
      <w:lang w:val="en-US" w:eastAsia="zh-CN" w:bidi="ar-SA"/>
    </w:rPr>
  </w:style>
  <w:style w:type="paragraph" w:styleId="2">
    <w:name w:val="heading 2"/>
    <w:basedOn w:val="1"/>
    <w:next w:val="1"/>
    <w:qFormat/>
    <w:uiPriority w:val="9"/>
    <w:pPr>
      <w:keepNext/>
      <w:keepLines/>
      <w:spacing w:before="260" w:after="260" w:line="413" w:lineRule="auto"/>
      <w:outlineLvl w:val="1"/>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Body Text 3"/>
    <w:basedOn w:val="1"/>
    <w:qFormat/>
    <w:uiPriority w:val="0"/>
    <w:pPr>
      <w:spacing w:after="120"/>
    </w:pPr>
    <w:rPr>
      <w:sz w:val="16"/>
      <w:szCs w:val="16"/>
    </w:rPr>
  </w:style>
  <w:style w:type="paragraph" w:styleId="5">
    <w:name w:val="Body Text Indent"/>
    <w:basedOn w:val="1"/>
    <w:link w:val="22"/>
    <w:qFormat/>
    <w:uiPriority w:val="0"/>
    <w:pPr>
      <w:tabs>
        <w:tab w:val="left" w:pos="525"/>
      </w:tabs>
      <w:spacing w:line="320" w:lineRule="exact"/>
      <w:ind w:firstLine="480" w:firstLineChars="200"/>
    </w:pPr>
    <w:rPr>
      <w:sz w:val="24"/>
    </w:rPr>
  </w:style>
  <w:style w:type="paragraph" w:styleId="6">
    <w:name w:val="Plain Text"/>
    <w:basedOn w:val="1"/>
    <w:qFormat/>
    <w:uiPriority w:val="0"/>
    <w:rPr>
      <w:rFonts w:hint="eastAsia"/>
      <w:szCs w:val="20"/>
    </w:rPr>
  </w:style>
  <w:style w:type="paragraph" w:styleId="7">
    <w:name w:val="Body Text Indent 2"/>
    <w:basedOn w:val="1"/>
    <w:link w:val="18"/>
    <w:qFormat/>
    <w:uiPriority w:val="0"/>
    <w:pPr>
      <w:tabs>
        <w:tab w:val="left" w:pos="945"/>
      </w:tabs>
      <w:spacing w:line="360" w:lineRule="exact"/>
      <w:ind w:firstLine="538" w:firstLineChars="224"/>
    </w:pPr>
    <w:rPr>
      <w:sz w:val="24"/>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kern w:val="0"/>
      <w:sz w:val="24"/>
    </w:rPr>
  </w:style>
  <w:style w:type="paragraph" w:styleId="12">
    <w:name w:val="annotation subject"/>
    <w:basedOn w:val="3"/>
    <w:next w:val="3"/>
    <w:link w:val="21"/>
    <w:unhideWhenUsed/>
    <w:qFormat/>
    <w:uiPriority w:val="99"/>
    <w:rPr>
      <w:b/>
      <w:bCs/>
    </w:rPr>
  </w:style>
  <w:style w:type="table" w:styleId="14">
    <w:name w:val="Table Grid"/>
    <w:basedOn w:val="13"/>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annotation reference"/>
    <w:unhideWhenUsed/>
    <w:qFormat/>
    <w:uiPriority w:val="99"/>
    <w:rPr>
      <w:sz w:val="21"/>
      <w:szCs w:val="21"/>
    </w:rPr>
  </w:style>
  <w:style w:type="character" w:customStyle="1" w:styleId="18">
    <w:name w:val="正文文本缩进 2 字符"/>
    <w:link w:val="7"/>
    <w:qFormat/>
    <w:uiPriority w:val="0"/>
    <w:rPr>
      <w:rFonts w:ascii="@仿宋_GB2312" w:eastAsia="@仿宋_GB2312"/>
      <w:kern w:val="2"/>
      <w:sz w:val="24"/>
      <w:szCs w:val="24"/>
      <w:lang w:val="en-US" w:eastAsia="zh-CN" w:bidi="ar-SA"/>
    </w:rPr>
  </w:style>
  <w:style w:type="character" w:customStyle="1" w:styleId="19">
    <w:name w:val="页眉 字符"/>
    <w:link w:val="10"/>
    <w:qFormat/>
    <w:uiPriority w:val="0"/>
    <w:rPr>
      <w:rFonts w:eastAsia="@仿宋_GB2312"/>
      <w:kern w:val="2"/>
      <w:sz w:val="18"/>
      <w:szCs w:val="18"/>
      <w:lang w:val="en-US" w:eastAsia="zh-CN" w:bidi="ar-SA"/>
    </w:rPr>
  </w:style>
  <w:style w:type="character" w:customStyle="1" w:styleId="20">
    <w:name w:val="批注文字 字符"/>
    <w:link w:val="3"/>
    <w:semiHidden/>
    <w:qFormat/>
    <w:uiPriority w:val="99"/>
    <w:rPr>
      <w:kern w:val="2"/>
      <w:sz w:val="21"/>
      <w:szCs w:val="24"/>
    </w:rPr>
  </w:style>
  <w:style w:type="character" w:customStyle="1" w:styleId="21">
    <w:name w:val="批注主题 字符"/>
    <w:link w:val="12"/>
    <w:semiHidden/>
    <w:qFormat/>
    <w:uiPriority w:val="99"/>
    <w:rPr>
      <w:b/>
      <w:bCs/>
      <w:kern w:val="2"/>
      <w:sz w:val="21"/>
      <w:szCs w:val="24"/>
    </w:rPr>
  </w:style>
  <w:style w:type="character" w:customStyle="1" w:styleId="22">
    <w:name w:val="正文文本缩进 字符"/>
    <w:link w:val="5"/>
    <w:qFormat/>
    <w:uiPriority w:val="0"/>
    <w:rPr>
      <w:rFonts w:ascii="@仿宋_GB2312" w:eastAsia="@仿宋_GB2312"/>
      <w:kern w:val="2"/>
      <w:sz w:val="24"/>
      <w:szCs w:val="24"/>
      <w:lang w:val="en-US" w:eastAsia="zh-CN" w:bidi="ar-SA"/>
    </w:rPr>
  </w:style>
  <w:style w:type="paragraph" w:customStyle="1" w:styleId="23">
    <w:name w:val="100"/>
    <w:basedOn w:val="1"/>
    <w:qFormat/>
    <w:uiPriority w:val="0"/>
    <w:pPr>
      <w:ind w:left="312" w:firstLine="200" w:firstLineChars="200"/>
      <w:outlineLvl w:val="0"/>
    </w:pPr>
    <w:rPr>
      <w:sz w:val="28"/>
    </w:rPr>
  </w:style>
  <w:style w:type="paragraph" w:customStyle="1" w:styleId="24">
    <w:name w:val="列出段落1"/>
    <w:basedOn w:val="1"/>
    <w:qFormat/>
    <w:uiPriority w:val="34"/>
    <w:pPr>
      <w:ind w:firstLine="420" w:firstLineChars="200"/>
    </w:pPr>
  </w:style>
  <w:style w:type="paragraph" w:customStyle="1" w:styleId="25">
    <w:name w:val="xl51"/>
    <w:basedOn w:val="1"/>
    <w:qFormat/>
    <w:uiPriority w:val="0"/>
    <w:pPr>
      <w:widowControl/>
      <w:pBdr>
        <w:left w:val="single" w:color="auto" w:sz="4" w:space="0"/>
        <w:right w:val="single" w:color="auto" w:sz="4" w:space="0"/>
      </w:pBdr>
      <w:spacing w:before="100" w:beforeAutospacing="1" w:after="100" w:afterAutospacing="1"/>
      <w:jc w:val="center"/>
      <w:textAlignment w:val="top"/>
    </w:pPr>
    <w:rPr>
      <w:kern w:val="0"/>
      <w:szCs w:val="21"/>
    </w:rPr>
  </w:style>
  <w:style w:type="paragraph" w:styleId="26">
    <w:name w:val="List Paragraph"/>
    <w:basedOn w:val="1"/>
    <w:qFormat/>
    <w:uiPriority w:val="99"/>
    <w:pPr>
      <w:ind w:firstLine="420" w:firstLineChars="200"/>
    </w:pPr>
  </w:style>
  <w:style w:type="character" w:customStyle="1" w:styleId="27">
    <w:name w:val="font2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3173</Words>
  <Characters>18091</Characters>
  <Lines>150</Lines>
  <Paragraphs>42</Paragraphs>
  <TotalTime>3</TotalTime>
  <ScaleCrop>false</ScaleCrop>
  <LinksUpToDate>false</LinksUpToDate>
  <CharactersWithSpaces>21222</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2020-06-01T00:39:00Z</dcterms:created>
  <dc:creator>微软用户</dc:creator>
  <cp:lastModifiedBy>许老</cp:lastModifiedBy>
  <cp:lastPrinted>2021-06-21T02:30:00Z</cp:lastPrinted>
  <dcterms:modified xsi:type="dcterms:W3CDTF">2021-08-18T08:20:18Z</dcterms:modified>
  <dc:title>江西工业贸易职业技术学院2011级</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BCD953850DE9415F8229A8D2BFB8E866</vt:lpwstr>
  </property>
</Properties>
</file>