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highlight w:val="none"/>
        </w:rPr>
      </w:pPr>
      <w:r>
        <w:rPr>
          <w:rFonts w:hint="eastAsia" w:ascii="宋体" w:hAnsi="宋体" w:eastAsia="宋体"/>
          <w:b/>
          <w:bCs/>
          <w:sz w:val="36"/>
          <w:szCs w:val="36"/>
          <w:highlight w:val="none"/>
        </w:rPr>
        <w:t>江西工业贸易职业技术学院</w:t>
      </w:r>
    </w:p>
    <w:p>
      <w:pPr>
        <w:spacing w:line="600" w:lineRule="exact"/>
        <w:jc w:val="center"/>
        <w:rPr>
          <w:rFonts w:ascii="宋体" w:hAnsi="宋体" w:eastAsia="宋体"/>
          <w:b/>
          <w:bCs/>
          <w:sz w:val="36"/>
          <w:szCs w:val="36"/>
          <w:highlight w:val="none"/>
        </w:rPr>
      </w:pPr>
      <w:r>
        <w:rPr>
          <w:rFonts w:hint="eastAsia" w:ascii="宋体" w:hAnsi="宋体" w:eastAsia="宋体"/>
          <w:b/>
          <w:bCs/>
          <w:sz w:val="36"/>
          <w:szCs w:val="36"/>
          <w:highlight w:val="none"/>
        </w:rPr>
        <w:t>西式烹饪工艺专业高职人才培养方案</w:t>
      </w:r>
    </w:p>
    <w:p>
      <w:pPr>
        <w:spacing w:line="360" w:lineRule="exact"/>
        <w:ind w:firstLine="480" w:firstLineChars="200"/>
        <w:jc w:val="center"/>
        <w:rPr>
          <w:rFonts w:ascii="宋体" w:hAnsi="宋体" w:eastAsia="宋体"/>
          <w:bCs/>
          <w:sz w:val="24"/>
          <w:highlight w:val="none"/>
        </w:rPr>
      </w:pPr>
    </w:p>
    <w:p>
      <w:pPr>
        <w:snapToGrid w:val="0"/>
        <w:spacing w:line="380" w:lineRule="exact"/>
        <w:ind w:firstLine="482" w:firstLineChars="200"/>
        <w:outlineLvl w:val="0"/>
        <w:rPr>
          <w:rFonts w:ascii="宋体" w:hAnsi="宋体" w:eastAsia="宋体"/>
          <w:sz w:val="24"/>
          <w:highlight w:val="none"/>
        </w:rPr>
      </w:pPr>
      <w:bookmarkStart w:id="0" w:name="_Toc327706725"/>
      <w:r>
        <w:rPr>
          <w:rFonts w:hint="eastAsia" w:ascii="宋体" w:hAnsi="宋体" w:eastAsia="宋体"/>
          <w:b/>
          <w:sz w:val="24"/>
          <w:highlight w:val="none"/>
        </w:rPr>
        <w:t>一、招生对象与学制</w:t>
      </w:r>
      <w:bookmarkEnd w:id="0"/>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1"/>
        <w:rPr>
          <w:rFonts w:hint="eastAsia" w:ascii="宋体" w:hAnsi="宋体" w:eastAsia="宋体" w:cs="Times New Roman"/>
          <w:szCs w:val="21"/>
          <w:highlight w:val="none"/>
        </w:rPr>
      </w:pPr>
      <w:bookmarkStart w:id="1" w:name="_Toc327706726"/>
      <w:bookmarkStart w:id="2" w:name="_Toc327706727"/>
      <w:r>
        <w:rPr>
          <w:rFonts w:hint="eastAsia" w:ascii="宋体" w:hAnsi="宋体" w:eastAsia="宋体" w:cs="Times New Roman"/>
          <w:szCs w:val="21"/>
          <w:highlight w:val="none"/>
        </w:rPr>
        <w:t>（一）招生对象</w:t>
      </w:r>
      <w:bookmarkEnd w:id="1"/>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普通高中毕业生及同等学历者</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20" w:firstLineChars="200"/>
        <w:textAlignment w:val="auto"/>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）学制</w:t>
      </w:r>
      <w:bookmarkEnd w:id="2"/>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20" w:firstLineChars="200"/>
        <w:textAlignment w:val="auto"/>
        <w:outlineLvl w:val="1"/>
        <w:rPr>
          <w:rFonts w:ascii="宋体" w:hAnsi="宋体" w:eastAsia="宋体" w:cs="Times New Roman"/>
          <w:szCs w:val="21"/>
          <w:highlight w:val="none"/>
        </w:rPr>
      </w:pPr>
      <w:r>
        <w:rPr>
          <w:rFonts w:hint="eastAsia" w:ascii="宋体" w:hAnsi="宋体" w:eastAsia="宋体" w:cs="Times New Roman"/>
          <w:szCs w:val="21"/>
          <w:highlight w:val="none"/>
        </w:rPr>
        <w:t>全日制三年</w:t>
      </w:r>
    </w:p>
    <w:p>
      <w:pPr>
        <w:snapToGrid w:val="0"/>
        <w:spacing w:line="380" w:lineRule="exact"/>
        <w:ind w:firstLine="482" w:firstLineChars="200"/>
        <w:outlineLvl w:val="0"/>
        <w:rPr>
          <w:rFonts w:ascii="宋体" w:hAnsi="宋体" w:eastAsia="宋体"/>
          <w:b/>
          <w:sz w:val="24"/>
          <w:highlight w:val="none"/>
        </w:rPr>
      </w:pPr>
      <w:bookmarkStart w:id="3" w:name="_Toc327706728"/>
      <w:r>
        <w:rPr>
          <w:rFonts w:hint="eastAsia" w:ascii="宋体" w:hAnsi="宋体" w:eastAsia="宋体"/>
          <w:b/>
          <w:sz w:val="24"/>
          <w:highlight w:val="none"/>
        </w:rPr>
        <w:t>二、专业人才培养目标</w:t>
      </w:r>
      <w:bookmarkEnd w:id="3"/>
    </w:p>
    <w:p>
      <w:pPr>
        <w:snapToGrid w:val="0"/>
        <w:spacing w:line="380" w:lineRule="exact"/>
        <w:ind w:left="420" w:firstLine="420" w:firstLineChars="200"/>
        <w:outlineLvl w:val="0"/>
        <w:rPr>
          <w:rFonts w:ascii="宋体" w:hAnsi="宋体" w:eastAsia="宋体"/>
          <w:b/>
          <w:sz w:val="24"/>
          <w:highlight w:val="none"/>
        </w:rPr>
      </w:pPr>
      <w:bookmarkStart w:id="4" w:name="_Toc327706729"/>
      <w:r>
        <w:rPr>
          <w:rFonts w:hint="eastAsia" w:ascii="宋体" w:hAnsi="宋体" w:eastAsia="宋体"/>
          <w:kern w:val="0"/>
          <w:sz w:val="21"/>
          <w:szCs w:val="21"/>
          <w:highlight w:val="none"/>
        </w:rPr>
        <w:t>本专业结合江西省及长三角、珠三角旅游经济社会发展对人才的需求，依托酒店行业，与高星级酒店企业和中高档西餐厅合作，培养酒店领域从事西点西餐制作工作，德智体美</w:t>
      </w:r>
      <w:r>
        <w:rPr>
          <w:rFonts w:hint="eastAsia" w:ascii="宋体" w:hAnsi="宋体" w:eastAsia="宋体"/>
          <w:kern w:val="0"/>
          <w:sz w:val="21"/>
          <w:szCs w:val="21"/>
          <w:highlight w:val="none"/>
          <w:lang w:val="en-US" w:eastAsia="zh-CN"/>
        </w:rPr>
        <w:t>劳</w:t>
      </w:r>
      <w:r>
        <w:rPr>
          <w:rFonts w:hint="eastAsia" w:ascii="宋体" w:hAnsi="宋体" w:eastAsia="宋体"/>
          <w:kern w:val="0"/>
          <w:sz w:val="21"/>
          <w:szCs w:val="21"/>
          <w:highlight w:val="none"/>
        </w:rPr>
        <w:t>全面发展，践行社会主义核心价值观，具有一定的文化水平、良好的职业道德和人文素养，具备工匠精神，具有创新精神、创业意识和创新创业能力的高素质技术技能型人才。 </w:t>
      </w:r>
      <w:r>
        <w:rPr>
          <w:rFonts w:ascii="宋体" w:hAnsi="宋体" w:eastAsia="宋体"/>
          <w:kern w:val="0"/>
          <w:sz w:val="21"/>
          <w:szCs w:val="21"/>
          <w:highlight w:val="none"/>
        </w:rPr>
        <w:br w:type="textWrapping"/>
      </w:r>
      <w:r>
        <w:rPr>
          <w:rFonts w:hint="eastAsia" w:ascii="宋体" w:hAnsi="宋体" w:eastAsia="宋体"/>
          <w:b/>
          <w:sz w:val="24"/>
          <w:highlight w:val="none"/>
        </w:rPr>
        <w:t>三、职业面向</w:t>
      </w:r>
      <w:bookmarkEnd w:id="4"/>
    </w:p>
    <w:p>
      <w:pPr>
        <w:snapToGrid w:val="0"/>
        <w:spacing w:line="380" w:lineRule="exact"/>
        <w:outlineLvl w:val="0"/>
        <w:rPr>
          <w:rFonts w:ascii="宋体" w:hAnsi="宋体" w:eastAsia="宋体"/>
          <w:szCs w:val="21"/>
          <w:highlight w:val="none"/>
        </w:rPr>
      </w:pPr>
      <w:r>
        <w:rPr>
          <w:rFonts w:hint="eastAsia" w:ascii="宋体" w:hAnsi="宋体" w:eastAsia="宋体"/>
          <w:szCs w:val="21"/>
          <w:highlight w:val="none"/>
        </w:rPr>
        <w:t xml:space="preserve">    （一）首次就业岗位及主要工作项目</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szCs w:val="21"/>
          <w:highlight w:val="none"/>
          <w:lang w:val="en-US" w:eastAsia="zh-CN"/>
        </w:rPr>
        <w:t>1.</w:t>
      </w:r>
      <w:r>
        <w:rPr>
          <w:rFonts w:hint="eastAsia" w:ascii="宋体" w:hAnsi="宋体" w:eastAsia="宋体"/>
          <w:szCs w:val="21"/>
          <w:highlight w:val="none"/>
        </w:rPr>
        <w:t>高星级酒店企业和中高档西餐厅，饼房厨师、面包房厨师</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rPr>
      </w:pPr>
      <w:r>
        <w:rPr>
          <w:rFonts w:hint="eastAsia" w:ascii="宋体" w:hAnsi="宋体" w:eastAsia="宋体"/>
          <w:szCs w:val="21"/>
          <w:highlight w:val="none"/>
        </w:rPr>
        <w:t>主要工作项目为：</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val="en-US" w:eastAsia="zh-CN"/>
        </w:rPr>
        <w:t>（1）</w:t>
      </w:r>
      <w:r>
        <w:rPr>
          <w:rFonts w:hint="eastAsia" w:ascii="宋体" w:hAnsi="宋体" w:eastAsia="宋体"/>
          <w:szCs w:val="21"/>
          <w:highlight w:val="none"/>
        </w:rPr>
        <w:t>负责西点制作、面包制作等工作和相关辅助工作</w:t>
      </w:r>
      <w:r>
        <w:rPr>
          <w:rFonts w:hint="eastAsia" w:ascii="宋体" w:hAnsi="宋体" w:eastAsia="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（2）鉴别与有效利用西点原料；</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（3）基本的工艺美术应用；</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ascii="宋体" w:hAnsi="宋体" w:eastAsia="宋体"/>
          <w:szCs w:val="21"/>
          <w:highlight w:val="none"/>
        </w:rPr>
      </w:pPr>
      <w:r>
        <w:rPr>
          <w:rFonts w:hint="eastAsia" w:ascii="宋体" w:hAnsi="宋体" w:eastAsia="宋体"/>
          <w:szCs w:val="21"/>
          <w:highlight w:val="none"/>
          <w:lang w:val="en-US" w:eastAsia="zh-CN"/>
        </w:rPr>
        <w:t>（4）熟悉西点的英文名称。</w:t>
      </w:r>
    </w:p>
    <w:p>
      <w:pPr>
        <w:snapToGrid w:val="0"/>
        <w:spacing w:line="380" w:lineRule="exact"/>
        <w:outlineLvl w:val="0"/>
        <w:rPr>
          <w:rFonts w:ascii="宋体" w:hAnsi="宋体" w:eastAsia="宋体"/>
          <w:szCs w:val="21"/>
          <w:highlight w:val="none"/>
        </w:rPr>
      </w:pPr>
      <w:r>
        <w:rPr>
          <w:rFonts w:hint="eastAsia" w:ascii="宋体" w:hAnsi="宋体" w:eastAsia="宋体"/>
          <w:szCs w:val="21"/>
          <w:highlight w:val="none"/>
        </w:rPr>
        <w:t xml:space="preserve">    （二）目标岗位及主要工作项目</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rPr>
      </w:pPr>
      <w:r>
        <w:rPr>
          <w:rFonts w:hint="eastAsia" w:ascii="宋体" w:hAnsi="宋体" w:eastAsia="宋体"/>
          <w:szCs w:val="21"/>
          <w:highlight w:val="none"/>
        </w:rPr>
        <w:t>（1）营业前检查原料准备情况，检查机械设备是否能正常运转；</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rPr>
      </w:pPr>
      <w:r>
        <w:rPr>
          <w:rFonts w:hint="eastAsia" w:ascii="宋体" w:hAnsi="宋体" w:eastAsia="宋体"/>
          <w:szCs w:val="21"/>
          <w:highlight w:val="none"/>
        </w:rPr>
        <w:t>（2）按照工艺标准去精心制作出品；</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rPr>
      </w:pPr>
      <w:r>
        <w:rPr>
          <w:rFonts w:hint="eastAsia" w:ascii="宋体" w:hAnsi="宋体" w:eastAsia="宋体"/>
          <w:szCs w:val="21"/>
          <w:highlight w:val="none"/>
        </w:rPr>
        <w:t>（3）积极创新，研究新原料，新面点；</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ascii="宋体" w:hAnsi="宋体" w:eastAsia="宋体"/>
          <w:szCs w:val="21"/>
          <w:highlight w:val="none"/>
        </w:rPr>
      </w:pPr>
      <w:r>
        <w:rPr>
          <w:rFonts w:hint="eastAsia" w:ascii="宋体" w:hAnsi="宋体" w:eastAsia="宋体"/>
          <w:szCs w:val="21"/>
          <w:highlight w:val="none"/>
        </w:rPr>
        <w:t>（4）保持食品加工安全与卫生。</w:t>
      </w:r>
    </w:p>
    <w:p>
      <w:pPr>
        <w:numPr>
          <w:ilvl w:val="0"/>
          <w:numId w:val="1"/>
        </w:numPr>
        <w:snapToGrid w:val="0"/>
        <w:spacing w:line="380" w:lineRule="exact"/>
        <w:outlineLvl w:val="0"/>
        <w:rPr>
          <w:rFonts w:ascii="宋体" w:hAnsi="宋体" w:eastAsia="宋体"/>
          <w:szCs w:val="21"/>
          <w:highlight w:val="none"/>
        </w:rPr>
      </w:pPr>
      <w:r>
        <w:rPr>
          <w:rFonts w:hint="eastAsia" w:ascii="宋体" w:hAnsi="宋体" w:eastAsia="宋体"/>
          <w:szCs w:val="21"/>
          <w:highlight w:val="none"/>
        </w:rPr>
        <w:t>其他岗位及主要工作项目</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eastAsia="zh-CN"/>
        </w:rPr>
        <w:t>西饼房门店创业</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eastAsia="zh-CN"/>
        </w:rPr>
        <w:t>其主要工作项目为：</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eastAsia="zh-CN"/>
        </w:rPr>
        <w:t>（1）掌握蛋糕、西点、面包等制作；</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）具备基本的工艺美术的能力；</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3</w:t>
      </w:r>
      <w:r>
        <w:rPr>
          <w:rFonts w:hint="eastAsia" w:ascii="宋体" w:hAnsi="宋体" w:eastAsia="宋体"/>
          <w:szCs w:val="21"/>
          <w:highlight w:val="none"/>
          <w:lang w:eastAsia="zh-CN"/>
        </w:rPr>
        <w:t>）管理门店的能力；</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szCs w:val="21"/>
          <w:highlight w:val="none"/>
          <w:lang w:eastAsia="zh-CN"/>
        </w:rPr>
      </w:pP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4</w:t>
      </w:r>
      <w:r>
        <w:rPr>
          <w:rFonts w:hint="eastAsia" w:ascii="宋体" w:hAnsi="宋体" w:eastAsia="宋体"/>
          <w:szCs w:val="21"/>
          <w:highlight w:val="none"/>
          <w:lang w:eastAsia="zh-CN"/>
        </w:rPr>
        <w:t>）成本控制和市场营销的能力。</w:t>
      </w:r>
    </w:p>
    <w:p>
      <w:pPr>
        <w:snapToGrid w:val="0"/>
        <w:spacing w:line="380" w:lineRule="exact"/>
        <w:ind w:left="482"/>
        <w:outlineLvl w:val="0"/>
        <w:rPr>
          <w:rFonts w:ascii="宋体" w:hAnsi="宋体" w:eastAsia="宋体"/>
          <w:highlight w:val="none"/>
        </w:rPr>
      </w:pPr>
      <w:r>
        <w:rPr>
          <w:rFonts w:ascii="宋体" w:hAnsi="宋体" w:eastAsia="宋体"/>
          <w:b/>
          <w:sz w:val="24"/>
          <w:highlight w:val="none"/>
        </w:rPr>
        <w:t>四、</w:t>
      </w:r>
      <w:r>
        <w:rPr>
          <w:rFonts w:hint="eastAsia" w:ascii="宋体" w:hAnsi="宋体" w:eastAsia="宋体"/>
          <w:b/>
          <w:sz w:val="24"/>
          <w:highlight w:val="none"/>
        </w:rPr>
        <w:t>人才规格</w:t>
      </w:r>
    </w:p>
    <w:p>
      <w:pPr>
        <w:snapToGrid w:val="0"/>
        <w:spacing w:line="380" w:lineRule="exact"/>
        <w:outlineLvl w:val="0"/>
        <w:rPr>
          <w:rFonts w:ascii="Times New Roman" w:hAnsi="Times New Roman" w:eastAsia="宋体" w:cs="Times New Roman"/>
          <w:highlight w:val="none"/>
        </w:rPr>
      </w:pPr>
      <w:r>
        <w:rPr>
          <w:rFonts w:hint="eastAsia" w:ascii="Times New Roman" w:hAnsi="Times New Roman" w:eastAsia="宋体" w:cs="Times New Roman"/>
          <w:highlight w:val="none"/>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身心素质：掌握</w:t>
      </w:r>
      <w:r>
        <w:rPr>
          <w:rFonts w:hint="eastAsia" w:ascii="宋体" w:hAnsi="宋体" w:eastAsia="宋体" w:cs="宋体"/>
          <w:kern w:val="0"/>
          <w:szCs w:val="21"/>
          <w:highlight w:val="none"/>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highlight w:val="none"/>
        </w:rPr>
      </w:pPr>
      <w:r>
        <w:rPr>
          <w:rFonts w:hint="eastAsia" w:ascii="宋体" w:hAnsi="宋体" w:eastAsia="宋体"/>
          <w:highlight w:val="none"/>
        </w:rPr>
        <w:t xml:space="preserve">    （二）专业职业能力及职业素质</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1.专业基础能力</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（1）掌握各种烹饪原料的基本知识，营养学的基本理论知识，烹饪化学的基础知识，烹饪卫生与安全的基本知识，能够认识西</w:t>
      </w:r>
      <w:r>
        <w:rPr>
          <w:rFonts w:hint="eastAsia" w:ascii="宋体" w:hAnsi="宋体" w:eastAsia="宋体"/>
          <w:highlight w:val="none"/>
          <w:lang w:val="en-US" w:eastAsia="zh-CN"/>
        </w:rPr>
        <w:t>点</w:t>
      </w:r>
      <w:r>
        <w:rPr>
          <w:rFonts w:hint="eastAsia" w:ascii="宋体" w:hAnsi="宋体" w:eastAsia="宋体"/>
          <w:highlight w:val="none"/>
        </w:rPr>
        <w:t>所需基础材料，并能识别原料质量；</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（2）能够鉴别烹饪原料质量，食材选择上安全且营养搭配合理；</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（3）了解西方国家饮食文化及禁忌；</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（4）掌握烹饪设备与器具的选择,使用与保养，餐具与菜点的合理配置；</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（5）掌握基本加工技能相关烹饪理论知识，菜点加工的烹饪理论知识；</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（6）能够控制和预防食品污染；</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（7）具备厨房食品保鲜保藏的能力。</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 xml:space="preserve">    2.专业核心技术能力</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（1）掌握西点制作的方法和原理，能够制作出各类西点；</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（2）能够按照操作标准加工各种西式面点；</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（3）能够分析烹饪营养与合理组配；</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（4）能够制作出具有创新性及观赏性的菜品；</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 xml:space="preserve">    （5）能够策划及制作各类宴会主题菜单；</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（6）能够设计出各种精美的西</w:t>
      </w:r>
      <w:r>
        <w:rPr>
          <w:rFonts w:hint="eastAsia" w:ascii="宋体" w:hAnsi="宋体" w:eastAsia="宋体"/>
          <w:highlight w:val="none"/>
          <w:lang w:val="en-US" w:eastAsia="zh-CN"/>
        </w:rPr>
        <w:t>点</w:t>
      </w:r>
      <w:r>
        <w:rPr>
          <w:rFonts w:hint="eastAsia" w:ascii="宋体" w:hAnsi="宋体" w:eastAsia="宋体"/>
          <w:highlight w:val="none"/>
        </w:rPr>
        <w:t>装饰效果。</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3.专业综合能力</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（1）掌握厨房管理知识，能够对西厨房日常工作进行管理；</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（2）语言表达科学、准确、合理，掌握英语基本知识，能够用英语进行日常交流；</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0"/>
        <w:rPr>
          <w:rFonts w:hint="eastAsia" w:ascii="宋体" w:hAnsi="宋体" w:eastAsia="宋体"/>
          <w:highlight w:val="none"/>
        </w:rPr>
      </w:pPr>
      <w:r>
        <w:rPr>
          <w:rFonts w:hint="eastAsia" w:ascii="宋体" w:hAnsi="宋体" w:eastAsia="宋体"/>
          <w:highlight w:val="none"/>
        </w:rPr>
        <w:t>（3）能够撰写工作中各种公文。</w:t>
      </w:r>
    </w:p>
    <w:p>
      <w:pPr>
        <w:snapToGrid w:val="0"/>
        <w:spacing w:line="380" w:lineRule="exact"/>
        <w:outlineLvl w:val="0"/>
        <w:rPr>
          <w:rFonts w:ascii="宋体" w:hAnsi="宋体" w:eastAsia="宋体"/>
          <w:highlight w:val="none"/>
        </w:rPr>
      </w:pPr>
      <w:r>
        <w:rPr>
          <w:rFonts w:hint="eastAsia" w:ascii="宋体" w:hAnsi="宋体" w:eastAsia="宋体"/>
          <w:highlight w:val="none"/>
        </w:rPr>
        <w:t xml:space="preserve">    （三）职业资格证书要求</w:t>
      </w:r>
    </w:p>
    <w:p>
      <w:pPr>
        <w:ind w:firstLine="420" w:firstLineChars="200"/>
        <w:rPr>
          <w:rFonts w:hint="eastAsia" w:ascii="宋体" w:hAnsi="宋体" w:eastAsia="宋体"/>
          <w:szCs w:val="21"/>
          <w:highlight w:val="none"/>
        </w:rPr>
      </w:pPr>
      <w:r>
        <w:rPr>
          <w:rFonts w:hint="eastAsia" w:ascii="宋体" w:hAnsi="宋体" w:eastAsia="宋体"/>
          <w:szCs w:val="21"/>
          <w:highlight w:val="none"/>
        </w:rPr>
        <w:t>组织学生在第三学期，参加省人保厅组织的西式面点师考证，获取</w:t>
      </w:r>
      <w:r>
        <w:rPr>
          <w:rFonts w:hint="eastAsia" w:ascii="宋体" w:hAnsi="宋体" w:eastAsia="宋体"/>
          <w:szCs w:val="21"/>
          <w:highlight w:val="none"/>
          <w:lang w:eastAsia="zh-CN"/>
        </w:rPr>
        <w:t>中</w:t>
      </w:r>
      <w:r>
        <w:rPr>
          <w:rFonts w:hint="eastAsia" w:ascii="宋体" w:hAnsi="宋体" w:eastAsia="宋体"/>
          <w:szCs w:val="21"/>
          <w:highlight w:val="none"/>
        </w:rPr>
        <w:t>级等级的西式面点师证书。</w:t>
      </w:r>
    </w:p>
    <w:p>
      <w:pPr>
        <w:numPr>
          <w:ilvl w:val="0"/>
          <w:numId w:val="3"/>
        </w:numPr>
        <w:snapToGrid w:val="0"/>
        <w:spacing w:line="380" w:lineRule="exact"/>
        <w:outlineLvl w:val="0"/>
        <w:rPr>
          <w:rFonts w:ascii="宋体" w:hAnsi="宋体" w:eastAsia="宋体"/>
          <w:b/>
          <w:sz w:val="24"/>
          <w:highlight w:val="none"/>
        </w:rPr>
      </w:pPr>
      <w:r>
        <w:rPr>
          <w:rFonts w:hint="eastAsia" w:ascii="宋体" w:hAnsi="宋体" w:eastAsia="宋体"/>
          <w:b/>
          <w:sz w:val="24"/>
          <w:highlight w:val="none"/>
        </w:rPr>
        <w:t>人才规格与对应的课程</w:t>
      </w:r>
    </w:p>
    <w:p>
      <w:pPr>
        <w:spacing w:line="360" w:lineRule="exact"/>
        <w:ind w:firstLine="613" w:firstLineChars="292"/>
        <w:rPr>
          <w:rFonts w:ascii="宋体" w:hAnsi="宋体" w:eastAsia="宋体"/>
          <w:highlight w:val="none"/>
        </w:rPr>
      </w:pPr>
      <w:r>
        <w:rPr>
          <w:rFonts w:hint="eastAsia" w:ascii="宋体" w:hAnsi="宋体" w:eastAsia="宋体"/>
          <w:highlight w:val="none"/>
        </w:rPr>
        <w:t>表格内字体宋体小五号</w:t>
      </w:r>
    </w:p>
    <w:tbl>
      <w:tblPr>
        <w:tblStyle w:val="1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类别</w:t>
            </w:r>
          </w:p>
        </w:tc>
        <w:tc>
          <w:tcPr>
            <w:tcW w:w="1418"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能力和素质</w:t>
            </w:r>
          </w:p>
          <w:p>
            <w:pPr>
              <w:spacing w:line="300" w:lineRule="exact"/>
              <w:jc w:val="center"/>
              <w:rPr>
                <w:rFonts w:ascii="宋体" w:hAnsi="宋体" w:eastAsia="宋体"/>
                <w:bCs/>
                <w:sz w:val="18"/>
                <w:highlight w:val="none"/>
              </w:rPr>
            </w:pPr>
            <w:r>
              <w:rPr>
                <w:rFonts w:hint="eastAsia" w:ascii="宋体" w:hAnsi="宋体" w:eastAsia="宋体"/>
                <w:bCs/>
                <w:sz w:val="18"/>
                <w:highlight w:val="none"/>
              </w:rPr>
              <w:t>名称</w:t>
            </w:r>
          </w:p>
        </w:tc>
        <w:tc>
          <w:tcPr>
            <w:tcW w:w="1701"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具体培养目标</w:t>
            </w:r>
          </w:p>
        </w:tc>
        <w:tc>
          <w:tcPr>
            <w:tcW w:w="5115"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通用职业能力和素质</w:t>
            </w:r>
          </w:p>
        </w:tc>
        <w:tc>
          <w:tcPr>
            <w:tcW w:w="141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思想政治素质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高尚的思想境界</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continue"/>
            <w:vAlign w:val="center"/>
          </w:tcPr>
          <w:p>
            <w:pPr>
              <w:spacing w:line="240" w:lineRule="exact"/>
              <w:jc w:val="center"/>
              <w:rPr>
                <w:rFonts w:ascii="宋体" w:hAnsi="宋体" w:eastAsia="宋体"/>
                <w:bCs/>
                <w:sz w:val="18"/>
                <w:highlight w:val="none"/>
              </w:rPr>
            </w:pP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敏锐的政治觉悟</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continue"/>
            <w:vAlign w:val="center"/>
          </w:tcPr>
          <w:p>
            <w:pPr>
              <w:spacing w:line="240" w:lineRule="exact"/>
              <w:jc w:val="center"/>
              <w:rPr>
                <w:rFonts w:ascii="宋体" w:hAnsi="宋体" w:eastAsia="宋体"/>
                <w:bCs/>
                <w:sz w:val="18"/>
                <w:highlight w:val="none"/>
              </w:rPr>
            </w:pP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优秀的道德品质</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身体素质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健康的身心</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文化素质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良好的文化底蕴</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职业素质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正确的职业价值观</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kern w:val="0"/>
                <w:sz w:val="18"/>
                <w:szCs w:val="18"/>
                <w:highlight w:val="none"/>
              </w:rPr>
              <w:t>思想道德与法治、</w:t>
            </w:r>
            <w:r>
              <w:rPr>
                <w:rFonts w:hint="eastAsia" w:ascii="宋体" w:hAnsi="宋体" w:eastAsia="宋体"/>
                <w:bCs/>
                <w:kern w:val="0"/>
                <w:sz w:val="18"/>
                <w:szCs w:val="18"/>
                <w:highlight w:val="none"/>
              </w:rPr>
              <w:t>入学适应与职业规划、</w:t>
            </w:r>
            <w:r>
              <w:rPr>
                <w:rFonts w:hint="eastAsia" w:ascii="宋体" w:hAnsi="宋体" w:eastAsia="宋体"/>
                <w:kern w:val="0"/>
                <w:sz w:val="18"/>
                <w:szCs w:val="18"/>
                <w:highlight w:val="none"/>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基本通用能力</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自我学习管理能力、安全意识和防范能力</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数字运用能力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信息处理能力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中文外语能力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关键社会能力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交流沟通能力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团队合作能力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社会责任能力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bCs/>
                <w:sz w:val="18"/>
                <w:highlight w:val="none"/>
              </w:rPr>
              <w:t>军事训练与军事理论、</w:t>
            </w:r>
            <w:r>
              <w:rPr>
                <w:rFonts w:hint="eastAsia" w:ascii="宋体" w:hAnsi="宋体" w:eastAsia="宋体"/>
                <w:sz w:val="18"/>
                <w:highlight w:val="none"/>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社会认知能力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bCs/>
                <w:sz w:val="18"/>
                <w:highlight w:val="none"/>
              </w:rPr>
              <w:t>军事训练与军事理论、思想道德与法治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毛泽东思想和中国特色社会主义理论体系概论、形势与政策、</w:t>
            </w:r>
            <w:r>
              <w:rPr>
                <w:rFonts w:hint="eastAsia" w:ascii="宋体" w:hAnsi="宋体" w:eastAsia="宋体"/>
                <w:sz w:val="18"/>
                <w:highlight w:val="none"/>
              </w:rPr>
              <w:t>大学生创新创业基础、创新创业训练与管理、学院、系部相关活动、技能节大赛、通用职业能力大赛</w:t>
            </w:r>
            <w:r>
              <w:rPr>
                <w:rFonts w:hint="eastAsia" w:ascii="宋体" w:hAnsi="宋体" w:eastAsia="宋体"/>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创新创业能力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良好的创新精神、创造性思维、创业实践</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sz w:val="18"/>
                <w:highlight w:val="none"/>
              </w:rPr>
              <w:t>大学生创新创业基础、创新创业训练与管理、学院、系部相关活动、技能节大赛、通用职业能力大赛、创新创业实践</w:t>
            </w:r>
            <w:r>
              <w:rPr>
                <w:rFonts w:hint="eastAsia" w:ascii="宋体" w:hAnsi="宋体" w:eastAsia="宋体"/>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ind w:firstLine="180" w:firstLineChars="100"/>
              <w:rPr>
                <w:rFonts w:ascii="宋体" w:hAnsi="宋体" w:eastAsia="宋体"/>
                <w:sz w:val="18"/>
                <w:highlight w:val="none"/>
              </w:rPr>
            </w:pPr>
            <w:r>
              <w:rPr>
                <w:rFonts w:hint="eastAsia" w:ascii="宋体" w:hAnsi="宋体" w:eastAsia="宋体"/>
                <w:sz w:val="18"/>
                <w:highlight w:val="none"/>
              </w:rPr>
              <w:t>工匠精神</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敬业、精益、专注等方面的能力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专业职业能力和素质</w:t>
            </w: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基础专业能力</w:t>
            </w:r>
          </w:p>
        </w:tc>
        <w:tc>
          <w:tcPr>
            <w:tcW w:w="1701" w:type="dxa"/>
            <w:vAlign w:val="center"/>
          </w:tcPr>
          <w:p>
            <w:pPr>
              <w:spacing w:line="240" w:lineRule="exact"/>
              <w:rPr>
                <w:rFonts w:ascii="宋体" w:hAnsi="宋体" w:eastAsia="宋体" w:cs="@仿宋_GB2312"/>
                <w:kern w:val="2"/>
                <w:sz w:val="18"/>
                <w:szCs w:val="24"/>
                <w:highlight w:val="none"/>
                <w:lang w:val="en-US" w:eastAsia="zh-CN" w:bidi="ar-SA"/>
              </w:rPr>
            </w:pPr>
            <w:r>
              <w:rPr>
                <w:rFonts w:hint="eastAsia" w:ascii="宋体" w:hAnsi="宋体" w:eastAsia="宋体"/>
                <w:sz w:val="18"/>
                <w:highlight w:val="none"/>
              </w:rPr>
              <w:t>西餐、咖啡等基础知识</w:t>
            </w:r>
          </w:p>
        </w:tc>
        <w:tc>
          <w:tcPr>
            <w:tcW w:w="5115" w:type="dxa"/>
            <w:vAlign w:val="center"/>
          </w:tcPr>
          <w:p>
            <w:pPr>
              <w:spacing w:line="240" w:lineRule="exact"/>
              <w:jc w:val="center"/>
              <w:rPr>
                <w:rFonts w:ascii="宋体" w:hAnsi="宋体" w:eastAsia="宋体" w:cs="@仿宋_GB2312"/>
                <w:kern w:val="2"/>
                <w:sz w:val="18"/>
                <w:szCs w:val="24"/>
                <w:highlight w:val="none"/>
                <w:lang w:val="en-US" w:eastAsia="zh-CN" w:bidi="ar-SA"/>
              </w:rPr>
            </w:pPr>
            <w:r>
              <w:rPr>
                <w:rFonts w:hint="eastAsia" w:ascii="宋体" w:hAnsi="宋体" w:eastAsia="宋体"/>
                <w:sz w:val="18"/>
                <w:highlight w:val="none"/>
              </w:rPr>
              <w:t>烹饪营养与卫生、西点制作基础、烹饪美术基础、裱花基础、咖啡理论、西餐概论、西方饮食文化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核心专业能力</w:t>
            </w:r>
          </w:p>
        </w:tc>
        <w:tc>
          <w:tcPr>
            <w:tcW w:w="1701" w:type="dxa"/>
            <w:vAlign w:val="center"/>
          </w:tcPr>
          <w:p>
            <w:pPr>
              <w:spacing w:line="240" w:lineRule="exact"/>
              <w:jc w:val="center"/>
              <w:rPr>
                <w:rFonts w:ascii="宋体" w:hAnsi="宋体" w:eastAsia="宋体" w:cs="@仿宋_GB2312"/>
                <w:kern w:val="2"/>
                <w:sz w:val="18"/>
                <w:szCs w:val="24"/>
                <w:highlight w:val="none"/>
                <w:lang w:val="en-US" w:eastAsia="zh-CN" w:bidi="ar-SA"/>
              </w:rPr>
            </w:pPr>
            <w:r>
              <w:rPr>
                <w:rFonts w:hint="eastAsia" w:ascii="宋体" w:hAnsi="宋体" w:eastAsia="宋体"/>
                <w:sz w:val="18"/>
                <w:highlight w:val="none"/>
              </w:rPr>
              <w:t>西点制作、咖啡制作、西餐烹饪等</w:t>
            </w:r>
          </w:p>
        </w:tc>
        <w:tc>
          <w:tcPr>
            <w:tcW w:w="5115" w:type="dxa"/>
            <w:vAlign w:val="center"/>
          </w:tcPr>
          <w:p>
            <w:pPr>
              <w:spacing w:line="240" w:lineRule="exact"/>
              <w:jc w:val="center"/>
              <w:rPr>
                <w:rFonts w:ascii="宋体" w:hAnsi="宋体" w:eastAsia="宋体" w:cs="@仿宋_GB2312"/>
                <w:kern w:val="2"/>
                <w:sz w:val="18"/>
                <w:szCs w:val="24"/>
                <w:highlight w:val="none"/>
                <w:lang w:val="en-US" w:eastAsia="zh-CN" w:bidi="ar-SA"/>
              </w:rPr>
            </w:pPr>
            <w:r>
              <w:rPr>
                <w:rFonts w:hint="eastAsia" w:ascii="宋体" w:hAnsi="宋体" w:eastAsia="宋体"/>
                <w:sz w:val="18"/>
                <w:highlight w:val="none"/>
              </w:rPr>
              <w:t>裱花技巧、咖啡萃取和烘豆、西点工艺与制作、酒水调制与酒吧服务、精品咖啡制作与拉花艺术、甜品装饰技巧、西餐烹饪工艺与菜肴制作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hint="eastAsia" w:ascii="宋体" w:hAnsi="宋体" w:eastAsia="宋体"/>
                <w:sz w:val="18"/>
                <w:highlight w:val="none"/>
              </w:rPr>
            </w:pPr>
            <w:r>
              <w:rPr>
                <w:rFonts w:hint="eastAsia" w:ascii="宋体" w:hAnsi="宋体" w:eastAsia="宋体"/>
                <w:sz w:val="18"/>
                <w:highlight w:val="none"/>
              </w:rPr>
              <w:t>综合专业能力</w:t>
            </w:r>
          </w:p>
        </w:tc>
        <w:tc>
          <w:tcPr>
            <w:tcW w:w="1701" w:type="dxa"/>
            <w:vAlign w:val="center"/>
          </w:tcPr>
          <w:p>
            <w:pPr>
              <w:spacing w:line="240" w:lineRule="exact"/>
              <w:jc w:val="center"/>
              <w:rPr>
                <w:rFonts w:ascii="宋体" w:hAnsi="宋体" w:eastAsia="宋体" w:cs="@仿宋_GB2312"/>
                <w:kern w:val="2"/>
                <w:sz w:val="18"/>
                <w:szCs w:val="24"/>
                <w:highlight w:val="none"/>
                <w:lang w:val="en-US" w:eastAsia="zh-CN" w:bidi="ar-SA"/>
              </w:rPr>
            </w:pPr>
            <w:r>
              <w:rPr>
                <w:rFonts w:hint="eastAsia" w:ascii="宋体" w:hAnsi="宋体" w:eastAsia="宋体"/>
                <w:sz w:val="18"/>
                <w:highlight w:val="none"/>
              </w:rPr>
              <w:t>厨房管理实务、语言表达</w:t>
            </w:r>
          </w:p>
        </w:tc>
        <w:tc>
          <w:tcPr>
            <w:tcW w:w="5115" w:type="dxa"/>
            <w:vAlign w:val="center"/>
          </w:tcPr>
          <w:p>
            <w:pPr>
              <w:spacing w:line="240" w:lineRule="exact"/>
              <w:jc w:val="center"/>
              <w:rPr>
                <w:rFonts w:ascii="宋体" w:hAnsi="宋体" w:eastAsia="宋体" w:cs="@仿宋_GB2312"/>
                <w:kern w:val="2"/>
                <w:sz w:val="18"/>
                <w:szCs w:val="24"/>
                <w:highlight w:val="none"/>
                <w:lang w:val="en-US" w:eastAsia="zh-CN" w:bidi="ar-SA"/>
              </w:rPr>
            </w:pPr>
            <w:r>
              <w:rPr>
                <w:rFonts w:hint="eastAsia" w:ascii="宋体" w:hAnsi="宋体" w:eastAsia="宋体"/>
                <w:sz w:val="18"/>
                <w:highlight w:val="none"/>
              </w:rPr>
              <w:t>厨房管理实务、西餐英语、营养配膳和菜单设计</w:t>
            </w:r>
          </w:p>
        </w:tc>
      </w:tr>
    </w:tbl>
    <w:p>
      <w:pPr>
        <w:spacing w:line="360" w:lineRule="exact"/>
        <w:ind w:firstLine="613" w:firstLineChars="292"/>
        <w:rPr>
          <w:rFonts w:ascii="宋体" w:hAnsi="宋体" w:eastAsia="宋体"/>
          <w:highlight w:val="none"/>
        </w:rPr>
      </w:pPr>
    </w:p>
    <w:p>
      <w:pPr>
        <w:numPr>
          <w:ilvl w:val="0"/>
          <w:numId w:val="3"/>
        </w:numPr>
        <w:snapToGrid w:val="0"/>
        <w:spacing w:line="380" w:lineRule="exact"/>
        <w:outlineLvl w:val="0"/>
        <w:rPr>
          <w:rFonts w:ascii="宋体" w:hAnsi="宋体" w:eastAsia="宋体"/>
          <w:b/>
          <w:bCs/>
          <w:sz w:val="24"/>
          <w:highlight w:val="none"/>
        </w:rPr>
      </w:pPr>
      <w:r>
        <w:rPr>
          <w:rFonts w:hint="eastAsia" w:ascii="宋体" w:hAnsi="宋体" w:eastAsia="宋体"/>
          <w:b/>
          <w:sz w:val="24"/>
          <w:highlight w:val="none"/>
        </w:rPr>
        <w:t>课程设置及时间安排</w:t>
      </w:r>
    </w:p>
    <w:p>
      <w:pPr>
        <w:numPr>
          <w:ilvl w:val="0"/>
          <w:numId w:val="4"/>
        </w:numPr>
        <w:spacing w:line="360" w:lineRule="exact"/>
        <w:ind w:firstLine="420"/>
        <w:rPr>
          <w:rFonts w:ascii="宋体" w:hAnsi="宋体" w:eastAsia="宋体"/>
          <w:highlight w:val="none"/>
        </w:rPr>
      </w:pPr>
      <w:r>
        <w:rPr>
          <w:rFonts w:hint="eastAsia" w:ascii="宋体" w:hAnsi="宋体" w:eastAsia="宋体"/>
          <w:highlight w:val="none"/>
        </w:rPr>
        <w:t>通用职业能力素养课程说明</w:t>
      </w:r>
    </w:p>
    <w:p>
      <w:pPr>
        <w:spacing w:line="380" w:lineRule="exact"/>
        <w:ind w:firstLine="420" w:firstLineChars="200"/>
        <w:rPr>
          <w:rFonts w:ascii="仿宋_GB2312" w:hAnsi="Times New Roman" w:eastAsia="仿宋_GB2312" w:cs="Times New Roman"/>
          <w:highlight w:val="none"/>
        </w:rPr>
      </w:pPr>
      <w:r>
        <w:rPr>
          <w:rFonts w:ascii="仿宋_GB2312" w:hAnsi="Times New Roman" w:eastAsia="仿宋_GB2312" w:cs="Times New Roman"/>
          <w:highlight w:val="none"/>
        </w:rPr>
        <w:t>1.军事理论（</w:t>
      </w:r>
      <w:r>
        <w:rPr>
          <w:rFonts w:hint="eastAsia" w:ascii="仿宋_GB2312" w:hAnsi="Times New Roman" w:eastAsia="仿宋_GB2312" w:cs="Times New Roman"/>
          <w:highlight w:val="none"/>
        </w:rPr>
        <w:t>640205</w:t>
      </w:r>
      <w:r>
        <w:rPr>
          <w:rFonts w:ascii="仿宋_GB2312" w:hAnsi="Times New Roman" w:eastAsia="仿宋_GB2312" w:cs="Times New Roman"/>
          <w:highlight w:val="none"/>
        </w:rPr>
        <w:t>1110）（36学时）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highlight w:val="none"/>
        </w:rPr>
      </w:pPr>
      <w:r>
        <w:rPr>
          <w:rFonts w:ascii="仿宋_GB2312" w:hAnsi="Times New Roman" w:eastAsia="仿宋_GB2312" w:cs="Times New Roman"/>
          <w:highlight w:val="none"/>
        </w:rPr>
        <w:t>2.军事训练（</w:t>
      </w:r>
      <w:r>
        <w:rPr>
          <w:rFonts w:hint="eastAsia" w:ascii="仿宋_GB2312" w:hAnsi="宋体" w:eastAsia="仿宋_GB2312" w:cs="宋体"/>
          <w:kern w:val="0"/>
          <w:szCs w:val="21"/>
          <w:highlight w:val="none"/>
        </w:rPr>
        <w:t>640205</w:t>
      </w:r>
      <w:r>
        <w:rPr>
          <w:rFonts w:ascii="仿宋_GB2312" w:hAnsi="Times New Roman" w:eastAsia="仿宋_GB2312" w:cs="Times New Roman"/>
          <w:highlight w:val="none"/>
        </w:rPr>
        <w:t>1140）（112学时）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3.思想道德与</w:t>
      </w:r>
      <w:r>
        <w:rPr>
          <w:rFonts w:hint="eastAsia" w:ascii="仿宋_GB2312" w:hAnsi="宋体" w:eastAsia="仿宋_GB2312" w:cs="宋体"/>
          <w:kern w:val="0"/>
          <w:szCs w:val="21"/>
          <w:highlight w:val="none"/>
        </w:rPr>
        <w:t>法治</w:t>
      </w:r>
      <w:r>
        <w:rPr>
          <w:rFonts w:ascii="仿宋_GB2312" w:hAnsi="宋体" w:eastAsia="仿宋_GB2312" w:cs="宋体"/>
          <w:kern w:val="0"/>
          <w:szCs w:val="21"/>
          <w:highlight w:val="none"/>
        </w:rPr>
        <w:t>（</w:t>
      </w:r>
      <w:r>
        <w:rPr>
          <w:rFonts w:hint="eastAsia" w:ascii="仿宋_GB2312" w:hAnsi="宋体" w:eastAsia="仿宋_GB2312" w:cs="宋体"/>
          <w:kern w:val="0"/>
          <w:szCs w:val="21"/>
          <w:highlight w:val="none"/>
        </w:rPr>
        <w:t>640205</w:t>
      </w:r>
      <w:r>
        <w:rPr>
          <w:rFonts w:ascii="仿宋_GB2312" w:hAnsi="宋体" w:eastAsia="仿宋_GB2312" w:cs="宋体"/>
          <w:kern w:val="0"/>
          <w:szCs w:val="21"/>
          <w:highlight w:val="none"/>
        </w:rPr>
        <w:t>1141）（48学时）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w:t>
      </w:r>
      <w:bookmarkStart w:id="14" w:name="_GoBack"/>
      <w:r>
        <w:rPr>
          <w:rFonts w:hint="eastAsia" w:ascii="宋体" w:hAnsi="宋体" w:eastAsia="宋体" w:cs="宋体"/>
          <w:kern w:val="0"/>
          <w:szCs w:val="21"/>
          <w:highlight w:val="none"/>
        </w:rPr>
        <w:t>德智体美</w:t>
      </w:r>
      <w:bookmarkEnd w:id="14"/>
      <w:r>
        <w:rPr>
          <w:rFonts w:hint="eastAsia" w:ascii="宋体" w:hAnsi="宋体" w:eastAsia="宋体" w:cs="宋体"/>
          <w:kern w:val="0"/>
          <w:szCs w:val="21"/>
          <w:highlight w:val="none"/>
        </w:rPr>
        <w:t>劳全面发展。</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本课程按照教学内容分模块学习，运用问题导入、问题探究、案例分析、专题实践、课后作业及现代多媒体等教学手段组织教学。</w:t>
      </w:r>
      <w:r>
        <w:rPr>
          <w:rFonts w:ascii="宋体" w:hAnsi="宋体" w:eastAsia="宋体" w:cs="宋体"/>
          <w:kern w:val="0"/>
          <w:szCs w:val="21"/>
          <w:highlight w:val="none"/>
        </w:rPr>
        <w:t xml:space="preserve"> </w:t>
      </w:r>
    </w:p>
    <w:p>
      <w:pPr>
        <w:spacing w:line="380" w:lineRule="exact"/>
        <w:ind w:firstLine="420"/>
        <w:rPr>
          <w:rFonts w:ascii="宋体" w:hAnsi="宋体" w:eastAsia="宋体" w:cs="宋体"/>
          <w:kern w:val="0"/>
          <w:szCs w:val="21"/>
          <w:highlight w:val="none"/>
        </w:rPr>
      </w:pPr>
      <w:r>
        <w:rPr>
          <w:rFonts w:ascii="仿宋_GB2312" w:hAnsi="宋体" w:eastAsia="仿宋_GB2312" w:cs="宋体"/>
          <w:kern w:val="0"/>
          <w:szCs w:val="21"/>
          <w:highlight w:val="none"/>
        </w:rPr>
        <w:t>4</w:t>
      </w:r>
      <w:r>
        <w:rPr>
          <w:rFonts w:hint="eastAsia" w:ascii="仿宋_GB2312" w:hAnsi="宋体" w:eastAsia="仿宋_GB2312" w:cs="宋体"/>
          <w:kern w:val="0"/>
          <w:szCs w:val="21"/>
          <w:highlight w:val="none"/>
        </w:rPr>
        <w:t>.毛泽东思想和中国特色社会主义理论体系概论  （640205</w:t>
      </w:r>
      <w:r>
        <w:rPr>
          <w:rFonts w:ascii="仿宋_GB2312" w:hAnsi="宋体" w:eastAsia="仿宋_GB2312" w:cs="宋体"/>
          <w:kern w:val="0"/>
          <w:szCs w:val="21"/>
          <w:highlight w:val="none"/>
        </w:rPr>
        <w:t>1142</w:t>
      </w:r>
      <w:r>
        <w:rPr>
          <w:rFonts w:hint="eastAsia" w:ascii="仿宋_GB2312" w:hAnsi="宋体" w:eastAsia="仿宋_GB2312" w:cs="宋体"/>
          <w:kern w:val="0"/>
          <w:szCs w:val="21"/>
          <w:highlight w:val="none"/>
        </w:rPr>
        <w:t>）（</w:t>
      </w:r>
      <w:r>
        <w:rPr>
          <w:rFonts w:ascii="仿宋_GB2312" w:hAnsi="宋体" w:eastAsia="仿宋_GB2312" w:cs="宋体"/>
          <w:kern w:val="0"/>
          <w:szCs w:val="21"/>
          <w:highlight w:val="none"/>
        </w:rPr>
        <w:t>80</w:t>
      </w:r>
      <w:r>
        <w:rPr>
          <w:rFonts w:hint="eastAsia" w:ascii="仿宋_GB2312" w:hAnsi="宋体" w:eastAsia="仿宋_GB2312" w:cs="宋体"/>
          <w:kern w:val="0"/>
          <w:szCs w:val="21"/>
          <w:highlight w:val="none"/>
        </w:rPr>
        <w:t>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highlight w:val="none"/>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highlight w:val="none"/>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highlight w:val="none"/>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highlight w:val="none"/>
        </w:rPr>
      </w:pPr>
      <w:r>
        <w:rPr>
          <w:rFonts w:ascii="仿宋_GB2312" w:hAnsi="宋体" w:eastAsia="仿宋_GB2312" w:cs="宋体"/>
          <w:kern w:val="0"/>
          <w:szCs w:val="21"/>
          <w:highlight w:val="none"/>
        </w:rPr>
        <w:t>5</w:t>
      </w:r>
      <w:r>
        <w:rPr>
          <w:rFonts w:hint="eastAsia" w:ascii="仿宋_GB2312" w:hAnsi="宋体" w:eastAsia="仿宋_GB2312" w:cs="宋体"/>
          <w:kern w:val="0"/>
          <w:szCs w:val="21"/>
          <w:highlight w:val="none"/>
        </w:rPr>
        <w:t>.大学生心理健康教育（640205</w:t>
      </w:r>
      <w:r>
        <w:rPr>
          <w:rFonts w:ascii="宋体" w:hAnsi="宋体" w:eastAsia="宋体" w:cs="宋体"/>
          <w:kern w:val="0"/>
          <w:szCs w:val="21"/>
          <w:highlight w:val="none"/>
        </w:rPr>
        <w:t>1143</w:t>
      </w:r>
      <w:r>
        <w:rPr>
          <w:rFonts w:hint="eastAsia" w:ascii="仿宋_GB2312" w:hAnsi="宋体" w:eastAsia="仿宋_GB2312" w:cs="宋体"/>
          <w:kern w:val="0"/>
          <w:szCs w:val="21"/>
          <w:highlight w:val="none"/>
        </w:rPr>
        <w:t>）（32学时）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highlight w:val="none"/>
        </w:rPr>
      </w:pPr>
      <w:r>
        <w:rPr>
          <w:rFonts w:hint="eastAsia" w:ascii="宋体" w:hAnsi="宋体" w:eastAsia="宋体" w:cs="宋体"/>
          <w:kern w:val="0"/>
          <w:szCs w:val="21"/>
          <w:highlight w:val="none"/>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highlight w:val="none"/>
        </w:rPr>
      </w:pPr>
      <w:r>
        <w:rPr>
          <w:rFonts w:ascii="仿宋_GB2312" w:hAnsi="宋体" w:eastAsia="仿宋_GB2312" w:cs="宋体"/>
          <w:kern w:val="0"/>
          <w:szCs w:val="21"/>
          <w:highlight w:val="none"/>
        </w:rPr>
        <w:t>6</w:t>
      </w:r>
      <w:r>
        <w:rPr>
          <w:rFonts w:hint="eastAsia" w:ascii="仿宋_GB2312" w:hAnsi="宋体" w:eastAsia="仿宋_GB2312" w:cs="宋体"/>
          <w:kern w:val="0"/>
          <w:szCs w:val="21"/>
          <w:highlight w:val="none"/>
        </w:rPr>
        <w:t>.形势与政策  （640205</w:t>
      </w:r>
      <w:r>
        <w:rPr>
          <w:rFonts w:ascii="宋体" w:hAnsi="宋体" w:eastAsia="宋体" w:cs="宋体"/>
          <w:kern w:val="0"/>
          <w:szCs w:val="21"/>
          <w:highlight w:val="none"/>
        </w:rPr>
        <w:t>11</w:t>
      </w:r>
      <w:r>
        <w:rPr>
          <w:rFonts w:hint="eastAsia" w:ascii="宋体" w:hAnsi="宋体" w:eastAsia="宋体" w:cs="宋体"/>
          <w:kern w:val="0"/>
          <w:szCs w:val="21"/>
          <w:highlight w:val="none"/>
        </w:rPr>
        <w:t>5</w:t>
      </w:r>
      <w:r>
        <w:rPr>
          <w:rFonts w:ascii="宋体" w:hAnsi="宋体" w:eastAsia="宋体" w:cs="宋体"/>
          <w:kern w:val="0"/>
          <w:szCs w:val="21"/>
          <w:highlight w:val="none"/>
        </w:rPr>
        <w:t>0</w:t>
      </w:r>
      <w:r>
        <w:rPr>
          <w:rFonts w:hint="eastAsia" w:ascii="仿宋_GB2312" w:hAnsi="宋体" w:eastAsia="仿宋_GB2312" w:cs="宋体"/>
          <w:kern w:val="0"/>
          <w:szCs w:val="21"/>
          <w:highlight w:val="none"/>
        </w:rPr>
        <w:t>） （16学时）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highlight w:val="none"/>
          <w:u w:val="single"/>
        </w:rPr>
      </w:pPr>
      <w:r>
        <w:rPr>
          <w:rFonts w:ascii="仿宋_GB2312" w:hAnsi="宋体" w:eastAsia="仿宋_GB2312" w:cs="宋体"/>
          <w:kern w:val="0"/>
          <w:szCs w:val="21"/>
          <w:highlight w:val="none"/>
        </w:rPr>
        <w:t>7</w:t>
      </w:r>
      <w:r>
        <w:rPr>
          <w:rFonts w:hint="eastAsia" w:ascii="仿宋_GB2312" w:hAnsi="宋体" w:eastAsia="仿宋_GB2312" w:cs="宋体"/>
          <w:kern w:val="0"/>
          <w:szCs w:val="21"/>
          <w:highlight w:val="none"/>
        </w:rPr>
        <w:t>.综合英语    （640205</w:t>
      </w:r>
      <w:r>
        <w:rPr>
          <w:rFonts w:ascii="宋体" w:hAnsi="宋体" w:eastAsia="宋体" w:cs="宋体"/>
          <w:kern w:val="0"/>
          <w:szCs w:val="21"/>
          <w:highlight w:val="none"/>
        </w:rPr>
        <w:t>11</w:t>
      </w:r>
      <w:r>
        <w:rPr>
          <w:rFonts w:hint="eastAsia" w:ascii="宋体" w:hAnsi="宋体" w:eastAsia="宋体" w:cs="宋体"/>
          <w:kern w:val="0"/>
          <w:szCs w:val="21"/>
          <w:highlight w:val="none"/>
        </w:rPr>
        <w:t>11</w:t>
      </w:r>
      <w:r>
        <w:rPr>
          <w:rFonts w:hint="eastAsia" w:ascii="仿宋_GB2312" w:hAnsi="宋体" w:eastAsia="仿宋_GB2312" w:cs="宋体"/>
          <w:kern w:val="0"/>
          <w:szCs w:val="21"/>
          <w:highlight w:val="none"/>
        </w:rPr>
        <w:t>）  （76学时）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highlight w:val="none"/>
        </w:rPr>
        <w:t>语言基本技能训练和</w:t>
      </w:r>
      <w:r>
        <w:rPr>
          <w:rFonts w:hint="eastAsia" w:ascii="宋体" w:hAnsi="宋体" w:eastAsia="宋体" w:cs="宋体"/>
          <w:kern w:val="0"/>
          <w:szCs w:val="21"/>
          <w:highlight w:val="none"/>
        </w:rPr>
        <w:t>英语</w:t>
      </w:r>
      <w:r>
        <w:rPr>
          <w:rFonts w:ascii="宋体" w:hAnsi="宋体" w:eastAsia="宋体" w:cs="宋体"/>
          <w:kern w:val="0"/>
          <w:szCs w:val="21"/>
          <w:highlight w:val="none"/>
        </w:rPr>
        <w:t>交际的语言</w:t>
      </w:r>
      <w:r>
        <w:rPr>
          <w:rFonts w:hint="eastAsia" w:ascii="宋体" w:hAnsi="宋体" w:eastAsia="宋体" w:cs="宋体"/>
          <w:kern w:val="0"/>
          <w:szCs w:val="21"/>
          <w:highlight w:val="none"/>
        </w:rPr>
        <w:t>基础</w:t>
      </w:r>
      <w:r>
        <w:rPr>
          <w:rFonts w:ascii="宋体" w:hAnsi="宋体" w:eastAsia="宋体" w:cs="宋体"/>
          <w:kern w:val="0"/>
          <w:szCs w:val="21"/>
          <w:highlight w:val="none"/>
        </w:rPr>
        <w:t>。</w:t>
      </w:r>
      <w:r>
        <w:rPr>
          <w:rFonts w:hint="eastAsia" w:ascii="宋体" w:hAnsi="宋体" w:eastAsia="宋体" w:cs="宋体"/>
          <w:kern w:val="0"/>
          <w:szCs w:val="21"/>
          <w:highlight w:val="none"/>
        </w:rPr>
        <w:t>通过课程学习，</w:t>
      </w:r>
      <w:r>
        <w:rPr>
          <w:rFonts w:ascii="宋体" w:hAnsi="宋体" w:eastAsia="宋体" w:cs="宋体"/>
          <w:kern w:val="0"/>
          <w:szCs w:val="21"/>
          <w:highlight w:val="none"/>
        </w:rPr>
        <w:t>学生</w:t>
      </w:r>
      <w:r>
        <w:rPr>
          <w:rFonts w:hint="eastAsia" w:ascii="宋体" w:hAnsi="宋体" w:eastAsia="宋体" w:cs="宋体"/>
          <w:kern w:val="0"/>
          <w:szCs w:val="21"/>
          <w:highlight w:val="none"/>
        </w:rPr>
        <w:t>应</w:t>
      </w:r>
      <w:r>
        <w:rPr>
          <w:rFonts w:ascii="宋体" w:hAnsi="宋体" w:eastAsia="宋体" w:cs="宋体"/>
          <w:kern w:val="0"/>
          <w:szCs w:val="21"/>
          <w:highlight w:val="none"/>
        </w:rPr>
        <w:t>掌握</w:t>
      </w:r>
      <w:r>
        <w:rPr>
          <w:rFonts w:hint="eastAsia" w:ascii="宋体" w:hAnsi="宋体" w:eastAsia="宋体" w:cs="宋体"/>
          <w:kern w:val="0"/>
          <w:szCs w:val="21"/>
          <w:highlight w:val="none"/>
        </w:rPr>
        <w:t>常用</w:t>
      </w:r>
      <w:r>
        <w:rPr>
          <w:rFonts w:ascii="宋体" w:hAnsi="宋体" w:eastAsia="宋体" w:cs="宋体"/>
          <w:kern w:val="0"/>
          <w:szCs w:val="21"/>
          <w:highlight w:val="none"/>
        </w:rPr>
        <w:t>的</w:t>
      </w:r>
      <w:r>
        <w:rPr>
          <w:rFonts w:hint="eastAsia" w:ascii="宋体" w:hAnsi="宋体" w:eastAsia="宋体" w:cs="宋体"/>
          <w:kern w:val="0"/>
          <w:szCs w:val="21"/>
          <w:highlight w:val="none"/>
        </w:rPr>
        <w:t>职业综合</w:t>
      </w:r>
      <w:r>
        <w:rPr>
          <w:rFonts w:ascii="宋体" w:hAnsi="宋体" w:eastAsia="宋体" w:cs="宋体"/>
          <w:kern w:val="0"/>
          <w:szCs w:val="21"/>
          <w:highlight w:val="none"/>
        </w:rPr>
        <w:t>英语基础知识和</w:t>
      </w:r>
      <w:r>
        <w:rPr>
          <w:rFonts w:hint="eastAsia" w:ascii="宋体" w:hAnsi="宋体" w:eastAsia="宋体" w:cs="宋体"/>
          <w:kern w:val="0"/>
          <w:szCs w:val="21"/>
          <w:highlight w:val="none"/>
        </w:rPr>
        <w:t>基本</w:t>
      </w:r>
      <w:r>
        <w:rPr>
          <w:rFonts w:ascii="宋体" w:hAnsi="宋体" w:eastAsia="宋体" w:cs="宋体"/>
          <w:kern w:val="0"/>
          <w:szCs w:val="21"/>
          <w:highlight w:val="none"/>
        </w:rPr>
        <w:t>技能，</w:t>
      </w:r>
      <w:r>
        <w:rPr>
          <w:rFonts w:hint="eastAsia" w:ascii="宋体" w:hAnsi="宋体" w:eastAsia="宋体" w:cs="宋体"/>
          <w:kern w:val="0"/>
          <w:szCs w:val="21"/>
          <w:highlight w:val="none"/>
        </w:rPr>
        <w:t>以基本胜任相关</w:t>
      </w:r>
      <w:r>
        <w:rPr>
          <w:rFonts w:ascii="宋体" w:hAnsi="宋体" w:eastAsia="宋体" w:cs="宋体"/>
          <w:kern w:val="0"/>
          <w:szCs w:val="21"/>
          <w:highlight w:val="none"/>
        </w:rPr>
        <w:t>涉外交际和</w:t>
      </w:r>
      <w:r>
        <w:rPr>
          <w:rFonts w:hint="eastAsia" w:ascii="宋体" w:hAnsi="宋体" w:eastAsia="宋体" w:cs="宋体"/>
          <w:kern w:val="0"/>
          <w:szCs w:val="21"/>
          <w:highlight w:val="none"/>
        </w:rPr>
        <w:t>职业</w:t>
      </w:r>
      <w:r>
        <w:rPr>
          <w:rFonts w:ascii="宋体" w:hAnsi="宋体" w:eastAsia="宋体" w:cs="宋体"/>
          <w:kern w:val="0"/>
          <w:szCs w:val="21"/>
          <w:highlight w:val="none"/>
        </w:rPr>
        <w:t>活动中</w:t>
      </w:r>
      <w:r>
        <w:rPr>
          <w:rFonts w:hint="eastAsia" w:ascii="宋体" w:hAnsi="宋体" w:eastAsia="宋体" w:cs="宋体"/>
          <w:kern w:val="0"/>
          <w:szCs w:val="21"/>
          <w:highlight w:val="none"/>
        </w:rPr>
        <w:t>口语、</w:t>
      </w:r>
      <w:r>
        <w:rPr>
          <w:rFonts w:ascii="宋体" w:hAnsi="宋体" w:eastAsia="宋体" w:cs="宋体"/>
          <w:kern w:val="0"/>
          <w:szCs w:val="21"/>
          <w:highlight w:val="none"/>
        </w:rPr>
        <w:t>书面</w:t>
      </w:r>
      <w:r>
        <w:rPr>
          <w:rFonts w:hint="eastAsia" w:ascii="宋体" w:hAnsi="宋体" w:eastAsia="宋体" w:cs="宋体"/>
          <w:kern w:val="0"/>
          <w:szCs w:val="21"/>
          <w:highlight w:val="none"/>
        </w:rPr>
        <w:t>或在线的基础英语学习与应用</w:t>
      </w:r>
      <w:r>
        <w:rPr>
          <w:rFonts w:ascii="宋体" w:hAnsi="宋体" w:eastAsia="宋体" w:cs="宋体"/>
          <w:kern w:val="0"/>
          <w:szCs w:val="21"/>
          <w:highlight w:val="none"/>
        </w:rPr>
        <w:t>交流，为今后进一步提</w:t>
      </w:r>
      <w:r>
        <w:rPr>
          <w:rFonts w:hint="eastAsia" w:ascii="宋体" w:hAnsi="宋体" w:eastAsia="宋体" w:cs="宋体"/>
          <w:kern w:val="0"/>
          <w:szCs w:val="21"/>
          <w:highlight w:val="none"/>
        </w:rPr>
        <w:t>升大学生的国际理解和</w:t>
      </w:r>
      <w:r>
        <w:rPr>
          <w:rFonts w:ascii="宋体" w:hAnsi="宋体" w:eastAsia="宋体" w:cs="宋体"/>
          <w:kern w:val="0"/>
          <w:szCs w:val="21"/>
          <w:highlight w:val="none"/>
        </w:rPr>
        <w:t>英语</w:t>
      </w:r>
      <w:r>
        <w:rPr>
          <w:rFonts w:hint="eastAsia" w:ascii="宋体" w:hAnsi="宋体" w:eastAsia="宋体" w:cs="宋体"/>
          <w:kern w:val="0"/>
          <w:szCs w:val="21"/>
          <w:highlight w:val="none"/>
        </w:rPr>
        <w:t>应用</w:t>
      </w:r>
      <w:r>
        <w:rPr>
          <w:rFonts w:ascii="宋体" w:hAnsi="宋体" w:eastAsia="宋体" w:cs="宋体"/>
          <w:kern w:val="0"/>
          <w:szCs w:val="21"/>
          <w:highlight w:val="none"/>
        </w:rPr>
        <w:t>能力</w:t>
      </w:r>
      <w:r>
        <w:rPr>
          <w:rFonts w:hint="eastAsia" w:ascii="宋体" w:hAnsi="宋体" w:eastAsia="宋体" w:cs="宋体"/>
          <w:kern w:val="0"/>
          <w:szCs w:val="21"/>
          <w:highlight w:val="none"/>
        </w:rPr>
        <w:t>、学业与职业发展奠定良好的</w:t>
      </w:r>
      <w:r>
        <w:rPr>
          <w:rFonts w:ascii="宋体" w:hAnsi="宋体" w:eastAsia="宋体" w:cs="宋体"/>
          <w:kern w:val="0"/>
          <w:szCs w:val="21"/>
          <w:highlight w:val="none"/>
        </w:rPr>
        <w:t>基础</w:t>
      </w:r>
      <w:r>
        <w:rPr>
          <w:rFonts w:hint="eastAsia" w:ascii="宋体" w:hAnsi="宋体" w:eastAsia="宋体" w:cs="宋体"/>
          <w:kern w:val="0"/>
          <w:szCs w:val="21"/>
          <w:highlight w:val="none"/>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highlight w:val="none"/>
        </w:rPr>
      </w:pPr>
      <w:r>
        <w:rPr>
          <w:rFonts w:ascii="仿宋" w:hAnsi="仿宋" w:eastAsia="仿宋" w:cs="仿宋"/>
          <w:kern w:val="0"/>
          <w:szCs w:val="21"/>
          <w:highlight w:val="none"/>
        </w:rPr>
        <w:t>8</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实用大学语文   （640205</w:t>
      </w:r>
      <w:r>
        <w:rPr>
          <w:rFonts w:ascii="宋体" w:hAnsi="宋体" w:eastAsia="宋体" w:cs="宋体"/>
          <w:kern w:val="0"/>
          <w:szCs w:val="21"/>
          <w:highlight w:val="none"/>
        </w:rPr>
        <w:t>11</w:t>
      </w:r>
      <w:r>
        <w:rPr>
          <w:rFonts w:hint="eastAsia" w:ascii="宋体" w:hAnsi="宋体" w:eastAsia="宋体" w:cs="宋体"/>
          <w:kern w:val="0"/>
          <w:szCs w:val="21"/>
          <w:highlight w:val="none"/>
        </w:rPr>
        <w:t>12</w:t>
      </w:r>
      <w:r>
        <w:rPr>
          <w:rFonts w:hint="eastAsia" w:ascii="仿宋_GB2312" w:hAnsi="宋体" w:eastAsia="仿宋_GB2312" w:cs="宋体"/>
          <w:kern w:val="0"/>
          <w:szCs w:val="21"/>
          <w:highlight w:val="none"/>
        </w:rPr>
        <w:t>）  （48学时）</w:t>
      </w:r>
    </w:p>
    <w:p>
      <w:pPr>
        <w:spacing w:line="38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本课程</w:t>
      </w:r>
      <w:r>
        <w:rPr>
          <w:rFonts w:hint="eastAsia" w:ascii="宋体" w:hAnsi="宋体" w:eastAsia="宋体" w:cs="Arial"/>
          <w:szCs w:val="21"/>
          <w:highlight w:val="none"/>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highlight w:val="none"/>
        </w:rPr>
        <w:t>。通过课程学习，</w:t>
      </w:r>
      <w:r>
        <w:rPr>
          <w:rFonts w:hint="eastAsia" w:ascii="宋体" w:hAnsi="宋体" w:eastAsia="宋体" w:cs="Arial"/>
          <w:szCs w:val="21"/>
          <w:highlight w:val="none"/>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highlight w:val="none"/>
        </w:rPr>
        <w:t>为未来的社会生活和职业发展奠定良好的基础。</w:t>
      </w:r>
      <w:r>
        <w:rPr>
          <w:rFonts w:hint="eastAsia" w:ascii="宋体" w:hAnsi="宋体" w:eastAsia="宋体" w:cs="宋体"/>
          <w:kern w:val="0"/>
          <w:szCs w:val="21"/>
          <w:highlight w:val="none"/>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9</w:t>
      </w:r>
      <w:r>
        <w:rPr>
          <w:rFonts w:hint="eastAsia" w:ascii="仿宋_GB2312" w:hAnsi="宋体" w:eastAsia="仿宋_GB2312" w:cs="宋体"/>
          <w:kern w:val="0"/>
          <w:szCs w:val="21"/>
          <w:highlight w:val="none"/>
        </w:rPr>
        <w:t>.实用大学数学   （640205</w:t>
      </w:r>
      <w:r>
        <w:rPr>
          <w:rFonts w:ascii="宋体" w:hAnsi="宋体" w:eastAsia="宋体" w:cs="宋体"/>
          <w:kern w:val="0"/>
          <w:szCs w:val="21"/>
          <w:highlight w:val="none"/>
        </w:rPr>
        <w:t>11</w:t>
      </w:r>
      <w:r>
        <w:rPr>
          <w:rFonts w:hint="eastAsia" w:ascii="宋体" w:hAnsi="宋体" w:eastAsia="宋体" w:cs="宋体"/>
          <w:kern w:val="0"/>
          <w:szCs w:val="21"/>
          <w:highlight w:val="none"/>
        </w:rPr>
        <w:t>13</w:t>
      </w:r>
      <w:r>
        <w:rPr>
          <w:rFonts w:hint="eastAsia" w:ascii="仿宋_GB2312" w:hAnsi="宋体" w:eastAsia="仿宋_GB2312" w:cs="宋体"/>
          <w:kern w:val="0"/>
          <w:szCs w:val="21"/>
          <w:highlight w:val="none"/>
        </w:rPr>
        <w:t>）  （4</w:t>
      </w:r>
      <w:r>
        <w:rPr>
          <w:rFonts w:ascii="仿宋_GB2312" w:hAnsi="宋体" w:eastAsia="仿宋_GB2312" w:cs="宋体"/>
          <w:kern w:val="0"/>
          <w:szCs w:val="21"/>
          <w:highlight w:val="none"/>
        </w:rPr>
        <w:t>8</w:t>
      </w:r>
      <w:r>
        <w:rPr>
          <w:rFonts w:hint="eastAsia" w:ascii="仿宋_GB2312" w:hAnsi="宋体" w:eastAsia="仿宋_GB2312" w:cs="宋体"/>
          <w:kern w:val="0"/>
          <w:szCs w:val="21"/>
          <w:highlight w:val="none"/>
        </w:rPr>
        <w:t>课时）</w:t>
      </w:r>
    </w:p>
    <w:p>
      <w:pPr>
        <w:spacing w:line="380" w:lineRule="exact"/>
        <w:ind w:firstLine="420"/>
        <w:rPr>
          <w:rFonts w:ascii="宋体" w:hAnsi="宋体" w:eastAsia="宋体" w:cs="Times New Roman"/>
          <w:szCs w:val="21"/>
          <w:highlight w:val="none"/>
        </w:rPr>
      </w:pPr>
      <w:r>
        <w:rPr>
          <w:rFonts w:hint="eastAsia" w:ascii="宋体" w:hAnsi="宋体" w:eastAsia="宋体" w:cs="Times New Roman"/>
          <w:szCs w:val="21"/>
          <w:highlight w:val="none"/>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highlight w:val="none"/>
        </w:rPr>
      </w:pPr>
      <w:r>
        <w:rPr>
          <w:rFonts w:ascii="仿宋" w:hAnsi="仿宋" w:eastAsia="仿宋" w:cs="仿宋"/>
          <w:kern w:val="0"/>
          <w:szCs w:val="21"/>
          <w:highlight w:val="none"/>
        </w:rPr>
        <w:t>10</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体育与健康  （640205</w:t>
      </w:r>
      <w:r>
        <w:rPr>
          <w:rFonts w:ascii="宋体" w:hAnsi="宋体" w:eastAsia="宋体" w:cs="宋体"/>
          <w:kern w:val="0"/>
          <w:szCs w:val="21"/>
          <w:highlight w:val="none"/>
        </w:rPr>
        <w:t>11</w:t>
      </w:r>
      <w:r>
        <w:rPr>
          <w:rFonts w:hint="eastAsia" w:ascii="宋体" w:hAnsi="宋体" w:eastAsia="宋体" w:cs="宋体"/>
          <w:kern w:val="0"/>
          <w:szCs w:val="21"/>
          <w:highlight w:val="none"/>
        </w:rPr>
        <w:t>51</w:t>
      </w:r>
      <w:r>
        <w:rPr>
          <w:rFonts w:hint="eastAsia" w:ascii="仿宋_GB2312" w:hAnsi="宋体" w:eastAsia="仿宋_GB2312" w:cs="宋体"/>
          <w:kern w:val="0"/>
          <w:szCs w:val="21"/>
          <w:highlight w:val="none"/>
        </w:rPr>
        <w:t>） （118学时）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第3、4学期学习的体育选项包括体育舞蹈（640205</w:t>
      </w:r>
      <w:r>
        <w:rPr>
          <w:rFonts w:ascii="仿宋_GB2312" w:hAnsi="宋体" w:eastAsia="仿宋_GB2312" w:cs="宋体"/>
          <w:kern w:val="0"/>
          <w:szCs w:val="21"/>
          <w:highlight w:val="none"/>
        </w:rPr>
        <w:t>1151</w:t>
      </w:r>
      <w:r>
        <w:rPr>
          <w:rFonts w:hint="eastAsia" w:ascii="宋体" w:hAnsi="宋体" w:eastAsia="宋体" w:cs="宋体"/>
          <w:kern w:val="0"/>
          <w:szCs w:val="21"/>
          <w:highlight w:val="none"/>
        </w:rPr>
        <w:t>A）、跆拳道训练（640205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51B）、健美操训练（640205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51C）、篮球训练（640205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51D）、足球训练（640205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51E）、排球训练（</w:t>
      </w:r>
      <w:r>
        <w:rPr>
          <w:rFonts w:hint="eastAsia" w:ascii="仿宋_GB2312" w:hAnsi="宋体" w:eastAsia="仿宋_GB2312" w:cs="宋体"/>
          <w:kern w:val="0"/>
          <w:szCs w:val="21"/>
          <w:highlight w:val="none"/>
        </w:rPr>
        <w:t>640205</w:t>
      </w:r>
      <w:r>
        <w:rPr>
          <w:rFonts w:ascii="宋体" w:hAnsi="宋体" w:eastAsia="宋体" w:cs="宋体"/>
          <w:kern w:val="0"/>
          <w:szCs w:val="21"/>
          <w:highlight w:val="none"/>
        </w:rPr>
        <w:t>11</w:t>
      </w:r>
      <w:r>
        <w:rPr>
          <w:rFonts w:hint="eastAsia" w:ascii="宋体" w:hAnsi="宋体" w:eastAsia="宋体" w:cs="宋体"/>
          <w:kern w:val="0"/>
          <w:szCs w:val="21"/>
          <w:highlight w:val="none"/>
        </w:rPr>
        <w:t>51F）、羽毛球训练（640205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51G）、网球训练（640205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51H）、乒乓球训练（640205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51J）、武术基础训练（640205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51K）、瑜伽基础训练（640205</w:t>
      </w:r>
      <w:r>
        <w:rPr>
          <w:rFonts w:ascii="宋体" w:hAnsi="宋体" w:eastAsia="宋体" w:cs="宋体"/>
          <w:kern w:val="0"/>
          <w:szCs w:val="21"/>
          <w:highlight w:val="none"/>
        </w:rPr>
        <w:t>11</w:t>
      </w:r>
      <w:r>
        <w:rPr>
          <w:rFonts w:hint="eastAsia" w:ascii="宋体" w:hAnsi="宋体" w:eastAsia="宋体" w:cs="宋体"/>
          <w:kern w:val="0"/>
          <w:szCs w:val="21"/>
          <w:highlight w:val="none"/>
        </w:rPr>
        <w:t>51L）、拉丁舞（640205</w:t>
      </w:r>
      <w:r>
        <w:rPr>
          <w:rFonts w:ascii="宋体" w:hAnsi="宋体" w:eastAsia="宋体" w:cs="宋体"/>
          <w:kern w:val="0"/>
          <w:szCs w:val="21"/>
          <w:highlight w:val="none"/>
        </w:rPr>
        <w:t>11</w:t>
      </w:r>
      <w:r>
        <w:rPr>
          <w:rFonts w:hint="eastAsia" w:ascii="宋体" w:hAnsi="宋体" w:eastAsia="宋体" w:cs="宋体"/>
          <w:kern w:val="0"/>
          <w:szCs w:val="21"/>
          <w:highlight w:val="none"/>
        </w:rPr>
        <w:t>51M）。</w:t>
      </w:r>
    </w:p>
    <w:p>
      <w:pPr>
        <w:spacing w:line="380" w:lineRule="exact"/>
        <w:ind w:firstLine="420" w:firstLineChars="200"/>
        <w:rPr>
          <w:rFonts w:ascii="宋体" w:hAnsi="宋体" w:eastAsia="宋体" w:cs="仿宋"/>
          <w:kern w:val="0"/>
          <w:szCs w:val="21"/>
          <w:highlight w:val="none"/>
        </w:rPr>
      </w:pPr>
      <w:r>
        <w:rPr>
          <w:rFonts w:hint="eastAsia" w:ascii="宋体" w:hAnsi="宋体" w:eastAsia="宋体" w:cs="仿宋"/>
          <w:kern w:val="0"/>
          <w:szCs w:val="21"/>
          <w:highlight w:val="none"/>
        </w:rPr>
        <w:t>本课程</w:t>
      </w:r>
      <w:r>
        <w:rPr>
          <w:rFonts w:hint="eastAsia" w:ascii="宋体" w:hAnsi="宋体" w:eastAsia="宋体" w:cs="宋体"/>
          <w:kern w:val="0"/>
          <w:szCs w:val="21"/>
          <w:highlight w:val="none"/>
        </w:rPr>
        <w:t>分为公共体育与体育选项两模块，均含运动训练与运动理论两部分。运动</w:t>
      </w:r>
      <w:r>
        <w:rPr>
          <w:rFonts w:hint="eastAsia" w:ascii="宋体" w:hAnsi="宋体" w:eastAsia="宋体" w:cs="仿宋"/>
          <w:kern w:val="0"/>
          <w:szCs w:val="21"/>
          <w:highlight w:val="none"/>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highlight w:val="none"/>
        </w:rPr>
        <w:t>大学生常规体育运动项目的基础知识和基本技能要领</w:t>
      </w:r>
      <w:r>
        <w:rPr>
          <w:rFonts w:hint="eastAsia" w:ascii="宋体" w:hAnsi="宋体" w:eastAsia="宋体" w:cs="仿宋"/>
          <w:kern w:val="0"/>
          <w:szCs w:val="21"/>
          <w:highlight w:val="none"/>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highlight w:val="none"/>
        </w:rPr>
      </w:pPr>
      <w:r>
        <w:rPr>
          <w:rFonts w:hint="eastAsia" w:ascii="仿宋" w:hAnsi="仿宋" w:eastAsia="仿宋" w:cs="仿宋"/>
          <w:kern w:val="0"/>
          <w:szCs w:val="21"/>
          <w:highlight w:val="none"/>
        </w:rPr>
        <w:t>1</w:t>
      </w:r>
      <w:r>
        <w:rPr>
          <w:rFonts w:ascii="仿宋" w:hAnsi="仿宋" w:eastAsia="仿宋" w:cs="仿宋"/>
          <w:kern w:val="0"/>
          <w:szCs w:val="21"/>
          <w:highlight w:val="none"/>
        </w:rPr>
        <w:t>1</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计算机应用基础（640205</w:t>
      </w:r>
      <w:r>
        <w:rPr>
          <w:rFonts w:ascii="仿宋_GB2312" w:hAnsi="宋体" w:eastAsia="仿宋_GB2312" w:cs="宋体"/>
          <w:kern w:val="0"/>
          <w:szCs w:val="21"/>
          <w:highlight w:val="none"/>
        </w:rPr>
        <w:t>11</w:t>
      </w:r>
      <w:r>
        <w:rPr>
          <w:rFonts w:hint="eastAsia" w:ascii="仿宋_GB2312" w:hAnsi="宋体" w:eastAsia="仿宋_GB2312" w:cs="宋体"/>
          <w:kern w:val="0"/>
          <w:szCs w:val="21"/>
          <w:highlight w:val="none"/>
        </w:rPr>
        <w:t>14）  （60学时）</w:t>
      </w:r>
    </w:p>
    <w:p>
      <w:pPr>
        <w:spacing w:line="38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highlight w:val="none"/>
        </w:rPr>
      </w:pPr>
      <w:r>
        <w:rPr>
          <w:rFonts w:hint="eastAsia" w:ascii="宋体" w:hAnsi="宋体" w:eastAsia="宋体" w:cs="宋体"/>
          <w:kern w:val="0"/>
          <w:szCs w:val="21"/>
          <w:highlight w:val="none"/>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highlight w:val="none"/>
        </w:rPr>
        <w:t xml:space="preserve"> </w:t>
      </w:r>
      <w:r>
        <w:rPr>
          <w:rFonts w:hint="eastAsia" w:ascii="仿宋" w:hAnsi="仿宋" w:eastAsia="仿宋" w:cs="仿宋"/>
          <w:kern w:val="0"/>
          <w:szCs w:val="21"/>
          <w:highlight w:val="none"/>
        </w:rPr>
        <w:t xml:space="preserve">  </w:t>
      </w:r>
    </w:p>
    <w:p>
      <w:pPr>
        <w:spacing w:line="380" w:lineRule="exact"/>
        <w:ind w:firstLine="420" w:firstLineChars="200"/>
        <w:rPr>
          <w:rFonts w:ascii="仿宋_GB2312" w:hAnsi="宋体" w:eastAsia="仿宋_GB2312" w:cs="宋体"/>
          <w:kern w:val="0"/>
          <w:szCs w:val="21"/>
          <w:highlight w:val="none"/>
        </w:rPr>
      </w:pPr>
      <w:r>
        <w:rPr>
          <w:rFonts w:hint="eastAsia" w:ascii="仿宋" w:hAnsi="仿宋" w:eastAsia="仿宋" w:cs="仿宋"/>
          <w:kern w:val="0"/>
          <w:szCs w:val="21"/>
          <w:highlight w:val="none"/>
        </w:rPr>
        <w:t xml:space="preserve"> 1</w:t>
      </w:r>
      <w:r>
        <w:rPr>
          <w:rFonts w:ascii="仿宋" w:hAnsi="仿宋" w:eastAsia="仿宋" w:cs="仿宋"/>
          <w:kern w:val="0"/>
          <w:szCs w:val="21"/>
          <w:highlight w:val="none"/>
        </w:rPr>
        <w:t>2</w:t>
      </w:r>
      <w:r>
        <w:rPr>
          <w:rFonts w:hint="eastAsia" w:ascii="仿宋_GB2312" w:hAnsi="Times New Roman" w:eastAsia="仿宋_GB2312" w:cs="Times New Roman"/>
          <w:szCs w:val="21"/>
          <w:highlight w:val="none"/>
        </w:rPr>
        <w:t>.</w:t>
      </w:r>
      <w:r>
        <w:rPr>
          <w:rFonts w:hint="eastAsia" w:ascii="仿宋_GB2312" w:hAnsi="宋体" w:eastAsia="仿宋_GB2312" w:cs="宋体"/>
          <w:kern w:val="0"/>
          <w:szCs w:val="21"/>
          <w:highlight w:val="none"/>
        </w:rPr>
        <w:t>大学生创新创业基础（640205</w:t>
      </w:r>
      <w:r>
        <w:rPr>
          <w:rFonts w:ascii="仿宋_GB2312" w:hAnsi="宋体" w:eastAsia="仿宋_GB2312" w:cs="宋体"/>
          <w:kern w:val="0"/>
          <w:szCs w:val="21"/>
          <w:highlight w:val="none"/>
        </w:rPr>
        <w:t>1144</w:t>
      </w:r>
      <w:r>
        <w:rPr>
          <w:rFonts w:hint="eastAsia" w:ascii="仿宋_GB2312" w:hAnsi="宋体" w:eastAsia="仿宋_GB2312" w:cs="宋体"/>
          <w:kern w:val="0"/>
          <w:szCs w:val="21"/>
          <w:highlight w:val="none"/>
        </w:rPr>
        <w:t>）（14学时）</w:t>
      </w:r>
    </w:p>
    <w:p>
      <w:pPr>
        <w:spacing w:line="380" w:lineRule="exact"/>
        <w:ind w:firstLine="525" w:firstLineChars="250"/>
        <w:rPr>
          <w:rFonts w:ascii="宋体" w:hAnsi="宋体" w:eastAsia="宋体" w:cs="Times New Roman"/>
          <w:highlight w:val="none"/>
        </w:rPr>
      </w:pPr>
      <w:r>
        <w:rPr>
          <w:rFonts w:hint="eastAsia" w:ascii="宋体" w:hAnsi="宋体" w:eastAsia="宋体" w:cs="Times New Roman"/>
          <w:highlight w:val="none"/>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highlight w:val="none"/>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highlight w:val="none"/>
        </w:rPr>
      </w:pPr>
      <w:r>
        <w:rPr>
          <w:rFonts w:hint="eastAsia" w:ascii="仿宋_GB2312" w:hAnsi="Times New Roman" w:eastAsia="仿宋_GB2312" w:cs="Times New Roman"/>
          <w:szCs w:val="21"/>
          <w:highlight w:val="none"/>
        </w:rPr>
        <w:t>1</w:t>
      </w:r>
      <w:r>
        <w:rPr>
          <w:rFonts w:ascii="仿宋_GB2312" w:hAnsi="Times New Roman" w:eastAsia="仿宋_GB2312" w:cs="Times New Roman"/>
          <w:szCs w:val="21"/>
          <w:highlight w:val="none"/>
        </w:rPr>
        <w:t>3</w:t>
      </w:r>
      <w:r>
        <w:rPr>
          <w:rFonts w:hint="eastAsia" w:ascii="仿宋_GB2312" w:hAnsi="Times New Roman" w:eastAsia="仿宋_GB2312" w:cs="Times New Roman"/>
          <w:szCs w:val="21"/>
          <w:highlight w:val="none"/>
        </w:rPr>
        <w:t>.大学生</w:t>
      </w:r>
      <w:r>
        <w:rPr>
          <w:rFonts w:hint="eastAsia" w:ascii="仿宋_GB2312" w:hAnsi="宋体" w:eastAsia="仿宋_GB2312" w:cs="宋体"/>
          <w:kern w:val="0"/>
          <w:szCs w:val="21"/>
          <w:highlight w:val="none"/>
        </w:rPr>
        <w:t>就业指导（640205</w:t>
      </w:r>
      <w:r>
        <w:rPr>
          <w:rFonts w:ascii="仿宋_GB2312" w:hAnsi="宋体" w:eastAsia="仿宋_GB2312" w:cs="宋体"/>
          <w:kern w:val="0"/>
          <w:szCs w:val="21"/>
          <w:highlight w:val="none"/>
        </w:rPr>
        <w:t>11</w:t>
      </w:r>
      <w:r>
        <w:rPr>
          <w:rFonts w:hint="eastAsia" w:ascii="仿宋_GB2312" w:hAnsi="宋体" w:eastAsia="仿宋_GB2312" w:cs="宋体"/>
          <w:kern w:val="0"/>
          <w:szCs w:val="21"/>
          <w:highlight w:val="none"/>
        </w:rPr>
        <w:t>52）（32学时）</w:t>
      </w:r>
    </w:p>
    <w:p>
      <w:pPr>
        <w:spacing w:line="380" w:lineRule="exact"/>
        <w:ind w:firstLine="420"/>
        <w:rPr>
          <w:rFonts w:ascii="宋体" w:hAnsi="宋体" w:eastAsia="宋体" w:cs="宋体"/>
          <w:kern w:val="0"/>
          <w:szCs w:val="21"/>
          <w:highlight w:val="none"/>
        </w:rPr>
      </w:pPr>
      <w:r>
        <w:rPr>
          <w:rFonts w:hint="eastAsia" w:ascii="Times New Roman" w:hAnsi="Times New Roman" w:eastAsia="宋体" w:cs="Times New Roman"/>
          <w:highlight w:val="none"/>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highlight w:val="none"/>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w:t>
      </w:r>
      <w:r>
        <w:rPr>
          <w:rFonts w:ascii="仿宋_GB2312" w:hAnsi="Times New Roman" w:eastAsia="仿宋_GB2312" w:cs="Times New Roman"/>
          <w:szCs w:val="21"/>
          <w:highlight w:val="none"/>
        </w:rPr>
        <w:t>4</w:t>
      </w:r>
      <w:r>
        <w:rPr>
          <w:rFonts w:hint="eastAsia" w:ascii="仿宋_GB2312" w:hAnsi="Times New Roman" w:eastAsia="仿宋_GB2312" w:cs="Times New Roman"/>
          <w:szCs w:val="21"/>
          <w:highlight w:val="none"/>
        </w:rPr>
        <w:t>.五粮文化育人学思践悟（640205</w:t>
      </w:r>
      <w:r>
        <w:rPr>
          <w:rFonts w:ascii="仿宋_GB2312" w:hAnsi="宋体" w:eastAsia="仿宋_GB2312" w:cs="宋体"/>
          <w:kern w:val="0"/>
          <w:szCs w:val="21"/>
          <w:highlight w:val="none"/>
        </w:rPr>
        <w:t>1145</w:t>
      </w:r>
      <w:r>
        <w:rPr>
          <w:rFonts w:hint="eastAsia" w:ascii="仿宋_GB2312" w:hAnsi="Times New Roman" w:eastAsia="仿宋_GB2312" w:cs="Times New Roman"/>
          <w:szCs w:val="21"/>
          <w:highlight w:val="none"/>
        </w:rPr>
        <w:t>）（16学时）</w:t>
      </w:r>
    </w:p>
    <w:p>
      <w:pPr>
        <w:spacing w:line="380" w:lineRule="exact"/>
        <w:ind w:firstLine="420" w:firstLineChars="200"/>
        <w:rPr>
          <w:rFonts w:ascii="仿宋_GB2312" w:hAnsi="宋体" w:eastAsia="仿宋_GB2312" w:cs="宋体"/>
          <w:kern w:val="0"/>
          <w:szCs w:val="21"/>
          <w:highlight w:val="none"/>
        </w:rPr>
      </w:pPr>
      <w:r>
        <w:rPr>
          <w:rFonts w:hint="eastAsia" w:ascii="宋体" w:hAnsi="宋体" w:eastAsia="宋体" w:cs="宋体"/>
          <w:kern w:val="0"/>
          <w:szCs w:val="21"/>
          <w:highlight w:val="none"/>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highlight w:val="none"/>
        </w:rPr>
        <w:t>PPT演示、实践活动等形式开展教学，让学生在学思践悟中认识和理解</w:t>
      </w:r>
      <w:r>
        <w:rPr>
          <w:rFonts w:hint="eastAsia" w:ascii="宋体" w:hAnsi="宋体" w:eastAsia="宋体" w:cs="宋体"/>
          <w:kern w:val="0"/>
          <w:szCs w:val="21"/>
          <w:highlight w:val="none"/>
        </w:rPr>
        <w:t>五粮文化育人理念。</w:t>
      </w:r>
    </w:p>
    <w:p>
      <w:pPr>
        <w:spacing w:line="380" w:lineRule="exact"/>
        <w:rPr>
          <w:rFonts w:ascii="仿宋" w:hAnsi="仿宋" w:eastAsia="仿宋" w:cs="仿宋"/>
          <w:kern w:val="0"/>
          <w:szCs w:val="21"/>
          <w:highlight w:val="none"/>
        </w:rPr>
      </w:pPr>
      <w:r>
        <w:rPr>
          <w:rFonts w:hint="eastAsia" w:ascii="仿宋" w:hAnsi="仿宋" w:eastAsia="仿宋" w:cs="仿宋"/>
          <w:kern w:val="0"/>
          <w:szCs w:val="21"/>
          <w:highlight w:val="none"/>
        </w:rPr>
        <w:t xml:space="preserve">    1</w:t>
      </w:r>
      <w:r>
        <w:rPr>
          <w:rFonts w:ascii="仿宋" w:hAnsi="仿宋" w:eastAsia="仿宋" w:cs="仿宋"/>
          <w:kern w:val="0"/>
          <w:szCs w:val="21"/>
          <w:highlight w:val="none"/>
        </w:rPr>
        <w:t>5</w:t>
      </w:r>
      <w:r>
        <w:rPr>
          <w:rFonts w:hint="eastAsia" w:ascii="仿宋" w:hAnsi="仿宋" w:eastAsia="仿宋" w:cs="仿宋"/>
          <w:kern w:val="0"/>
          <w:szCs w:val="21"/>
          <w:highlight w:val="none"/>
        </w:rPr>
        <w:t>.大学生职业素质修炼（640205</w:t>
      </w:r>
      <w:r>
        <w:rPr>
          <w:rFonts w:ascii="仿宋_GB2312" w:hAnsi="宋体" w:eastAsia="仿宋_GB2312" w:cs="宋体"/>
          <w:kern w:val="0"/>
          <w:szCs w:val="21"/>
          <w:highlight w:val="none"/>
        </w:rPr>
        <w:t>1146</w:t>
      </w:r>
      <w:r>
        <w:rPr>
          <w:rFonts w:hint="eastAsia" w:ascii="仿宋" w:hAnsi="仿宋" w:eastAsia="仿宋" w:cs="仿宋"/>
          <w:kern w:val="0"/>
          <w:szCs w:val="21"/>
          <w:highlight w:val="none"/>
        </w:rPr>
        <w:t>）（32学时）</w:t>
      </w:r>
    </w:p>
    <w:p>
      <w:pPr>
        <w:spacing w:line="380" w:lineRule="exact"/>
        <w:rPr>
          <w:rFonts w:ascii="宋体" w:hAnsi="宋体" w:eastAsia="宋体" w:cs="宋体"/>
          <w:kern w:val="0"/>
          <w:szCs w:val="21"/>
          <w:highlight w:val="none"/>
        </w:rPr>
      </w:pPr>
      <w:r>
        <w:rPr>
          <w:rFonts w:hint="eastAsia" w:ascii="宋体" w:hAnsi="宋体" w:eastAsia="宋体" w:cs="宋体"/>
          <w:kern w:val="0"/>
          <w:szCs w:val="21"/>
          <w:highlight w:val="none"/>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highlight w:val="none"/>
        </w:rPr>
      </w:pPr>
      <w:r>
        <w:rPr>
          <w:rFonts w:ascii="仿宋" w:hAnsi="仿宋" w:eastAsia="仿宋" w:cs="仿宋"/>
          <w:kern w:val="0"/>
          <w:szCs w:val="21"/>
          <w:highlight w:val="none"/>
        </w:rPr>
        <w:t>16.大学生安全教育（</w:t>
      </w:r>
      <w:r>
        <w:rPr>
          <w:rFonts w:hint="eastAsia" w:ascii="仿宋" w:hAnsi="仿宋" w:eastAsia="仿宋" w:cs="仿宋"/>
          <w:kern w:val="0"/>
          <w:szCs w:val="21"/>
          <w:highlight w:val="none"/>
        </w:rPr>
        <w:t>640205</w:t>
      </w:r>
      <w:r>
        <w:rPr>
          <w:rFonts w:ascii="仿宋" w:hAnsi="仿宋" w:eastAsia="仿宋" w:cs="仿宋"/>
          <w:kern w:val="0"/>
          <w:szCs w:val="21"/>
          <w:highlight w:val="none"/>
        </w:rPr>
        <w:t>1147）（16学时）</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highlight w:val="none"/>
        </w:rPr>
      </w:pPr>
      <w:r>
        <w:rPr>
          <w:rFonts w:ascii="仿宋" w:hAnsi="仿宋" w:eastAsia="仿宋" w:cs="仿宋"/>
          <w:kern w:val="0"/>
          <w:szCs w:val="21"/>
          <w:highlight w:val="none"/>
        </w:rPr>
        <w:t>17.大学生健康教育（</w:t>
      </w:r>
      <w:r>
        <w:rPr>
          <w:rFonts w:hint="eastAsia" w:ascii="仿宋" w:hAnsi="仿宋" w:eastAsia="仿宋" w:cs="仿宋"/>
          <w:kern w:val="0"/>
          <w:szCs w:val="21"/>
          <w:highlight w:val="none"/>
        </w:rPr>
        <w:t>640205</w:t>
      </w:r>
      <w:r>
        <w:rPr>
          <w:rFonts w:ascii="仿宋" w:hAnsi="仿宋" w:eastAsia="仿宋" w:cs="仿宋"/>
          <w:kern w:val="0"/>
          <w:szCs w:val="21"/>
          <w:highlight w:val="none"/>
        </w:rPr>
        <w:t>1148）（16学时）</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highlight w:val="none"/>
        </w:rPr>
      </w:pPr>
      <w:r>
        <w:rPr>
          <w:rFonts w:ascii="仿宋" w:hAnsi="仿宋" w:eastAsia="仿宋" w:cs="仿宋"/>
          <w:kern w:val="0"/>
          <w:szCs w:val="21"/>
          <w:highlight w:val="none"/>
        </w:rPr>
        <w:t>18. 第二课堂学分（创新创业实践）</w:t>
      </w:r>
      <w:r>
        <w:rPr>
          <w:rFonts w:hint="eastAsia" w:ascii="仿宋_GB2312" w:hAnsi="仿宋_GB2312" w:eastAsia="仿宋_GB2312" w:cs="仿宋_GB2312"/>
          <w:kern w:val="0"/>
          <w:szCs w:val="21"/>
          <w:highlight w:val="none"/>
        </w:rPr>
        <w:t>（640205</w:t>
      </w:r>
      <w:r>
        <w:rPr>
          <w:rFonts w:ascii="仿宋_GB2312" w:hAnsi="仿宋_GB2312" w:eastAsia="仿宋_GB2312" w:cs="仿宋_GB2312"/>
          <w:kern w:val="0"/>
          <w:szCs w:val="21"/>
          <w:highlight w:val="none"/>
        </w:rPr>
        <w:t>11</w:t>
      </w:r>
      <w:r>
        <w:rPr>
          <w:rFonts w:hint="eastAsia" w:ascii="仿宋_GB2312" w:hAnsi="仿宋_GB2312" w:eastAsia="仿宋_GB2312" w:cs="仿宋_GB2312"/>
          <w:kern w:val="0"/>
          <w:szCs w:val="21"/>
          <w:highlight w:val="none"/>
        </w:rPr>
        <w:t>60）</w:t>
      </w:r>
      <w:r>
        <w:rPr>
          <w:rFonts w:ascii="仿宋" w:hAnsi="仿宋" w:eastAsia="仿宋" w:cs="仿宋"/>
          <w:kern w:val="0"/>
          <w:szCs w:val="21"/>
          <w:highlight w:val="none"/>
        </w:rPr>
        <w:t>（2学分）</w:t>
      </w:r>
    </w:p>
    <w:p>
      <w:pPr>
        <w:spacing w:line="36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none"/>
        </w:rPr>
      </w:pPr>
      <w:r>
        <w:rPr>
          <w:rFonts w:ascii="仿宋" w:hAnsi="仿宋" w:eastAsia="仿宋" w:cs="仿宋"/>
          <w:kern w:val="0"/>
          <w:szCs w:val="21"/>
          <w:highlight w:val="none"/>
        </w:rPr>
        <w:t>19</w:t>
      </w:r>
      <w:r>
        <w:rPr>
          <w:rFonts w:hint="eastAsia" w:ascii="仿宋" w:hAnsi="仿宋" w:eastAsia="仿宋" w:cs="仿宋"/>
          <w:kern w:val="0"/>
          <w:szCs w:val="21"/>
          <w:highlight w:val="none"/>
        </w:rPr>
        <w:t>. 劳动教育（640205</w:t>
      </w:r>
      <w:r>
        <w:rPr>
          <w:rFonts w:ascii="仿宋" w:hAnsi="仿宋" w:eastAsia="仿宋" w:cs="仿宋"/>
          <w:kern w:val="0"/>
          <w:szCs w:val="21"/>
          <w:highlight w:val="none"/>
        </w:rPr>
        <w:t>11</w:t>
      </w:r>
      <w:r>
        <w:rPr>
          <w:rFonts w:hint="eastAsia" w:ascii="仿宋" w:hAnsi="仿宋" w:eastAsia="仿宋" w:cs="仿宋"/>
          <w:kern w:val="0"/>
          <w:szCs w:val="21"/>
          <w:highlight w:val="none"/>
        </w:rPr>
        <w:t>61）（2学分）</w:t>
      </w:r>
    </w:p>
    <w:p>
      <w:pPr>
        <w:spacing w:line="360" w:lineRule="exact"/>
        <w:ind w:firstLine="420" w:firstLineChars="200"/>
        <w:rPr>
          <w:rFonts w:ascii="Times New Roman" w:hAnsi="Times New Roman" w:eastAsia="宋体" w:cs="Times New Roman"/>
          <w:highlight w:val="none"/>
        </w:rPr>
      </w:pPr>
      <w:r>
        <w:rPr>
          <w:rFonts w:hint="eastAsia" w:ascii="Times New Roman" w:hAnsi="Times New Roman" w:eastAsia="宋体" w:cs="Times New Roman"/>
          <w:highlight w:val="none"/>
        </w:rPr>
        <w:t>本课程是促进学生德智体美</w:t>
      </w:r>
      <w:r>
        <w:rPr>
          <w:rFonts w:hint="eastAsia" w:ascii="Times New Roman" w:hAnsi="Times New Roman" w:eastAsia="宋体" w:cs="Times New Roman"/>
          <w:highlight w:val="none"/>
          <w:lang w:val="en-US" w:eastAsia="zh-CN"/>
        </w:rPr>
        <w:t>劳</w:t>
      </w:r>
      <w:r>
        <w:rPr>
          <w:rFonts w:hint="eastAsia" w:ascii="Times New Roman" w:hAnsi="Times New Roman" w:eastAsia="宋体" w:cs="Times New Roman"/>
          <w:highlight w:val="none"/>
        </w:rPr>
        <w:t>全面发展的重要组成部分，课程分理论与实践两部分，理论部分线上教学为主共</w:t>
      </w:r>
      <w:r>
        <w:rPr>
          <w:rFonts w:ascii="Times New Roman" w:hAnsi="Times New Roman" w:eastAsia="宋体" w:cs="Times New Roman"/>
          <w:highlight w:val="none"/>
        </w:rPr>
        <w:t>16学时</w:t>
      </w:r>
      <w:r>
        <w:rPr>
          <w:rFonts w:hint="eastAsia" w:ascii="Times New Roman" w:hAnsi="Times New Roman" w:eastAsia="宋体" w:cs="Times New Roman"/>
          <w:highlight w:val="none"/>
        </w:rPr>
        <w:t>，</w:t>
      </w:r>
      <w:r>
        <w:rPr>
          <w:rFonts w:ascii="Times New Roman" w:hAnsi="Times New Roman" w:eastAsia="宋体" w:cs="Times New Roman"/>
          <w:highlight w:val="none"/>
        </w:rPr>
        <w:t>由公共课教学部负责实施，实践部分是学生在校期间参加课外劳动</w:t>
      </w:r>
      <w:r>
        <w:rPr>
          <w:rFonts w:hint="eastAsia" w:ascii="Times New Roman" w:hAnsi="Times New Roman" w:eastAsia="宋体" w:cs="Times New Roman"/>
          <w:highlight w:val="none"/>
        </w:rPr>
        <w:t>、</w:t>
      </w:r>
      <w:r>
        <w:rPr>
          <w:rFonts w:ascii="Times New Roman" w:hAnsi="Times New Roman" w:eastAsia="宋体" w:cs="Times New Roman"/>
          <w:highlight w:val="none"/>
        </w:rPr>
        <w:t>参加青年志愿者、学院包干区打扫、学院活动后勤保障工作、系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劳动安排等活动。系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20.</w:t>
      </w:r>
      <w:r>
        <w:rPr>
          <w:rFonts w:hint="eastAsia" w:ascii="仿宋_GB2312" w:hAnsi="仿宋_GB2312" w:eastAsia="仿宋_GB2312" w:cs="仿宋_GB2312"/>
          <w:kern w:val="0"/>
          <w:szCs w:val="21"/>
          <w:highlight w:val="none"/>
        </w:rPr>
        <w:t>第二课堂学分（其他）（640205</w:t>
      </w:r>
      <w:r>
        <w:rPr>
          <w:rFonts w:ascii="仿宋_GB2312" w:hAnsi="仿宋_GB2312" w:eastAsia="仿宋_GB2312" w:cs="仿宋_GB2312"/>
          <w:kern w:val="0"/>
          <w:szCs w:val="21"/>
          <w:highlight w:val="none"/>
        </w:rPr>
        <w:t>11</w:t>
      </w:r>
      <w:r>
        <w:rPr>
          <w:rFonts w:hint="eastAsia" w:ascii="仿宋_GB2312" w:hAnsi="仿宋_GB2312" w:eastAsia="仿宋_GB2312" w:cs="仿宋_GB2312"/>
          <w:kern w:val="0"/>
          <w:szCs w:val="21"/>
          <w:highlight w:val="none"/>
        </w:rPr>
        <w:t>62）（6学分）</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1.</w:t>
      </w:r>
      <w:r>
        <w:rPr>
          <w:rFonts w:hint="eastAsia" w:ascii="仿宋" w:hAnsi="仿宋" w:eastAsia="仿宋" w:cs="仿宋"/>
          <w:kern w:val="0"/>
          <w:szCs w:val="21"/>
          <w:highlight w:val="none"/>
        </w:rPr>
        <w:t>人文素养类课程（</w:t>
      </w:r>
      <w:r>
        <w:rPr>
          <w:rFonts w:ascii="仿宋" w:hAnsi="仿宋" w:eastAsia="仿宋" w:cs="仿宋"/>
          <w:kern w:val="0"/>
          <w:szCs w:val="21"/>
          <w:highlight w:val="none"/>
        </w:rPr>
        <w:t>9999991650</w:t>
      </w:r>
      <w:r>
        <w:rPr>
          <w:rFonts w:hint="eastAsia" w:ascii="仿宋" w:hAnsi="仿宋" w:eastAsia="仿宋" w:cs="仿宋"/>
          <w:kern w:val="0"/>
          <w:szCs w:val="21"/>
          <w:highlight w:val="none"/>
        </w:rPr>
        <w:t>）（</w:t>
      </w:r>
      <w:r>
        <w:rPr>
          <w:rFonts w:ascii="仿宋" w:hAnsi="仿宋" w:eastAsia="仿宋" w:cs="仿宋"/>
          <w:kern w:val="0"/>
          <w:szCs w:val="21"/>
          <w:highlight w:val="none"/>
        </w:rPr>
        <w:t>30</w:t>
      </w:r>
      <w:r>
        <w:rPr>
          <w:rFonts w:hint="eastAsia" w:ascii="仿宋" w:hAnsi="仿宋" w:eastAsia="仿宋" w:cs="仿宋"/>
          <w:kern w:val="0"/>
          <w:szCs w:val="21"/>
          <w:highlight w:val="none"/>
        </w:rPr>
        <w:t>学时）</w:t>
      </w:r>
    </w:p>
    <w:p>
      <w:pPr>
        <w:spacing w:line="38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本课程为人文素养教育类选修课程</w:t>
      </w:r>
      <w:r>
        <w:rPr>
          <w:rFonts w:ascii="Times New Roman" w:hAnsi="Times New Roman" w:eastAsia="宋体" w:cs="Times New Roman"/>
          <w:highlight w:val="none"/>
        </w:rPr>
        <w:t>，</w:t>
      </w:r>
      <w:r>
        <w:rPr>
          <w:rFonts w:hint="eastAsia" w:ascii="Times New Roman" w:hAnsi="Times New Roman" w:eastAsia="宋体" w:cs="Times New Roman"/>
          <w:highlight w:val="none"/>
        </w:rPr>
        <w:t>包括限选、公选课程，课程主要任务是培养核</w:t>
      </w:r>
      <w:r>
        <w:rPr>
          <w:rFonts w:ascii="Times New Roman" w:hAnsi="Times New Roman" w:eastAsia="宋体" w:cs="Times New Roman"/>
          <w:highlight w:val="none"/>
        </w:rPr>
        <w:t>提高</w:t>
      </w:r>
      <w:r>
        <w:rPr>
          <w:rFonts w:hint="eastAsia" w:ascii="Times New Roman" w:hAnsi="Times New Roman" w:eastAsia="宋体" w:cs="Times New Roman"/>
          <w:highlight w:val="none"/>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highlight w:val="none"/>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2.</w:t>
      </w:r>
      <w:r>
        <w:rPr>
          <w:rFonts w:hint="eastAsia" w:ascii="仿宋" w:hAnsi="仿宋" w:eastAsia="仿宋" w:cs="仿宋"/>
          <w:kern w:val="0"/>
          <w:szCs w:val="21"/>
          <w:highlight w:val="none"/>
        </w:rPr>
        <w:t>创新创业管理课程（</w:t>
      </w:r>
      <w:r>
        <w:rPr>
          <w:rFonts w:ascii="仿宋" w:hAnsi="仿宋" w:eastAsia="仿宋" w:cs="仿宋"/>
          <w:kern w:val="0"/>
          <w:szCs w:val="21"/>
          <w:highlight w:val="none"/>
        </w:rPr>
        <w:t>9999991651</w:t>
      </w:r>
      <w:r>
        <w:rPr>
          <w:rFonts w:hint="eastAsia" w:ascii="仿宋" w:hAnsi="仿宋" w:eastAsia="仿宋" w:cs="仿宋"/>
          <w:kern w:val="0"/>
          <w:szCs w:val="21"/>
          <w:highlight w:val="none"/>
        </w:rPr>
        <w:t>）（</w:t>
      </w:r>
      <w:r>
        <w:rPr>
          <w:rFonts w:ascii="仿宋" w:hAnsi="仿宋" w:eastAsia="仿宋" w:cs="仿宋"/>
          <w:kern w:val="0"/>
          <w:szCs w:val="21"/>
          <w:highlight w:val="none"/>
        </w:rPr>
        <w:t>30</w:t>
      </w:r>
      <w:r>
        <w:rPr>
          <w:rFonts w:hint="eastAsia" w:ascii="仿宋" w:hAnsi="仿宋" w:eastAsia="仿宋" w:cs="仿宋"/>
          <w:kern w:val="0"/>
          <w:szCs w:val="21"/>
          <w:highlight w:val="none"/>
        </w:rPr>
        <w:t>学时</w:t>
      </w:r>
      <w:r>
        <w:rPr>
          <w:rFonts w:ascii="仿宋" w:hAnsi="仿宋" w:eastAsia="仿宋" w:cs="仿宋"/>
          <w:kern w:val="0"/>
          <w:szCs w:val="21"/>
          <w:highlight w:val="none"/>
        </w:rPr>
        <w:t>）</w:t>
      </w:r>
    </w:p>
    <w:p>
      <w:pPr>
        <w:spacing w:line="38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3.</w:t>
      </w:r>
      <w:r>
        <w:rPr>
          <w:rFonts w:hint="eastAsia" w:ascii="仿宋" w:hAnsi="仿宋" w:eastAsia="仿宋" w:cs="仿宋"/>
          <w:kern w:val="0"/>
          <w:szCs w:val="21"/>
          <w:highlight w:val="none"/>
        </w:rPr>
        <w:t>科学素养类课程（</w:t>
      </w:r>
      <w:r>
        <w:rPr>
          <w:rFonts w:ascii="仿宋" w:hAnsi="仿宋" w:eastAsia="仿宋" w:cs="仿宋"/>
          <w:kern w:val="0"/>
          <w:szCs w:val="21"/>
          <w:highlight w:val="none"/>
        </w:rPr>
        <w:t>9999991652）（30学</w:t>
      </w:r>
      <w:r>
        <w:rPr>
          <w:rFonts w:hint="eastAsia" w:ascii="仿宋" w:hAnsi="仿宋" w:eastAsia="仿宋" w:cs="仿宋"/>
          <w:kern w:val="0"/>
          <w:szCs w:val="21"/>
          <w:highlight w:val="none"/>
        </w:rPr>
        <w:t>时</w:t>
      </w:r>
      <w:r>
        <w:rPr>
          <w:rFonts w:ascii="仿宋" w:hAnsi="仿宋" w:eastAsia="仿宋" w:cs="仿宋"/>
          <w:kern w:val="0"/>
          <w:szCs w:val="21"/>
          <w:highlight w:val="none"/>
        </w:rPr>
        <w:t>）</w:t>
      </w:r>
      <w:r>
        <w:rPr>
          <w:rFonts w:hint="eastAsia" w:ascii="仿宋" w:hAnsi="仿宋" w:eastAsia="仿宋" w:cs="仿宋"/>
          <w:kern w:val="0"/>
          <w:szCs w:val="21"/>
          <w:highlight w:val="none"/>
        </w:rPr>
        <w:t xml:space="preserve"> </w:t>
      </w:r>
    </w:p>
    <w:p>
      <w:pPr>
        <w:spacing w:line="38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本课程为科学素养教育课程群包括限选、公选课程。通过本课程学习</w:t>
      </w:r>
      <w:r>
        <w:rPr>
          <w:rFonts w:ascii="Times New Roman" w:hAnsi="Times New Roman" w:eastAsia="宋体" w:cs="Times New Roman"/>
          <w:highlight w:val="none"/>
        </w:rPr>
        <w:t>，</w:t>
      </w:r>
      <w:r>
        <w:rPr>
          <w:rFonts w:hint="eastAsia" w:ascii="Times New Roman" w:hAnsi="Times New Roman" w:eastAsia="宋体" w:cs="Times New Roman"/>
          <w:highlight w:val="none"/>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highlight w:val="none"/>
        </w:rPr>
        <w:t>学生</w:t>
      </w:r>
      <w:r>
        <w:rPr>
          <w:rFonts w:hint="eastAsia" w:ascii="Times New Roman" w:hAnsi="Times New Roman" w:eastAsia="宋体" w:cs="Times New Roman"/>
          <w:highlight w:val="none"/>
        </w:rPr>
        <w:t>了解</w:t>
      </w:r>
      <w:r>
        <w:rPr>
          <w:rFonts w:ascii="Times New Roman" w:hAnsi="Times New Roman" w:eastAsia="宋体" w:cs="Times New Roman"/>
          <w:highlight w:val="none"/>
        </w:rPr>
        <w:t>和掌握</w:t>
      </w:r>
      <w:r>
        <w:rPr>
          <w:rFonts w:hint="eastAsia" w:ascii="Times New Roman" w:hAnsi="Times New Roman" w:eastAsia="宋体" w:cs="Times New Roman"/>
          <w:highlight w:val="none"/>
        </w:rPr>
        <w:t>科学知识，培养学生</w:t>
      </w:r>
      <w:r>
        <w:rPr>
          <w:rFonts w:ascii="Times New Roman" w:hAnsi="Times New Roman" w:eastAsia="宋体" w:cs="Times New Roman"/>
          <w:highlight w:val="none"/>
        </w:rPr>
        <w:t>的</w:t>
      </w:r>
      <w:r>
        <w:rPr>
          <w:rFonts w:hint="eastAsia" w:ascii="Times New Roman" w:hAnsi="Times New Roman" w:eastAsia="宋体" w:cs="Times New Roman"/>
          <w:highlight w:val="none"/>
        </w:rPr>
        <w:t>科学精神、科学意识和</w:t>
      </w:r>
      <w:r>
        <w:rPr>
          <w:rFonts w:ascii="Times New Roman" w:hAnsi="Times New Roman" w:eastAsia="宋体" w:cs="Times New Roman"/>
          <w:highlight w:val="none"/>
        </w:rPr>
        <w:t>用</w:t>
      </w:r>
      <w:r>
        <w:rPr>
          <w:rFonts w:hint="eastAsia" w:ascii="Times New Roman" w:hAnsi="Times New Roman" w:eastAsia="宋体" w:cs="Times New Roman"/>
          <w:highlight w:val="none"/>
        </w:rPr>
        <w:t>科学方法解决</w:t>
      </w:r>
      <w:r>
        <w:rPr>
          <w:rFonts w:ascii="Times New Roman" w:hAnsi="Times New Roman" w:eastAsia="宋体" w:cs="Times New Roman"/>
          <w:highlight w:val="none"/>
        </w:rPr>
        <w:t>问题</w:t>
      </w:r>
      <w:r>
        <w:rPr>
          <w:rFonts w:hint="eastAsia" w:ascii="Times New Roman" w:hAnsi="Times New Roman" w:eastAsia="宋体" w:cs="Times New Roman"/>
          <w:highlight w:val="none"/>
        </w:rPr>
        <w:t>的</w:t>
      </w:r>
      <w:r>
        <w:rPr>
          <w:rFonts w:ascii="Times New Roman" w:hAnsi="Times New Roman" w:eastAsia="宋体" w:cs="Times New Roman"/>
          <w:highlight w:val="none"/>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highlight w:val="none"/>
        </w:rPr>
      </w:pPr>
      <w:r>
        <w:rPr>
          <w:rFonts w:ascii="仿宋" w:hAnsi="仿宋" w:eastAsia="仿宋" w:cs="仿宋"/>
          <w:kern w:val="0"/>
          <w:szCs w:val="21"/>
          <w:highlight w:val="none"/>
        </w:rPr>
        <w:t>24</w:t>
      </w:r>
      <w:r>
        <w:rPr>
          <w:rFonts w:hint="eastAsia" w:ascii="仿宋" w:hAnsi="仿宋" w:eastAsia="仿宋" w:cs="仿宋"/>
          <w:kern w:val="0"/>
          <w:szCs w:val="21"/>
          <w:highlight w:val="none"/>
        </w:rPr>
        <w:t>.</w:t>
      </w:r>
      <w:r>
        <w:rPr>
          <w:rFonts w:hint="eastAsia" w:ascii="仿宋_GB2312" w:hAnsi="Times New Roman" w:eastAsia="仿宋_GB2312" w:cs="Times New Roman"/>
          <w:szCs w:val="21"/>
          <w:highlight w:val="none"/>
        </w:rPr>
        <w:t>美育教育（</w:t>
      </w:r>
      <w:r>
        <w:rPr>
          <w:rFonts w:ascii="仿宋_GB2312" w:hAnsi="Times New Roman" w:eastAsia="仿宋_GB2312" w:cs="Times New Roman"/>
          <w:szCs w:val="21"/>
          <w:highlight w:val="none"/>
        </w:rPr>
        <w:t>9999991660</w:t>
      </w:r>
      <w:r>
        <w:rPr>
          <w:rFonts w:hint="eastAsia" w:ascii="仿宋_GB2312" w:hAnsi="Times New Roman" w:eastAsia="仿宋_GB2312" w:cs="Times New Roman"/>
          <w:szCs w:val="21"/>
          <w:highlight w:val="none"/>
        </w:rPr>
        <w:t>）（72学时）</w:t>
      </w:r>
    </w:p>
    <w:p>
      <w:pPr>
        <w:spacing w:line="380" w:lineRule="exact"/>
        <w:ind w:firstLine="420"/>
        <w:rPr>
          <w:rFonts w:ascii="Times New Roman" w:hAnsi="Times New Roman" w:eastAsia="宋体" w:cs="Times New Roman"/>
          <w:highlight w:val="none"/>
        </w:rPr>
      </w:pPr>
      <w:bookmarkStart w:id="5" w:name="_Hlk74206913"/>
      <w:r>
        <w:rPr>
          <w:rFonts w:hint="eastAsia" w:ascii="Times New Roman" w:hAnsi="Times New Roman" w:eastAsia="宋体" w:cs="Times New Roman"/>
          <w:highlight w:val="none"/>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highlight w:val="none"/>
        </w:rPr>
        <w:t>，</w:t>
      </w:r>
      <w:r>
        <w:rPr>
          <w:rFonts w:hint="eastAsia" w:ascii="Times New Roman" w:hAnsi="Times New Roman" w:eastAsia="宋体" w:cs="Times New Roman"/>
          <w:highlight w:val="none"/>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highlight w:val="none"/>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highlight w:val="none"/>
        </w:rPr>
      </w:pPr>
      <w:r>
        <w:rPr>
          <w:rFonts w:hint="eastAsia" w:ascii="宋体" w:hAnsi="宋体" w:eastAsia="宋体"/>
          <w:highlight w:val="none"/>
        </w:rPr>
        <w:t>（二）专业技术课程说明</w:t>
      </w:r>
    </w:p>
    <w:p>
      <w:pPr>
        <w:spacing w:line="360" w:lineRule="exact"/>
        <w:ind w:firstLine="420" w:firstLineChars="200"/>
        <w:rPr>
          <w:rFonts w:ascii="宋体" w:hAnsi="宋体" w:eastAsia="宋体"/>
          <w:highlight w:val="none"/>
        </w:rPr>
      </w:pPr>
      <w:r>
        <w:rPr>
          <w:rFonts w:hint="eastAsia" w:ascii="宋体" w:hAnsi="宋体" w:eastAsia="宋体"/>
          <w:highlight w:val="none"/>
        </w:rPr>
        <w:t>专业群外其他专业：</w:t>
      </w:r>
    </w:p>
    <w:p>
      <w:pPr>
        <w:ind w:firstLine="420" w:firstLineChars="200"/>
        <w:rPr>
          <w:rFonts w:ascii="宋体" w:hAnsi="宋体" w:eastAsia="宋体"/>
          <w:highlight w:val="none"/>
        </w:rPr>
      </w:pPr>
      <w:r>
        <w:rPr>
          <w:rFonts w:hint="eastAsia" w:ascii="宋体" w:hAnsi="宋体" w:eastAsia="宋体"/>
          <w:highlight w:val="none"/>
        </w:rPr>
        <w:t>1.结合专业教学的特色创新创业课程</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精品咖啡制作及拉花艺术（</w:t>
      </w:r>
      <w:r>
        <w:rPr>
          <w:rFonts w:hint="eastAsia" w:ascii="仿宋" w:hAnsi="仿宋" w:eastAsia="仿宋" w:cs="仿宋"/>
          <w:highlight w:val="none"/>
          <w:lang w:val="en-US" w:eastAsia="zh-CN"/>
        </w:rPr>
        <w:t>C</w:t>
      </w:r>
      <w:r>
        <w:rPr>
          <w:rFonts w:hint="eastAsia" w:ascii="仿宋" w:hAnsi="仿宋" w:eastAsia="仿宋" w:cs="仿宋"/>
          <w:highlight w:val="none"/>
        </w:rPr>
        <w:t>6402051350）（</w:t>
      </w:r>
      <w:r>
        <w:rPr>
          <w:rFonts w:hint="eastAsia" w:ascii="仿宋" w:hAnsi="仿宋" w:eastAsia="仿宋" w:cs="仿宋"/>
          <w:highlight w:val="none"/>
          <w:lang w:val="en-US" w:eastAsia="zh-CN"/>
        </w:rPr>
        <w:t>68</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本课程为专业创新创业类课程，主要学习单品咖啡、手冲咖啡的制作，奶泡的制作，浓缩咖啡萃取、奶泡制作、巧克力酱雕花等，使用滤纸咖啡、摩卡壶、虹吸壶、比利时壶等工具，使用精品的咖啡豆，精品咖啡的制作过程，能够在咖啡表演时，展现高难度专业技术，创新技巧，并能拉出精美的造型。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宋体" w:hAnsi="宋体" w:eastAsia="宋体"/>
          <w:highlight w:val="none"/>
        </w:rPr>
        <w:t xml:space="preserve"> </w:t>
      </w:r>
      <w:r>
        <w:rPr>
          <w:rFonts w:hint="eastAsia" w:ascii="仿宋" w:hAnsi="仿宋" w:eastAsia="仿宋" w:cs="仿宋"/>
          <w:highlight w:val="none"/>
        </w:rPr>
        <w:t>2.烹饪营养与卫生（6402051211）（30学时）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主要讲授现代营养卫生学的基础知识，培养学生合理烹饪、科学配膳的技能，为学生学习专业知识和继续深造奠定必要的知识和能力基础。使学生了解各类原料的营养成分与卫生要求，理解合理烹饪、科学配膳的基本原则，掌握有关营养与卫生的基础知识和烹调技艺，为科学合理地设计与烹制菜点，做好饮食服务工作打下基础。教师应综合运用讲授、情景模拟、启发式、任务驱动、问题讨论等方式方法，并充分应用微信公众号、视频、网站资源、学生视频点赞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3.西点制作基础（</w:t>
      </w:r>
      <w:r>
        <w:rPr>
          <w:rFonts w:hint="eastAsia" w:ascii="仿宋" w:hAnsi="仿宋" w:eastAsia="仿宋" w:cs="仿宋"/>
          <w:highlight w:val="none"/>
          <w:lang w:val="en-US" w:eastAsia="zh-CN"/>
        </w:rPr>
        <w:t>N</w:t>
      </w:r>
      <w:r>
        <w:rPr>
          <w:rFonts w:hint="eastAsia" w:ascii="仿宋" w:hAnsi="仿宋" w:eastAsia="仿宋" w:cs="仿宋"/>
          <w:highlight w:val="none"/>
        </w:rPr>
        <w:t>6402051345）（</w:t>
      </w:r>
      <w:r>
        <w:rPr>
          <w:rFonts w:hint="eastAsia" w:ascii="仿宋" w:hAnsi="仿宋" w:eastAsia="仿宋" w:cs="仿宋"/>
          <w:highlight w:val="none"/>
          <w:lang w:val="en-US" w:eastAsia="zh-CN"/>
        </w:rPr>
        <w:t>102</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主要讲授基础的面包、蛋糕类产品制作流程，学习烘焙理论，食物卫生与安全，酵母面团、发酵和准备过程，特色面包和手工面包的制作等。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4.烹饪美术基础（6402051242）（45学时）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主要讲授美术基础与烹饪技能之间的关系，掌握烹饪美术的基本知识与基本技能，提高艺术修养以及对（菜肴、面点）色彩、造型的塑造能力，把自然美与艺术美在烹饪中巧妙的结合运用，为创造出更美、更动人的菜肴艺术形象打好扎实的基础。教师应综合运用讲授、情景模拟、启发式、任务驱动、问题讨论等方式方法，并充分应用微信公众号、视频、网站资源、学生视频点赞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5.裱花基础（6402051343）（60学时）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主要讲授蛋糕款式的分类，工具介绍，原材料介绍，蛋糕的装饰与造型，色彩的搭配，蛋糕的构成和层次咀嚼感，鲜奶油的使用，巧克力的使用等知识，能制作基本的蛋糕，并通过以上技能的学习培养学生的工匠精神。教师主要运用理论与实践相结合的方式，通过关键点讲授、动作示范、模仿学习、分组竞赛等教学方法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6.咖啡理论（6402051216）（34学时）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主要学习咖啡的基本理论知识，从咖啡烘焙度、研磨度等知识入手，学习咖啡粉、糖、奶精的知识，并通过各种水温的控制，学习咖啡处理方法，咖啡豆，咖啡树等知识，并认知咖啡机的正确使用方法。教师主要运用理论与实践相结合的方式，通过关键点讲授、动作示范、模仿学习、分组竞赛等教学方法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7.咖啡萃取和烘豆（</w:t>
      </w:r>
      <w:r>
        <w:rPr>
          <w:rFonts w:hint="eastAsia" w:ascii="仿宋" w:hAnsi="仿宋" w:eastAsia="仿宋" w:cs="仿宋"/>
          <w:highlight w:val="none"/>
          <w:lang w:val="en-US" w:eastAsia="zh-CN"/>
        </w:rPr>
        <w:t>N</w:t>
      </w:r>
      <w:r>
        <w:rPr>
          <w:rFonts w:hint="eastAsia" w:ascii="仿宋" w:hAnsi="仿宋" w:eastAsia="仿宋" w:cs="仿宋"/>
          <w:highlight w:val="none"/>
        </w:rPr>
        <w:t>6402051327）（</w:t>
      </w:r>
      <w:r>
        <w:rPr>
          <w:rFonts w:hint="eastAsia" w:ascii="仿宋" w:hAnsi="仿宋" w:eastAsia="仿宋" w:cs="仿宋"/>
          <w:highlight w:val="none"/>
          <w:lang w:val="en-US" w:eastAsia="zh-CN"/>
        </w:rPr>
        <w:t>68</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的内容包括咖啡产地介绍，加工过程介绍，烘焙过程介绍，多种萃取方式的介绍，还以此基础，将咖啡理论与实验结果相结合，让学生认识生豆；认识烘豆机的结构；烘焙咖啡豆；认识瑕疵豆；并进行烘豆练习、咖啡萃取等。教师主要运用理论与实践相结合的方式，通过关键点讲授、动作示范、模仿学习、分组竞赛等教学方法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8.裱花技巧（</w:t>
      </w:r>
      <w:r>
        <w:rPr>
          <w:rFonts w:hint="eastAsia" w:ascii="仿宋" w:hAnsi="仿宋" w:eastAsia="仿宋" w:cs="仿宋"/>
          <w:highlight w:val="none"/>
          <w:lang w:val="en-US" w:eastAsia="zh-CN"/>
        </w:rPr>
        <w:t>N</w:t>
      </w:r>
      <w:r>
        <w:rPr>
          <w:rFonts w:hint="eastAsia" w:ascii="仿宋" w:hAnsi="仿宋" w:eastAsia="仿宋" w:cs="仿宋"/>
          <w:highlight w:val="none"/>
        </w:rPr>
        <w:t>6402051358）（</w:t>
      </w:r>
      <w:r>
        <w:rPr>
          <w:rFonts w:hint="eastAsia" w:ascii="仿宋" w:hAnsi="仿宋" w:eastAsia="仿宋" w:cs="仿宋"/>
          <w:highlight w:val="none"/>
          <w:lang w:val="en-US" w:eastAsia="zh-CN"/>
        </w:rPr>
        <w:t>68</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通过裱花基础课程的学习，学生具备基本的操作技能，进而学习裱花的技巧，从巧克力捏塑蛋糕到花卉蛋糕、寓意蛋糕、生肖蛋糕，还有陶艺蛋糕、鲜奶水果蛋糕的技巧，韩式裱花技巧等，并通过以上技能的学习培养学生的工匠精神。教师主要运用理论与实践相结合的方式，通过关键点讲授、动作示范、模仿学习、分组竞赛等教学方法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9.西餐概论（6402051244）（45学时）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对西餐经营管理各方面知识进行了详尽的概述和完整的总结。主要包括西餐发展史、西餐主要菜系以及现代西餐生产、菜单设计、营销策略、服务规范、成本控制等管理知识，并通过采用大量的管理案例和生产案例，回答现代西餐经营管理面临的诸多问题。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10.西方饮食文化（6402051259）（68学时）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是依据培养方案的课程体系和课程目标开设的，西方饮食文化是欧美人在长期的饮食品的生产与消费过程中，所创造并积累的物质财富和精神财富的总和。这门课可以帮助学生了解饮食文化知识解答疑惑，了解西方世界的饮食历史和饮食习惯等常识性的基础知识。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11.西点工艺与制作（</w:t>
      </w:r>
      <w:r>
        <w:rPr>
          <w:rFonts w:hint="eastAsia" w:ascii="仿宋" w:hAnsi="仿宋" w:eastAsia="仿宋" w:cs="仿宋"/>
          <w:highlight w:val="none"/>
          <w:lang w:val="en-US" w:eastAsia="zh-CN"/>
        </w:rPr>
        <w:t>N</w:t>
      </w:r>
      <w:r>
        <w:rPr>
          <w:rFonts w:hint="eastAsia" w:ascii="仿宋" w:hAnsi="仿宋" w:eastAsia="仿宋" w:cs="仿宋"/>
          <w:highlight w:val="none"/>
        </w:rPr>
        <w:t>6402051321）（</w:t>
      </w:r>
      <w:r>
        <w:rPr>
          <w:rFonts w:hint="eastAsia" w:ascii="仿宋" w:hAnsi="仿宋" w:eastAsia="仿宋" w:cs="仿宋"/>
          <w:highlight w:val="none"/>
          <w:lang w:val="en-US" w:eastAsia="zh-CN"/>
        </w:rPr>
        <w:t>102</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本课程为专业课程之一，主要学习各种欧式西点蛋糕、派塔、芝士类甜品、韩式水果装饰蛋糕、日式慕斯冰淇淋蛋糕等制作技术，美式、法式、英式、德式面包的烘培制作技术，曲奇、饼干、酥点、泡芙、蛋塔、比萨、巧克力、提拉米苏等高级酒店宴席流行西点精品的制作，各种西式点心制作，时尚冷、热饮的调制技术，并通过以上技能的学习培养学生的工匠精神。教师应综合运用讲授、问题讨论、动作示范、分组讨论、角色扮演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12.餐饮英语（6402051220）（68学时）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本课程旨在培养学生使用涉外英语的交际能力，适应酒店服务各个岗位的现实要求，内容包括专业材料阅读、翻译、写作和口头交际能力。该课程围绕餐饮服务行业的职业需求,以任务为主线,将英语技能的培养和餐饮服务的培训结合在一起,通过任务模块的形式,寓教于乐,进行听、说、读、写、译交际能力的全面训练。教师应综合运用讲授、问题讨论、动作示范、分组讨论、角色扮演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.西餐烹饪工艺与菜肴制作（</w:t>
      </w:r>
      <w:r>
        <w:rPr>
          <w:rFonts w:hint="eastAsia" w:ascii="仿宋" w:hAnsi="仿宋" w:eastAsia="仿宋" w:cs="仿宋"/>
          <w:highlight w:val="none"/>
          <w:lang w:val="en-US" w:eastAsia="zh-CN"/>
        </w:rPr>
        <w:t>N</w:t>
      </w:r>
      <w:r>
        <w:rPr>
          <w:rFonts w:hint="eastAsia" w:ascii="仿宋" w:hAnsi="仿宋" w:eastAsia="仿宋" w:cs="仿宋"/>
          <w:highlight w:val="none"/>
        </w:rPr>
        <w:t>6402051322）（</w:t>
      </w:r>
      <w:r>
        <w:rPr>
          <w:rFonts w:hint="eastAsia" w:ascii="仿宋" w:hAnsi="仿宋" w:eastAsia="仿宋" w:cs="仿宋"/>
          <w:highlight w:val="none"/>
          <w:lang w:val="en-US" w:eastAsia="zh-CN"/>
        </w:rPr>
        <w:t>68</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hint="eastAsia" w:ascii="仿宋" w:hAnsi="仿宋" w:eastAsia="仿宋" w:cs="仿宋"/>
          <w:highlight w:val="none"/>
        </w:rPr>
      </w:pPr>
      <w:r>
        <w:rPr>
          <w:rFonts w:hint="eastAsia" w:ascii="宋体" w:hAnsi="宋体" w:eastAsia="宋体"/>
          <w:highlight w:val="none"/>
        </w:rPr>
        <w:t>主要讲授西餐的概念、分类、西餐刀工工艺、调味工艺、烹调方法、经典菜肴制作与赏析、西餐菜品装饰等内容。通过对该课程的学习，使学生熟练掌握西餐的加工和菜肴制作技能，掌握西餐的基础理论知识，了解西厨房的格局和设置，具备从事烹饪人员的基本能力和基本技能，并通过以上技能的学习培养学生的工匠精神。教师应综合运用讲授、问题讨论、动作示范、分组讨论、角色扮演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.甜品装饰技巧（</w:t>
      </w:r>
      <w:r>
        <w:rPr>
          <w:rFonts w:hint="eastAsia" w:ascii="仿宋" w:hAnsi="仿宋" w:eastAsia="仿宋" w:cs="仿宋"/>
          <w:highlight w:val="none"/>
          <w:lang w:val="en-US" w:eastAsia="zh-CN"/>
        </w:rPr>
        <w:t>N</w:t>
      </w:r>
      <w:r>
        <w:rPr>
          <w:rFonts w:hint="eastAsia" w:ascii="仿宋" w:hAnsi="仿宋" w:eastAsia="仿宋" w:cs="仿宋"/>
          <w:highlight w:val="none"/>
        </w:rPr>
        <w:t>6402051363）（</w:t>
      </w:r>
      <w:r>
        <w:rPr>
          <w:rFonts w:hint="eastAsia" w:ascii="仿宋" w:hAnsi="仿宋" w:eastAsia="仿宋" w:cs="仿宋"/>
          <w:highlight w:val="none"/>
          <w:lang w:val="en-US" w:eastAsia="zh-CN"/>
        </w:rPr>
        <w:t>68</w:t>
      </w:r>
      <w:r>
        <w:rPr>
          <w:rFonts w:hint="eastAsia" w:ascii="仿宋" w:hAnsi="仿宋" w:eastAsia="仿宋" w:cs="仿宋"/>
          <w:highlight w:val="none"/>
        </w:rPr>
        <w:t>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主要学习塔派甜点：巧克力挞、水果挞、葡式蛋挞(塔壳)；布丁甜点：焦糖布丁、巧克力布丁、芒果酸奶布丁、意式奶冻；蛋糕甜点：布朗尼、黑森林、歌剧蛋糕、奥地利沙哈蛋糕；慕斯甜点：水果慕斯蛋糕、酸奶慕斯、卡布基诺慕斯杯等知识。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15.酒水调制与酒吧服务（6402051364）（64学时）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是一门涉及饮食文化、酒水、饮品、装饰艺术等领域的综合学科。通过本课程的学习，使学生掌握酒精饮料和鸡尾酒的调制方法，具备一定的酒水知识及酒吧运作实物，运用本课程的基本知识、基本技能，为客人提供良好的服务，成为酒店吧台或西餐厅等所需的高级技师人才。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16.厨房管理实务（6402051235）（64学时）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该课程既是一门将管理学、烹饪营养学、烹饪卫生学、烹饪工艺技术、建筑设计、机械、美学、财会等多学科知识融于一体的边缘学科，也是一门专业性、实践性、操作性极强的课程。以厨房一线各项具体工作的能力训练为重点，具体解决“怎样做”的问题，从而体现“在做中学”的教学理念。主要讲授厨房出品质量控制、餐饮成本控制、厨房组织构架及人员配备管理、厨房环境、布局及厨房装修与设计等内容。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17.营养配膳与菜单设计（6402051236）（64学时）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本课程主要讲授中国饮食文化，中外知名菜点的的特点和营养，点菜技巧和菜肴搭配，菜单的基本概念、包含的内容、设计的方法和技巧，通过课程的学习，学生熟知中国饮食的内涵、文化，中外知名菜点的营养、特点、典故和烹饪技巧等，学生能利用所学的知识进行合理的营养搭配和点菜技巧，树立现代菜单的设计理念，掌握设计技巧和方法，实际运用于日常工作，同时，增加学生自身的营养知识，也能运用于今后的生活中，学会营养搭配。本课程采用讲授法、任务驱动法、调查法、情景模拟的方法进行传授。 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18.餐饮礼仪（6402051267）（64学时）</w:t>
      </w:r>
    </w:p>
    <w:p>
      <w:pPr>
        <w:tabs>
          <w:tab w:val="left" w:pos="1200"/>
          <w:tab w:val="left" w:pos="1320"/>
        </w:tabs>
        <w:spacing w:line="360" w:lineRule="exact"/>
        <w:ind w:firstLine="420" w:firstLineChars="200"/>
        <w:rPr>
          <w:rFonts w:ascii="宋体" w:hAnsi="宋体" w:eastAsia="宋体"/>
          <w:highlight w:val="none"/>
        </w:rPr>
      </w:pPr>
      <w:r>
        <w:rPr>
          <w:rFonts w:hint="eastAsia" w:ascii="宋体" w:hAnsi="宋体" w:eastAsia="宋体"/>
          <w:highlight w:val="none"/>
        </w:rPr>
        <w:t>本课程为专业课程之一，主要学习礼貌用语、服务工作和清洁工作术语、工作敬语、行为礼仪训练等内容，通过课程的学习，学生懂得并能熟练运用礼仪在工作和生活当中，增加学生自身素质，学会与人交流和餐饮工作礼仪。教师应综合运用讲授、问题讨论、案例教学等方式方法，并充分应用微信公众号、视频、网站资源等多种信息化教学手段组织教学。</w:t>
      </w:r>
    </w:p>
    <w:p>
      <w:pPr>
        <w:tabs>
          <w:tab w:val="left" w:pos="1200"/>
          <w:tab w:val="left" w:pos="1320"/>
        </w:tabs>
        <w:spacing w:line="360" w:lineRule="exact"/>
        <w:ind w:firstLine="420" w:firstLineChars="200"/>
        <w:rPr>
          <w:rFonts w:ascii="宋体" w:hAnsi="宋体" w:eastAsia="宋体"/>
          <w:highlight w:val="none"/>
        </w:rPr>
      </w:pPr>
      <w:r>
        <w:rPr>
          <w:rFonts w:hint="eastAsia" w:ascii="仿宋" w:hAnsi="仿宋" w:eastAsia="仿宋" w:cs="仿宋"/>
          <w:highlight w:val="none"/>
        </w:rPr>
        <w:t>19.顶岗实习教育（6402051368）（52学时）</w:t>
      </w:r>
      <w:r>
        <w:rPr>
          <w:rFonts w:hint="eastAsia" w:ascii="宋体" w:hAnsi="宋体" w:eastAsia="宋体"/>
          <w:highlight w:val="none"/>
        </w:rPr>
        <w:br w:type="textWrapping"/>
      </w:r>
      <w:r>
        <w:rPr>
          <w:rFonts w:hint="eastAsia" w:ascii="宋体" w:hAnsi="宋体" w:eastAsia="宋体"/>
          <w:highlight w:val="none"/>
        </w:rPr>
        <w:t xml:space="preserve">    本课程主要是为进行实习就业教育，学习相关部门的相关文件、顶岗实习的具体目的、顶岗实习的具体工作岗位和工作内容、顶岗实习相关请假手续流程、实习报告的撰写等内容。通过学习，让学生了解顶岗实习的重要性、必要性、目的性，并了解顶岗实习中的相关流程，按时按质的完成顶岗实习报告，学生们能掌握正确处理好实习过程中解决问题的方法。本课程教师主要由教研室主任、班主任共同参与，通过讲授、案例分析、小组讨论等方式方法组织开展。</w:t>
      </w:r>
    </w:p>
    <w:p>
      <w:pPr>
        <w:tabs>
          <w:tab w:val="left" w:pos="1200"/>
          <w:tab w:val="left" w:pos="1320"/>
        </w:tabs>
        <w:spacing w:line="360" w:lineRule="exact"/>
        <w:ind w:firstLine="420" w:firstLineChars="200"/>
        <w:rPr>
          <w:rFonts w:ascii="宋体" w:hAnsi="宋体" w:eastAsia="宋体"/>
          <w:highlight w:val="none"/>
        </w:rPr>
      </w:pPr>
      <w:r>
        <w:rPr>
          <w:rFonts w:hint="eastAsia" w:ascii="仿宋" w:hAnsi="仿宋" w:eastAsia="仿宋" w:cs="仿宋"/>
          <w:highlight w:val="none"/>
        </w:rPr>
        <w:t>20.顶岗实习（6402051369）（260学时）</w:t>
      </w:r>
      <w:r>
        <w:rPr>
          <w:rFonts w:hint="eastAsia" w:ascii="宋体" w:hAnsi="宋体" w:eastAsia="宋体"/>
          <w:highlight w:val="none"/>
        </w:rPr>
        <w:br w:type="textWrapping"/>
      </w:r>
      <w:r>
        <w:rPr>
          <w:rFonts w:hint="eastAsia" w:ascii="宋体" w:hAnsi="宋体" w:eastAsia="宋体"/>
          <w:highlight w:val="none"/>
        </w:rPr>
        <w:t xml:space="preserve">    本课程为专业的综合实训课程，主要内容是学生进行企业顶岗实践，通过学习，真正做到学以致用，掌握和运用专业技能。本课程教师应该为企业管理人员或有企业工作经验的老师，主要通过讲授、现场示范、现场指导，也可以通过电话或者QQ、微信、邮箱等网络沟通工作及时掌握与了解学生的顶岗实习情况，并根据掌握情况对学生的毕业实习成绩进行认定。通过顶岗实习，使学生实际了解行业、企业的基本情况，熟悉具体岗位的业务工作，把在校学到的知识综合运用到实践中，通过综合分析现实问题，提出解决问题的有效方法，提高学生理论联系实际综合分析和解决问题的能力，为就业和尽快适应企业工作的需要打下坚实的基础，实现顶岗实习与就业直通。 </w:t>
      </w:r>
    </w:p>
    <w:p>
      <w:pPr>
        <w:tabs>
          <w:tab w:val="left" w:pos="1200"/>
          <w:tab w:val="left" w:pos="1320"/>
        </w:tabs>
        <w:spacing w:line="360" w:lineRule="exact"/>
        <w:ind w:firstLine="420" w:firstLineChars="200"/>
        <w:rPr>
          <w:rFonts w:ascii="仿宋" w:hAnsi="仿宋" w:eastAsia="仿宋" w:cs="仿宋"/>
          <w:highlight w:val="none"/>
        </w:rPr>
      </w:pPr>
      <w:r>
        <w:rPr>
          <w:rFonts w:hint="eastAsia" w:ascii="仿宋" w:hAnsi="仿宋" w:eastAsia="仿宋" w:cs="仿宋"/>
          <w:highlight w:val="none"/>
        </w:rPr>
        <w:t>21.毕业论文(毕业设计)（6402051260）（100学时）</w:t>
      </w:r>
    </w:p>
    <w:p>
      <w:pPr>
        <w:tabs>
          <w:tab w:val="left" w:pos="1200"/>
          <w:tab w:val="left" w:pos="1320"/>
        </w:tabs>
        <w:spacing w:line="360" w:lineRule="exact"/>
        <w:ind w:firstLine="420" w:firstLineChars="200"/>
        <w:rPr>
          <w:rFonts w:ascii="宋体" w:hAnsi="宋体" w:eastAsia="宋体"/>
          <w:b/>
          <w:bCs/>
          <w:sz w:val="24"/>
          <w:highlight w:val="none"/>
        </w:rPr>
      </w:pPr>
      <w:r>
        <w:rPr>
          <w:rFonts w:hint="eastAsia" w:ascii="宋体" w:hAnsi="宋体" w:eastAsia="宋体"/>
          <w:highlight w:val="none"/>
        </w:rPr>
        <w:t xml:space="preserve"> 本课程为专业的综合实训课程，分为2个阶段进行，第一阶段在第5学期开设，主要让学生学习如何进行毕业论文的写作和设计，包括论文选题、论文开题报告、论文逻辑结构、论文格式、论文语言表达等内容，通过学习，让学生掌握如何根据酒店管理专业和自我兴趣进行论文选题，撰写开题报告，如何构思论文结构、如何查找论文相关资料、如何进行论文语言表述等能力。第二阶段在第6学期进行，主要以学生完成论文开题、论文正文并进行论文答辩为主要内容，以学生自主学习完成和论文指导老师对应指导的模式进行。通过学习，让学生真正掌握酒店管理专业中某个领域从提出问题到分析问题和解决问题的能力，真正将酒店管理专业所学知识通过论文形式进行展示，并通过现场答辩。本课程教师采取讲授、现场指导、案例分析、小组讨论，并通过电话或者QQ、微信、邮箱等网络沟通工作，及时保持跟指导学生交流等教学方法和手段开展教学。通过完成毕业论文培养学生综合运用、巩固与扩展所学的基础理论和专业知识的能力，培养学生独立分析、解决实际问题的能力，树立实事求是的科学态度，勤奋严谨、团结协作的工作作风。</w:t>
      </w:r>
    </w:p>
    <w:p>
      <w:pPr>
        <w:spacing w:before="156" w:beforeLines="50" w:line="360" w:lineRule="exact"/>
        <w:ind w:firstLine="482" w:firstLineChars="200"/>
        <w:rPr>
          <w:rFonts w:ascii="宋体" w:hAnsi="宋体" w:eastAsia="宋体"/>
          <w:b/>
          <w:bCs/>
          <w:sz w:val="24"/>
          <w:highlight w:val="none"/>
        </w:rPr>
      </w:pPr>
      <w:r>
        <w:rPr>
          <w:rFonts w:hint="eastAsia" w:ascii="宋体" w:hAnsi="宋体" w:eastAsia="宋体"/>
          <w:b/>
          <w:bCs/>
          <w:sz w:val="24"/>
          <w:highlight w:val="none"/>
        </w:rPr>
        <w:t>七、教学进程安排</w:t>
      </w:r>
    </w:p>
    <w:p>
      <w:pPr>
        <w:spacing w:line="360" w:lineRule="exact"/>
        <w:ind w:firstLine="420" w:firstLineChars="200"/>
        <w:rPr>
          <w:rFonts w:ascii="宋体" w:hAnsi="宋体" w:eastAsia="宋体"/>
          <w:highlight w:val="none"/>
        </w:rPr>
      </w:pPr>
      <w:r>
        <w:rPr>
          <w:rFonts w:hint="eastAsia" w:ascii="宋体" w:hAnsi="宋体" w:eastAsia="宋体"/>
          <w:highlight w:val="none"/>
        </w:rPr>
        <w:t>（一）总时间分配表</w:t>
      </w:r>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年</w:t>
            </w:r>
          </w:p>
        </w:tc>
        <w:tc>
          <w:tcPr>
            <w:tcW w:w="65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期</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总</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周</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数</w:t>
            </w:r>
          </w:p>
        </w:tc>
        <w:tc>
          <w:tcPr>
            <w:tcW w:w="1249" w:type="dxa"/>
            <w:gridSpan w:val="2"/>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其  中</w:t>
            </w:r>
          </w:p>
        </w:tc>
        <w:tc>
          <w:tcPr>
            <w:tcW w:w="1690" w:type="dxa"/>
            <w:gridSpan w:val="3"/>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教    学</w:t>
            </w:r>
          </w:p>
        </w:tc>
        <w:tc>
          <w:tcPr>
            <w:tcW w:w="105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顶岗实习教育</w:t>
            </w:r>
          </w:p>
        </w:tc>
        <w:tc>
          <w:tcPr>
            <w:tcW w:w="628"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军训</w:t>
            </w:r>
          </w:p>
        </w:tc>
        <w:tc>
          <w:tcPr>
            <w:tcW w:w="462"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毕</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业</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教</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育</w:t>
            </w:r>
          </w:p>
        </w:tc>
        <w:tc>
          <w:tcPr>
            <w:tcW w:w="609"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机</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Merge w:val="continue"/>
            <w:vAlign w:val="center"/>
          </w:tcPr>
          <w:p>
            <w:pPr>
              <w:spacing w:line="240" w:lineRule="exact"/>
              <w:jc w:val="center"/>
              <w:rPr>
                <w:rFonts w:ascii="宋体" w:hAnsi="宋体" w:eastAsia="宋体"/>
                <w:sz w:val="18"/>
                <w:szCs w:val="18"/>
                <w:highlight w:val="none"/>
              </w:rPr>
            </w:pP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学期</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周数</w:t>
            </w:r>
          </w:p>
        </w:tc>
        <w:tc>
          <w:tcPr>
            <w:tcW w:w="627" w:type="dxa"/>
            <w:vAlign w:val="center"/>
          </w:tcPr>
          <w:p>
            <w:pPr>
              <w:pStyle w:val="26"/>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highlight w:val="none"/>
              </w:rPr>
            </w:pPr>
            <w:r>
              <w:rPr>
                <w:rFonts w:hint="eastAsia" w:ascii="宋体" w:hAnsi="宋体" w:eastAsia="宋体"/>
                <w:spacing w:val="-20"/>
                <w:kern w:val="2"/>
                <w:sz w:val="18"/>
                <w:szCs w:val="18"/>
                <w:highlight w:val="none"/>
              </w:rPr>
              <w:t>寒暑假</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课内教学</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考试</w:t>
            </w:r>
          </w:p>
        </w:tc>
        <w:tc>
          <w:tcPr>
            <w:tcW w:w="514"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集中实训</w:t>
            </w:r>
          </w:p>
        </w:tc>
        <w:tc>
          <w:tcPr>
            <w:tcW w:w="1057" w:type="dxa"/>
            <w:vMerge w:val="continue"/>
            <w:vAlign w:val="center"/>
          </w:tcPr>
          <w:p>
            <w:pPr>
              <w:spacing w:line="240" w:lineRule="exact"/>
              <w:jc w:val="center"/>
              <w:rPr>
                <w:rFonts w:ascii="宋体" w:hAnsi="宋体" w:eastAsia="宋体"/>
                <w:sz w:val="18"/>
                <w:szCs w:val="18"/>
                <w:highlight w:val="none"/>
              </w:rPr>
            </w:pPr>
          </w:p>
        </w:tc>
        <w:tc>
          <w:tcPr>
            <w:tcW w:w="628" w:type="dxa"/>
            <w:vMerge w:val="continue"/>
            <w:vAlign w:val="center"/>
          </w:tcPr>
          <w:p>
            <w:pPr>
              <w:spacing w:line="240" w:lineRule="exact"/>
              <w:jc w:val="center"/>
              <w:rPr>
                <w:rFonts w:ascii="宋体" w:hAnsi="宋体" w:eastAsia="宋体"/>
                <w:sz w:val="18"/>
                <w:szCs w:val="18"/>
                <w:highlight w:val="none"/>
              </w:rPr>
            </w:pPr>
          </w:p>
        </w:tc>
        <w:tc>
          <w:tcPr>
            <w:tcW w:w="462" w:type="dxa"/>
            <w:vMerge w:val="continue"/>
            <w:vAlign w:val="center"/>
          </w:tcPr>
          <w:p>
            <w:pPr>
              <w:spacing w:line="240" w:lineRule="exact"/>
              <w:jc w:val="center"/>
              <w:rPr>
                <w:rFonts w:ascii="宋体" w:hAnsi="宋体" w:eastAsia="宋体"/>
                <w:sz w:val="18"/>
                <w:szCs w:val="18"/>
                <w:highlight w:val="none"/>
              </w:rPr>
            </w:pPr>
          </w:p>
        </w:tc>
        <w:tc>
          <w:tcPr>
            <w:tcW w:w="609" w:type="dxa"/>
            <w:vMerge w:val="continue"/>
            <w:vAlign w:val="center"/>
          </w:tcPr>
          <w:p>
            <w:pPr>
              <w:spacing w:line="240" w:lineRule="exact"/>
              <w:jc w:val="center"/>
              <w:rPr>
                <w:rFonts w:ascii="宋体" w:hAnsi="宋体" w:eastAsia="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Ⅰ</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15</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Ⅱ</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二</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III</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IV</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三</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V</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VI</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19</w:t>
            </w:r>
          </w:p>
        </w:tc>
        <w:tc>
          <w:tcPr>
            <w:tcW w:w="628" w:type="dxa"/>
            <w:vAlign w:val="center"/>
          </w:tcPr>
          <w:p>
            <w:pPr>
              <w:spacing w:line="240" w:lineRule="exact"/>
              <w:jc w:val="center"/>
              <w:rPr>
                <w:rFonts w:ascii="宋体" w:hAnsi="宋体" w:eastAsia="宋体"/>
                <w:sz w:val="18"/>
                <w:szCs w:val="18"/>
                <w:highlight w:val="none"/>
              </w:rPr>
            </w:pP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657" w:type="dxa"/>
            <w:vAlign w:val="center"/>
          </w:tcPr>
          <w:p>
            <w:pPr>
              <w:spacing w:line="240" w:lineRule="exact"/>
              <w:jc w:val="center"/>
              <w:rPr>
                <w:rFonts w:ascii="宋体" w:hAnsi="宋体" w:eastAsia="宋体"/>
                <w:sz w:val="18"/>
                <w:szCs w:val="18"/>
                <w:highlight w:val="none"/>
              </w:rPr>
            </w:pPr>
          </w:p>
        </w:tc>
        <w:tc>
          <w:tcPr>
            <w:tcW w:w="667" w:type="dxa"/>
            <w:vAlign w:val="center"/>
          </w:tcPr>
          <w:p>
            <w:pPr>
              <w:spacing w:line="240" w:lineRule="exact"/>
              <w:jc w:val="center"/>
              <w:rPr>
                <w:rFonts w:ascii="宋体" w:hAnsi="宋体" w:eastAsia="宋体"/>
                <w:sz w:val="18"/>
                <w:szCs w:val="18"/>
                <w:highlight w:val="none"/>
              </w:rPr>
            </w:pPr>
          </w:p>
        </w:tc>
        <w:tc>
          <w:tcPr>
            <w:tcW w:w="1249" w:type="dxa"/>
            <w:gridSpan w:val="2"/>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156</w:t>
            </w:r>
          </w:p>
        </w:tc>
        <w:tc>
          <w:tcPr>
            <w:tcW w:w="1690" w:type="dxa"/>
            <w:gridSpan w:val="3"/>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1699" w:type="dxa"/>
            <w:gridSpan w:val="3"/>
            <w:vAlign w:val="center"/>
          </w:tcPr>
          <w:p>
            <w:pPr>
              <w:pStyle w:val="26"/>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highlight w:val="none"/>
              </w:rPr>
            </w:pPr>
          </w:p>
        </w:tc>
      </w:tr>
    </w:tbl>
    <w:p>
      <w:pPr>
        <w:spacing w:line="400" w:lineRule="exact"/>
        <w:rPr>
          <w:rFonts w:ascii="宋体" w:hAnsi="宋体" w:eastAsia="宋体"/>
          <w:highlight w:val="none"/>
        </w:rPr>
      </w:pPr>
      <w:r>
        <w:rPr>
          <w:rFonts w:hint="eastAsia" w:ascii="宋体" w:hAnsi="宋体" w:eastAsia="宋体"/>
          <w:highlight w:val="none"/>
        </w:rPr>
        <w:t xml:space="preserve">    </w:t>
      </w:r>
    </w:p>
    <w:p>
      <w:pPr>
        <w:spacing w:line="400" w:lineRule="exact"/>
        <w:ind w:firstLine="210" w:firstLineChars="100"/>
        <w:rPr>
          <w:rFonts w:ascii="宋体" w:hAnsi="宋体" w:eastAsia="宋体"/>
          <w:highlight w:val="none"/>
        </w:rPr>
      </w:pPr>
      <w:r>
        <w:rPr>
          <w:rFonts w:hint="eastAsia" w:ascii="宋体" w:hAnsi="宋体" w:eastAsia="宋体"/>
          <w:highlight w:val="none"/>
        </w:rPr>
        <w:t>（二）</w:t>
      </w:r>
      <w:r>
        <w:rPr>
          <w:rFonts w:hint="eastAsia" w:ascii="宋体" w:hAnsi="宋体" w:eastAsia="宋体"/>
          <w:szCs w:val="21"/>
          <w:highlight w:val="none"/>
        </w:rPr>
        <w:t>教学进程表</w:t>
      </w:r>
    </w:p>
    <w:tbl>
      <w:tblPr>
        <w:tblStyle w:val="14"/>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325"/>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2"/>
            <w:vMerge w:val="restart"/>
            <w:tcMar>
              <w:top w:w="15" w:type="dxa"/>
              <w:left w:w="15" w:type="dxa"/>
              <w:bottom w:w="0" w:type="dxa"/>
              <w:right w:w="15" w:type="dxa"/>
            </w:tcMar>
            <w:vAlign w:val="center"/>
          </w:tcPr>
          <w:p>
            <w:pPr>
              <w:spacing w:line="280" w:lineRule="exact"/>
              <w:jc w:val="both"/>
              <w:rPr>
                <w:rFonts w:ascii="宋体" w:hAnsi="宋体" w:eastAsia="宋体"/>
                <w:sz w:val="18"/>
                <w:szCs w:val="18"/>
                <w:highlight w:val="none"/>
              </w:rPr>
            </w:pPr>
            <w:r>
              <w:rPr>
                <w:rFonts w:hint="eastAsia" w:ascii="宋体" w:hAnsi="宋体" w:eastAsia="宋体"/>
                <w:sz w:val="18"/>
                <w:szCs w:val="18"/>
                <w:highlight w:val="none"/>
              </w:rPr>
              <w:t>课程类别</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课程序号</w:t>
            </w:r>
          </w:p>
        </w:tc>
        <w:tc>
          <w:tcPr>
            <w:tcW w:w="127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课程名称</w:t>
            </w:r>
          </w:p>
        </w:tc>
        <w:tc>
          <w:tcPr>
            <w:tcW w:w="11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课程代码</w:t>
            </w:r>
          </w:p>
        </w:tc>
        <w:tc>
          <w:tcPr>
            <w:tcW w:w="709" w:type="dxa"/>
            <w:vMerge w:val="restart"/>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学分</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课时总计</w:t>
            </w:r>
          </w:p>
        </w:tc>
        <w:tc>
          <w:tcPr>
            <w:tcW w:w="1134"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课时</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分配</w:t>
            </w:r>
          </w:p>
        </w:tc>
        <w:tc>
          <w:tcPr>
            <w:tcW w:w="2835"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学年及学期</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（教学周数*周学时数）</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考试</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（大写）</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考查</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spacing w:line="280" w:lineRule="exact"/>
              <w:jc w:val="center"/>
              <w:rPr>
                <w:rFonts w:ascii="宋体" w:hAnsi="宋体" w:eastAsia="宋体"/>
                <w:sz w:val="18"/>
                <w:szCs w:val="18"/>
                <w:highlight w:val="none"/>
              </w:rPr>
            </w:pPr>
          </w:p>
        </w:tc>
        <w:tc>
          <w:tcPr>
            <w:tcW w:w="425" w:type="dxa"/>
            <w:vMerge w:val="continue"/>
            <w:vAlign w:val="center"/>
          </w:tcPr>
          <w:p>
            <w:pPr>
              <w:spacing w:line="280" w:lineRule="exact"/>
              <w:jc w:val="center"/>
              <w:rPr>
                <w:rFonts w:ascii="宋体" w:hAnsi="宋体" w:eastAsia="宋体"/>
                <w:sz w:val="18"/>
                <w:szCs w:val="18"/>
                <w:highlight w:val="none"/>
              </w:rPr>
            </w:pPr>
          </w:p>
        </w:tc>
        <w:tc>
          <w:tcPr>
            <w:tcW w:w="1275" w:type="dxa"/>
            <w:vMerge w:val="continue"/>
            <w:vAlign w:val="center"/>
          </w:tcPr>
          <w:p>
            <w:pPr>
              <w:spacing w:line="280" w:lineRule="exact"/>
              <w:jc w:val="center"/>
              <w:rPr>
                <w:rFonts w:ascii="宋体" w:hAnsi="宋体" w:eastAsia="宋体"/>
                <w:sz w:val="18"/>
                <w:szCs w:val="18"/>
                <w:highlight w:val="none"/>
              </w:rPr>
            </w:pPr>
          </w:p>
        </w:tc>
        <w:tc>
          <w:tcPr>
            <w:tcW w:w="1134" w:type="dxa"/>
            <w:vMerge w:val="continue"/>
            <w:vAlign w:val="center"/>
          </w:tcPr>
          <w:p>
            <w:pPr>
              <w:spacing w:line="280" w:lineRule="exact"/>
              <w:jc w:val="center"/>
              <w:rPr>
                <w:rFonts w:ascii="宋体" w:hAnsi="宋体" w:eastAsia="宋体"/>
                <w:sz w:val="18"/>
                <w:szCs w:val="18"/>
                <w:highlight w:val="none"/>
              </w:rPr>
            </w:pPr>
          </w:p>
        </w:tc>
        <w:tc>
          <w:tcPr>
            <w:tcW w:w="709" w:type="dxa"/>
            <w:vMerge w:val="continue"/>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理论课</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实训课</w:t>
            </w:r>
          </w:p>
        </w:tc>
        <w:tc>
          <w:tcPr>
            <w:tcW w:w="851"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r>
              <w:rPr>
                <w:rFonts w:hint="eastAsia" w:ascii="宋体" w:hAnsi="宋体" w:eastAsia="宋体"/>
                <w:sz w:val="18"/>
                <w:szCs w:val="18"/>
                <w:highlight w:val="none"/>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r>
              <w:rPr>
                <w:rFonts w:hint="eastAsia" w:ascii="宋体" w:hAnsi="宋体" w:eastAsia="宋体"/>
                <w:sz w:val="18"/>
                <w:szCs w:val="18"/>
                <w:highlight w:val="none"/>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w:t>
            </w:r>
            <w:r>
              <w:rPr>
                <w:rFonts w:hint="eastAsia" w:ascii="宋体" w:hAnsi="宋体" w:eastAsia="宋体"/>
                <w:sz w:val="18"/>
                <w:szCs w:val="18"/>
                <w:highlight w:val="none"/>
              </w:rPr>
              <w:t>学年</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spacing w:line="280" w:lineRule="exact"/>
              <w:jc w:val="center"/>
              <w:rPr>
                <w:rFonts w:ascii="宋体" w:hAnsi="宋体" w:eastAsia="宋体"/>
                <w:sz w:val="18"/>
                <w:szCs w:val="18"/>
                <w:highlight w:val="none"/>
              </w:rPr>
            </w:pPr>
          </w:p>
        </w:tc>
        <w:tc>
          <w:tcPr>
            <w:tcW w:w="425" w:type="dxa"/>
            <w:vMerge w:val="continue"/>
            <w:vAlign w:val="center"/>
          </w:tcPr>
          <w:p>
            <w:pPr>
              <w:spacing w:line="280" w:lineRule="exact"/>
              <w:jc w:val="center"/>
              <w:rPr>
                <w:rFonts w:ascii="宋体" w:hAnsi="宋体" w:eastAsia="宋体"/>
                <w:sz w:val="18"/>
                <w:szCs w:val="18"/>
                <w:highlight w:val="none"/>
              </w:rPr>
            </w:pPr>
          </w:p>
        </w:tc>
        <w:tc>
          <w:tcPr>
            <w:tcW w:w="1275" w:type="dxa"/>
            <w:vMerge w:val="continue"/>
            <w:vAlign w:val="center"/>
          </w:tcPr>
          <w:p>
            <w:pPr>
              <w:spacing w:line="280" w:lineRule="exact"/>
              <w:jc w:val="center"/>
              <w:rPr>
                <w:rFonts w:ascii="宋体" w:hAnsi="宋体" w:eastAsia="宋体"/>
                <w:sz w:val="18"/>
                <w:szCs w:val="18"/>
                <w:highlight w:val="none"/>
              </w:rPr>
            </w:pPr>
          </w:p>
        </w:tc>
        <w:tc>
          <w:tcPr>
            <w:tcW w:w="1134" w:type="dxa"/>
            <w:vMerge w:val="continue"/>
            <w:vAlign w:val="center"/>
          </w:tcPr>
          <w:p>
            <w:pPr>
              <w:spacing w:line="280" w:lineRule="exact"/>
              <w:jc w:val="center"/>
              <w:rPr>
                <w:rFonts w:ascii="宋体" w:hAnsi="宋体" w:eastAsia="宋体"/>
                <w:sz w:val="18"/>
                <w:szCs w:val="18"/>
                <w:highlight w:val="none"/>
              </w:rPr>
            </w:pPr>
          </w:p>
        </w:tc>
        <w:tc>
          <w:tcPr>
            <w:tcW w:w="709" w:type="dxa"/>
            <w:vMerge w:val="continue"/>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5</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6</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583" w:type="dxa"/>
            <w:gridSpan w:val="2"/>
            <w:vMerge w:val="continue"/>
            <w:vAlign w:val="center"/>
          </w:tcPr>
          <w:p>
            <w:pPr>
              <w:spacing w:line="280" w:lineRule="exact"/>
              <w:jc w:val="center"/>
              <w:rPr>
                <w:rFonts w:ascii="宋体" w:hAnsi="宋体" w:eastAsia="宋体"/>
                <w:sz w:val="18"/>
                <w:szCs w:val="18"/>
                <w:highlight w:val="none"/>
              </w:rPr>
            </w:pPr>
          </w:p>
        </w:tc>
        <w:tc>
          <w:tcPr>
            <w:tcW w:w="425" w:type="dxa"/>
            <w:vMerge w:val="continue"/>
            <w:vAlign w:val="center"/>
          </w:tcPr>
          <w:p>
            <w:pPr>
              <w:spacing w:line="280" w:lineRule="exact"/>
              <w:jc w:val="center"/>
              <w:rPr>
                <w:rFonts w:ascii="宋体" w:hAnsi="宋体" w:eastAsia="宋体"/>
                <w:sz w:val="18"/>
                <w:szCs w:val="18"/>
                <w:highlight w:val="none"/>
              </w:rPr>
            </w:pPr>
          </w:p>
        </w:tc>
        <w:tc>
          <w:tcPr>
            <w:tcW w:w="1275" w:type="dxa"/>
            <w:vMerge w:val="continue"/>
            <w:vAlign w:val="center"/>
          </w:tcPr>
          <w:p>
            <w:pPr>
              <w:spacing w:line="280" w:lineRule="exact"/>
              <w:jc w:val="center"/>
              <w:rPr>
                <w:rFonts w:ascii="宋体" w:hAnsi="宋体" w:eastAsia="宋体"/>
                <w:sz w:val="18"/>
                <w:szCs w:val="18"/>
                <w:highlight w:val="none"/>
              </w:rPr>
            </w:pPr>
          </w:p>
        </w:tc>
        <w:tc>
          <w:tcPr>
            <w:tcW w:w="1134" w:type="dxa"/>
            <w:vMerge w:val="continue"/>
            <w:vAlign w:val="center"/>
          </w:tcPr>
          <w:p>
            <w:pPr>
              <w:spacing w:line="280" w:lineRule="exact"/>
              <w:jc w:val="center"/>
              <w:rPr>
                <w:rFonts w:ascii="宋体" w:hAnsi="宋体" w:eastAsia="宋体"/>
                <w:sz w:val="18"/>
                <w:szCs w:val="18"/>
                <w:highlight w:val="none"/>
              </w:rPr>
            </w:pPr>
          </w:p>
        </w:tc>
        <w:tc>
          <w:tcPr>
            <w:tcW w:w="709" w:type="dxa"/>
            <w:vMerge w:val="continue"/>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567"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19</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必修课</w:t>
            </w:r>
          </w:p>
        </w:tc>
        <w:tc>
          <w:tcPr>
            <w:tcW w:w="3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通用职业能力素养课程</w:t>
            </w: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军事理论</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rPr>
              <w:t>64020511</w:t>
            </w:r>
            <w:r>
              <w:rPr>
                <w:rFonts w:ascii="宋体" w:hAnsi="宋体" w:eastAsia="宋体"/>
                <w:kern w:val="0"/>
                <w:highlight w:val="none"/>
              </w:rPr>
              <w:t>1</w:t>
            </w:r>
            <w:r>
              <w:rPr>
                <w:rFonts w:hint="eastAsia" w:ascii="宋体" w:hAnsi="宋体" w:eastAsia="宋体"/>
                <w:kern w:val="0"/>
                <w:highlight w:val="none"/>
              </w:rPr>
              <w:t>0</w:t>
            </w:r>
          </w:p>
        </w:tc>
        <w:tc>
          <w:tcPr>
            <w:tcW w:w="709" w:type="dxa"/>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16*2+4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二</w:t>
            </w:r>
            <w:r>
              <w:rPr>
                <w:rFonts w:ascii="宋体" w:hAnsi="宋体" w:eastAsia="宋体"/>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军事训练</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kern w:val="0"/>
                <w:highlight w:val="none"/>
              </w:rPr>
            </w:pPr>
            <w:r>
              <w:rPr>
                <w:rFonts w:hint="eastAsia" w:ascii="宋体" w:hAnsi="宋体" w:eastAsia="宋体"/>
                <w:kern w:val="0"/>
                <w:highlight w:val="none"/>
              </w:rPr>
              <w:t>640205</w:t>
            </w:r>
            <w:r>
              <w:rPr>
                <w:rFonts w:ascii="宋体" w:hAnsi="宋体" w:eastAsia="宋体"/>
                <w:kern w:val="0"/>
                <w:highlight w:val="none"/>
              </w:rPr>
              <w:t>1140</w:t>
            </w:r>
          </w:p>
        </w:tc>
        <w:tc>
          <w:tcPr>
            <w:tcW w:w="709"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w:t>
            </w:r>
            <w:r>
              <w:rPr>
                <w:rFonts w:ascii="宋体" w:hAnsi="宋体" w:eastAsia="宋体"/>
                <w:kern w:val="0"/>
                <w:sz w:val="18"/>
                <w:szCs w:val="18"/>
                <w:highlight w:val="none"/>
              </w:rPr>
              <w:t>12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思想道德与法治</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rPr>
              <w:t>640205114</w:t>
            </w:r>
            <w:r>
              <w:rPr>
                <w:rFonts w:ascii="宋体" w:hAnsi="宋体" w:eastAsia="宋体"/>
                <w:kern w:val="0"/>
                <w:highlight w:val="none"/>
              </w:rPr>
              <w:t>1</w:t>
            </w:r>
          </w:p>
        </w:tc>
        <w:tc>
          <w:tcPr>
            <w:tcW w:w="709"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48</w:t>
            </w:r>
            <w:r>
              <w:rPr>
                <w:rFonts w:hint="eastAsia" w:ascii="宋体" w:hAnsi="宋体" w:eastAsia="宋体"/>
                <w:sz w:val="18"/>
                <w:szCs w:val="18"/>
                <w:highlight w:val="none"/>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14*3+6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毛泽东思想和中国特色社会主义理论体系概论</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rPr>
              <w:t>640205114</w:t>
            </w:r>
            <w:r>
              <w:rPr>
                <w:rFonts w:ascii="宋体" w:hAnsi="宋体" w:eastAsia="宋体"/>
                <w:kern w:val="0"/>
                <w:highlight w:val="none"/>
              </w:rPr>
              <w:t>2</w:t>
            </w:r>
          </w:p>
        </w:tc>
        <w:tc>
          <w:tcPr>
            <w:tcW w:w="709" w:type="dxa"/>
            <w:vAlign w:val="center"/>
          </w:tcPr>
          <w:p>
            <w:pPr>
              <w:spacing w:line="280" w:lineRule="exact"/>
              <w:jc w:val="center"/>
              <w:rPr>
                <w:rFonts w:ascii="宋体" w:hAnsi="宋体" w:eastAsia="宋体"/>
                <w:kern w:val="0"/>
                <w:sz w:val="18"/>
                <w:szCs w:val="18"/>
                <w:highlight w:val="none"/>
              </w:rPr>
            </w:pPr>
            <w:r>
              <w:rPr>
                <w:rFonts w:ascii="宋体" w:hAnsi="宋体" w:eastAsia="宋体"/>
                <w:kern w:val="0"/>
                <w:sz w:val="18"/>
                <w:szCs w:val="18"/>
                <w:highlight w:val="none"/>
              </w:rPr>
              <w:t>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80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64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16*4</w:t>
            </w:r>
            <w:r>
              <w:rPr>
                <w:rFonts w:ascii="宋体" w:hAnsi="宋体" w:eastAsia="宋体"/>
                <w:sz w:val="18"/>
                <w:szCs w:val="18"/>
                <w:highlight w:val="none"/>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大学生心理健康教育</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kern w:val="0"/>
                <w:highlight w:val="none"/>
              </w:rPr>
            </w:pPr>
            <w:r>
              <w:rPr>
                <w:rFonts w:hint="eastAsia" w:ascii="宋体" w:hAnsi="宋体" w:eastAsia="宋体"/>
                <w:kern w:val="0"/>
                <w:highlight w:val="none"/>
              </w:rPr>
              <w:t>640205114</w:t>
            </w:r>
            <w:r>
              <w:rPr>
                <w:rFonts w:ascii="宋体" w:hAnsi="宋体" w:eastAsia="宋体"/>
                <w:kern w:val="0"/>
                <w:highlight w:val="none"/>
              </w:rPr>
              <w:t>3</w:t>
            </w:r>
          </w:p>
        </w:tc>
        <w:tc>
          <w:tcPr>
            <w:tcW w:w="709"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32</w:t>
            </w:r>
            <w:r>
              <w:rPr>
                <w:rFonts w:hint="eastAsia" w:ascii="宋体" w:hAnsi="宋体" w:eastAsia="宋体"/>
                <w:sz w:val="18"/>
                <w:szCs w:val="18"/>
                <w:highlight w:val="none"/>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w:t>
            </w:r>
            <w:r>
              <w:rPr>
                <w:rFonts w:hint="eastAsia" w:ascii="宋体" w:hAnsi="宋体" w:eastAsia="宋体"/>
                <w:sz w:val="18"/>
                <w:szCs w:val="18"/>
                <w:highlight w:val="none"/>
              </w:rPr>
              <w:t>*</w:t>
            </w:r>
            <w:r>
              <w:rPr>
                <w:rFonts w:ascii="宋体" w:hAnsi="宋体" w:eastAsia="宋体"/>
                <w:sz w:val="18"/>
                <w:szCs w:val="18"/>
                <w:highlight w:val="none"/>
              </w:rPr>
              <w:t>2+18</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形势与政策</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rPr>
              <w:t>6402051150</w:t>
            </w:r>
          </w:p>
        </w:tc>
        <w:tc>
          <w:tcPr>
            <w:tcW w:w="709" w:type="dxa"/>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综合英语</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kern w:val="0"/>
                <w:highlight w:val="none"/>
              </w:rPr>
            </w:pPr>
            <w:r>
              <w:rPr>
                <w:rFonts w:hint="eastAsia" w:ascii="宋体" w:hAnsi="宋体" w:eastAsia="宋体"/>
                <w:kern w:val="0"/>
                <w:highlight w:val="none"/>
              </w:rPr>
              <w:t>6402051111</w:t>
            </w:r>
          </w:p>
        </w:tc>
        <w:tc>
          <w:tcPr>
            <w:tcW w:w="709" w:type="dxa"/>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4.5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实用大学语文</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kern w:val="0"/>
                <w:highlight w:val="none"/>
              </w:rPr>
            </w:pPr>
            <w:r>
              <w:rPr>
                <w:rFonts w:hint="eastAsia" w:ascii="宋体" w:hAnsi="宋体" w:eastAsia="宋体"/>
                <w:kern w:val="0"/>
                <w:highlight w:val="none"/>
              </w:rPr>
              <w:t>6402051112</w:t>
            </w:r>
          </w:p>
        </w:tc>
        <w:tc>
          <w:tcPr>
            <w:tcW w:w="709"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*3</w:t>
            </w:r>
            <w:r>
              <w:rPr>
                <w:rFonts w:ascii="宋体" w:hAnsi="宋体" w:eastAsia="宋体"/>
                <w:sz w:val="18"/>
                <w:szCs w:val="18"/>
                <w:highlight w:val="none"/>
              </w:rPr>
              <w:t>+6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实用大学数学</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6402051113</w:t>
            </w:r>
          </w:p>
        </w:tc>
        <w:tc>
          <w:tcPr>
            <w:tcW w:w="709" w:type="dxa"/>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体育与健康</w:t>
            </w:r>
          </w:p>
        </w:tc>
        <w:tc>
          <w:tcPr>
            <w:tcW w:w="1134" w:type="dxa"/>
            <w:tcMar>
              <w:top w:w="15" w:type="dxa"/>
              <w:left w:w="15" w:type="dxa"/>
              <w:bottom w:w="0" w:type="dxa"/>
              <w:right w:w="15" w:type="dxa"/>
            </w:tcMar>
            <w:vAlign w:val="center"/>
          </w:tcPr>
          <w:p>
            <w:pPr>
              <w:pStyle w:val="11"/>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szCs w:val="21"/>
                <w:highlight w:val="none"/>
              </w:rPr>
              <w:t>6402051151</w:t>
            </w:r>
          </w:p>
        </w:tc>
        <w:tc>
          <w:tcPr>
            <w:tcW w:w="709" w:type="dxa"/>
          </w:tcPr>
          <w:p>
            <w:pPr>
              <w:spacing w:line="280" w:lineRule="exact"/>
              <w:jc w:val="center"/>
              <w:rPr>
                <w:rFonts w:ascii="宋体" w:hAnsi="宋体" w:eastAsia="宋体"/>
                <w:kern w:val="0"/>
                <w:sz w:val="18"/>
                <w:szCs w:val="18"/>
                <w:highlight w:val="none"/>
              </w:rPr>
            </w:pPr>
            <w:r>
              <w:rPr>
                <w:rFonts w:ascii="宋体" w:hAnsi="宋体" w:eastAsia="宋体"/>
                <w:kern w:val="0"/>
                <w:sz w:val="18"/>
                <w:szCs w:val="18"/>
                <w:highlight w:val="none"/>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118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110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计算机应用基础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6402051114</w:t>
            </w:r>
          </w:p>
        </w:tc>
        <w:tc>
          <w:tcPr>
            <w:tcW w:w="709"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60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*4</w:t>
            </w:r>
            <w:r>
              <w:rPr>
                <w:rFonts w:ascii="宋体" w:hAnsi="宋体" w:eastAsia="宋体"/>
                <w:sz w:val="18"/>
                <w:szCs w:val="18"/>
                <w:highlight w:val="none"/>
              </w:rPr>
              <w:t>+4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大学生创新创业基础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640205114</w:t>
            </w:r>
            <w:r>
              <w:rPr>
                <w:rFonts w:ascii="宋体" w:hAnsi="宋体" w:eastAsia="宋体"/>
                <w:kern w:val="0"/>
                <w:sz w:val="18"/>
                <w:szCs w:val="18"/>
                <w:highlight w:val="none"/>
              </w:rPr>
              <w:t>4</w:t>
            </w:r>
          </w:p>
        </w:tc>
        <w:tc>
          <w:tcPr>
            <w:tcW w:w="709"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大学生就业指导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6402051152</w:t>
            </w:r>
          </w:p>
        </w:tc>
        <w:tc>
          <w:tcPr>
            <w:tcW w:w="709" w:type="dxa"/>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五粮文化育人学思践悟</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640205114</w:t>
            </w:r>
            <w:r>
              <w:rPr>
                <w:rFonts w:ascii="宋体" w:hAnsi="宋体" w:eastAsia="宋体"/>
                <w:kern w:val="0"/>
                <w:sz w:val="18"/>
                <w:szCs w:val="18"/>
                <w:highlight w:val="none"/>
              </w:rPr>
              <w:t>5</w:t>
            </w:r>
          </w:p>
        </w:tc>
        <w:tc>
          <w:tcPr>
            <w:tcW w:w="709" w:type="dxa"/>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r>
              <w:rPr>
                <w:rFonts w:hint="eastAsia" w:ascii="宋体" w:hAnsi="宋体" w:eastAsia="宋体"/>
                <w:sz w:val="18"/>
                <w:szCs w:val="18"/>
                <w:highlight w:val="none"/>
              </w:rPr>
              <w:t>*1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大学生职业素质修炼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640205114</w:t>
            </w:r>
            <w:r>
              <w:rPr>
                <w:rFonts w:ascii="宋体" w:hAnsi="宋体" w:eastAsia="宋体"/>
                <w:kern w:val="0"/>
                <w:sz w:val="18"/>
                <w:szCs w:val="18"/>
                <w:highlight w:val="none"/>
              </w:rPr>
              <w:t>6</w:t>
            </w:r>
          </w:p>
        </w:tc>
        <w:tc>
          <w:tcPr>
            <w:tcW w:w="709"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大学生安全教育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highlight w:val="none"/>
              </w:rPr>
            </w:pPr>
            <w:r>
              <w:rPr>
                <w:rFonts w:hint="eastAsia" w:ascii="宋体" w:hAnsi="宋体" w:eastAsia="宋体"/>
                <w:kern w:val="0"/>
                <w:sz w:val="18"/>
                <w:szCs w:val="18"/>
                <w:highlight w:val="none"/>
              </w:rPr>
              <w:t>640205114</w:t>
            </w:r>
            <w:r>
              <w:rPr>
                <w:rFonts w:ascii="宋体" w:hAnsi="宋体" w:eastAsia="宋体"/>
                <w:kern w:val="0"/>
                <w:sz w:val="18"/>
                <w:szCs w:val="18"/>
                <w:highlight w:val="none"/>
              </w:rPr>
              <w:t>7</w:t>
            </w:r>
          </w:p>
        </w:tc>
        <w:tc>
          <w:tcPr>
            <w:tcW w:w="709"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大学生健康教育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highlight w:val="none"/>
              </w:rPr>
            </w:pPr>
            <w:r>
              <w:rPr>
                <w:rFonts w:hint="eastAsia" w:ascii="宋体" w:hAnsi="宋体" w:eastAsia="宋体"/>
                <w:kern w:val="0"/>
                <w:sz w:val="18"/>
                <w:szCs w:val="18"/>
                <w:highlight w:val="none"/>
              </w:rPr>
              <w:t>640205114</w:t>
            </w:r>
            <w:r>
              <w:rPr>
                <w:rFonts w:ascii="宋体" w:hAnsi="宋体" w:eastAsia="宋体"/>
                <w:kern w:val="0"/>
                <w:sz w:val="18"/>
                <w:szCs w:val="18"/>
                <w:highlight w:val="none"/>
              </w:rPr>
              <w:t>8</w:t>
            </w:r>
          </w:p>
        </w:tc>
        <w:tc>
          <w:tcPr>
            <w:tcW w:w="709"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restart"/>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第二</w:t>
            </w:r>
            <w:r>
              <w:rPr>
                <w:rFonts w:ascii="宋体" w:hAnsi="宋体" w:eastAsia="宋体"/>
                <w:kern w:val="0"/>
                <w:sz w:val="18"/>
                <w:szCs w:val="18"/>
                <w:highlight w:val="none"/>
              </w:rPr>
              <w:t>课堂学</w:t>
            </w:r>
            <w:r>
              <w:rPr>
                <w:rFonts w:hint="eastAsia" w:ascii="宋体" w:hAnsi="宋体" w:eastAsia="宋体"/>
                <w:kern w:val="0"/>
                <w:sz w:val="18"/>
                <w:szCs w:val="18"/>
                <w:highlight w:val="none"/>
              </w:rPr>
              <w:t>分</w:t>
            </w:r>
            <w:r>
              <w:rPr>
                <w:rFonts w:ascii="宋体" w:hAnsi="宋体" w:eastAsia="宋体"/>
                <w:kern w:val="0"/>
                <w:sz w:val="18"/>
                <w:szCs w:val="18"/>
                <w:highlight w:val="none"/>
              </w:rPr>
              <w:t>（</w:t>
            </w:r>
            <w:r>
              <w:rPr>
                <w:rFonts w:hint="eastAsia" w:ascii="宋体" w:hAnsi="宋体" w:eastAsia="宋体"/>
                <w:kern w:val="0"/>
                <w:sz w:val="18"/>
                <w:szCs w:val="18"/>
                <w:highlight w:val="none"/>
              </w:rPr>
              <w:t>创新创业实践</w:t>
            </w:r>
            <w:r>
              <w:rPr>
                <w:rFonts w:ascii="宋体" w:hAnsi="宋体" w:eastAsia="宋体"/>
                <w:kern w:val="0"/>
                <w:sz w:val="18"/>
                <w:szCs w:val="18"/>
                <w:highlight w:val="none"/>
              </w:rPr>
              <w:t>）</w:t>
            </w:r>
          </w:p>
        </w:tc>
        <w:tc>
          <w:tcPr>
            <w:tcW w:w="1134"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rPr>
              <w:t>6402051160</w:t>
            </w:r>
          </w:p>
        </w:tc>
        <w:tc>
          <w:tcPr>
            <w:tcW w:w="709" w:type="dxa"/>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劳动教育</w:t>
            </w:r>
          </w:p>
        </w:tc>
        <w:tc>
          <w:tcPr>
            <w:tcW w:w="1134"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rPr>
              <w:t>6402051161</w:t>
            </w:r>
          </w:p>
        </w:tc>
        <w:tc>
          <w:tcPr>
            <w:tcW w:w="709"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highlight w:val="none"/>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第二</w:t>
            </w:r>
            <w:r>
              <w:rPr>
                <w:rFonts w:ascii="宋体" w:hAnsi="宋体" w:eastAsia="宋体"/>
                <w:kern w:val="0"/>
                <w:sz w:val="18"/>
                <w:szCs w:val="18"/>
                <w:highlight w:val="none"/>
              </w:rPr>
              <w:t>课堂学分（</w:t>
            </w:r>
            <w:r>
              <w:rPr>
                <w:rFonts w:hint="eastAsia" w:ascii="宋体" w:hAnsi="宋体" w:eastAsia="宋体"/>
                <w:kern w:val="0"/>
                <w:sz w:val="18"/>
                <w:szCs w:val="18"/>
                <w:highlight w:val="none"/>
              </w:rPr>
              <w:t>其他</w:t>
            </w:r>
            <w:r>
              <w:rPr>
                <w:rFonts w:ascii="宋体" w:hAnsi="宋体" w:eastAsia="宋体"/>
                <w:kern w:val="0"/>
                <w:sz w:val="18"/>
                <w:szCs w:val="18"/>
                <w:highlight w:val="none"/>
              </w:rPr>
              <w:t>）</w:t>
            </w:r>
          </w:p>
        </w:tc>
        <w:tc>
          <w:tcPr>
            <w:tcW w:w="1134"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rPr>
              <w:t>6402051162</w:t>
            </w:r>
          </w:p>
        </w:tc>
        <w:tc>
          <w:tcPr>
            <w:tcW w:w="709" w:type="dxa"/>
            <w:tcBorders>
              <w:bottom w:val="single" w:color="auto" w:sz="4" w:space="0"/>
            </w:tcBorders>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6</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spacing w:line="280" w:lineRule="exact"/>
              <w:jc w:val="center"/>
              <w:rPr>
                <w:rFonts w:ascii="宋体" w:hAnsi="宋体" w:eastAsia="宋体"/>
                <w:sz w:val="18"/>
                <w:szCs w:val="18"/>
                <w:highlight w:val="none"/>
              </w:rPr>
            </w:pPr>
          </w:p>
        </w:tc>
        <w:tc>
          <w:tcPr>
            <w:tcW w:w="2025" w:type="dxa"/>
            <w:gridSpan w:val="3"/>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小计</w:t>
            </w:r>
          </w:p>
        </w:tc>
        <w:tc>
          <w:tcPr>
            <w:tcW w:w="1134"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59.5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fldChar w:fldCharType="begin"/>
            </w:r>
            <w:r>
              <w:rPr>
                <w:rFonts w:ascii="宋体" w:hAnsi="宋体" w:eastAsia="宋体"/>
                <w:sz w:val="18"/>
                <w:szCs w:val="18"/>
                <w:highlight w:val="none"/>
              </w:rPr>
              <w:instrText xml:space="preserve"> =SUM(ABOVE) </w:instrText>
            </w:r>
            <w:r>
              <w:rPr>
                <w:rFonts w:ascii="宋体" w:hAnsi="宋体" w:eastAsia="宋体"/>
                <w:sz w:val="18"/>
                <w:szCs w:val="18"/>
                <w:highlight w:val="none"/>
              </w:rPr>
              <w:fldChar w:fldCharType="separate"/>
            </w:r>
            <w:r>
              <w:rPr>
                <w:rFonts w:ascii="宋体" w:hAnsi="宋体" w:eastAsia="宋体"/>
                <w:sz w:val="18"/>
                <w:szCs w:val="18"/>
                <w:highlight w:val="none"/>
              </w:rPr>
              <w:t>848</w:t>
            </w:r>
            <w:r>
              <w:rPr>
                <w:rFonts w:ascii="宋体" w:hAnsi="宋体" w:eastAsia="宋体"/>
                <w:sz w:val="18"/>
                <w:szCs w:val="18"/>
                <w:highlight w:val="none"/>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fldChar w:fldCharType="begin"/>
            </w:r>
            <w:r>
              <w:rPr>
                <w:rFonts w:ascii="宋体" w:hAnsi="宋体" w:eastAsia="宋体"/>
                <w:sz w:val="18"/>
                <w:szCs w:val="18"/>
                <w:highlight w:val="none"/>
              </w:rPr>
              <w:instrText xml:space="preserve"> =SUM(ABOVE) </w:instrText>
            </w:r>
            <w:r>
              <w:rPr>
                <w:rFonts w:ascii="宋体" w:hAnsi="宋体" w:eastAsia="宋体"/>
                <w:sz w:val="18"/>
                <w:szCs w:val="18"/>
                <w:highlight w:val="none"/>
              </w:rPr>
              <w:fldChar w:fldCharType="separate"/>
            </w:r>
            <w:r>
              <w:rPr>
                <w:rFonts w:ascii="宋体" w:hAnsi="宋体" w:eastAsia="宋体"/>
                <w:sz w:val="18"/>
                <w:szCs w:val="18"/>
                <w:highlight w:val="none"/>
              </w:rPr>
              <w:t>536</w:t>
            </w:r>
            <w:r>
              <w:rPr>
                <w:rFonts w:ascii="宋体" w:hAnsi="宋体" w:eastAsia="宋体"/>
                <w:sz w:val="18"/>
                <w:szCs w:val="18"/>
                <w:highlight w:val="none"/>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18</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highlight w:val="none"/>
                <w:lang w:eastAsia="zh-CN"/>
              </w:rPr>
            </w:pPr>
            <w:r>
              <w:rPr>
                <w:rFonts w:hint="eastAsia" w:ascii="宋体" w:hAnsi="宋体" w:eastAsia="宋体"/>
                <w:sz w:val="18"/>
                <w:szCs w:val="18"/>
                <w:highlight w:val="none"/>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9087" w:type="dxa"/>
            <w:gridSpan w:val="16"/>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群外专业填写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restart"/>
            <w:shd w:val="clear" w:color="auto" w:fill="auto"/>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必修课</w:t>
            </w:r>
          </w:p>
        </w:tc>
        <w:tc>
          <w:tcPr>
            <w:tcW w:w="325" w:type="dxa"/>
            <w:vMerge w:val="restart"/>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专业技术课程</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1</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精品咖啡制作及拉花艺术</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C</w:t>
            </w:r>
            <w:r>
              <w:rPr>
                <w:rFonts w:hint="eastAsia" w:ascii="宋体" w:hAnsi="宋体" w:eastAsia="宋体"/>
                <w:sz w:val="18"/>
                <w:szCs w:val="18"/>
                <w:highlight w:val="none"/>
              </w:rPr>
              <w:t>6402051350</w:t>
            </w:r>
          </w:p>
        </w:tc>
        <w:tc>
          <w:tcPr>
            <w:tcW w:w="709" w:type="dxa"/>
            <w:shd w:val="clear" w:color="auto" w:fill="auto"/>
            <w:vAlign w:val="center"/>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68</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58</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17*</w:t>
            </w:r>
            <w:r>
              <w:rPr>
                <w:rFonts w:hint="eastAsia" w:ascii="宋体" w:hAnsi="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2</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烹饪营养与卫生</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6402051211</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45</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30</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lang w:val="en-US" w:eastAsia="zh-CN"/>
              </w:rPr>
              <w:t>15</w:t>
            </w: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15*</w:t>
            </w:r>
            <w:r>
              <w:rPr>
                <w:rFonts w:hint="eastAsia" w:ascii="宋体" w:hAnsi="宋体" w:cs="宋体"/>
                <w:sz w:val="18"/>
                <w:szCs w:val="18"/>
                <w:highlight w:val="none"/>
                <w:lang w:val="en-US" w:eastAsia="zh-CN"/>
              </w:rPr>
              <w:t>3</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烹饪美学基础</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6402051242</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30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15*3</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裱花基础</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6402051343</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40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15*4</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5</w:t>
            </w:r>
          </w:p>
        </w:tc>
        <w:tc>
          <w:tcPr>
            <w:tcW w:w="1275" w:type="dxa"/>
            <w:shd w:val="clear" w:color="auto" w:fill="auto"/>
            <w:tcMar>
              <w:top w:w="15" w:type="dxa"/>
              <w:left w:w="15" w:type="dxa"/>
              <w:bottom w:w="0" w:type="dxa"/>
              <w:right w:w="15" w:type="dxa"/>
            </w:tcMar>
            <w:vAlign w:val="top"/>
          </w:tcPr>
          <w:p>
            <w:pPr>
              <w:pStyle w:val="5"/>
              <w:rPr>
                <w:rFonts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西餐概论</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6402051244</w:t>
            </w:r>
          </w:p>
        </w:tc>
        <w:tc>
          <w:tcPr>
            <w:tcW w:w="709" w:type="dxa"/>
            <w:shd w:val="clear" w:color="auto" w:fill="auto"/>
            <w:vAlign w:val="center"/>
          </w:tcPr>
          <w:p>
            <w:pPr>
              <w:spacing w:line="280" w:lineRule="exact"/>
              <w:jc w:val="center"/>
              <w:rPr>
                <w:rFonts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45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eastAsia="宋体" w:cs="宋体"/>
                <w:sz w:val="18"/>
                <w:szCs w:val="18"/>
                <w:highlight w:val="none"/>
              </w:rPr>
              <w:t>25</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15*3</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6</w:t>
            </w:r>
          </w:p>
        </w:tc>
        <w:tc>
          <w:tcPr>
            <w:tcW w:w="1275" w:type="dxa"/>
            <w:shd w:val="clear" w:color="auto" w:fill="auto"/>
            <w:tcMar>
              <w:top w:w="15" w:type="dxa"/>
              <w:left w:w="15" w:type="dxa"/>
              <w:bottom w:w="0" w:type="dxa"/>
              <w:right w:w="15" w:type="dxa"/>
            </w:tcMar>
            <w:vAlign w:val="top"/>
          </w:tcPr>
          <w:p>
            <w:pPr>
              <w:pStyle w:val="5"/>
              <w:rPr>
                <w:rFonts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西点制作基础</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ascii="宋体" w:hAnsi="宋体" w:cs="宋体"/>
                <w:sz w:val="18"/>
                <w:szCs w:val="18"/>
                <w:highlight w:val="none"/>
              </w:rPr>
              <w:t>N</w:t>
            </w:r>
            <w:r>
              <w:rPr>
                <w:rFonts w:hint="eastAsia" w:ascii="宋体" w:hAnsi="宋体" w:cs="宋体"/>
                <w:sz w:val="18"/>
                <w:szCs w:val="18"/>
                <w:highlight w:val="none"/>
              </w:rPr>
              <w:t>6402051345</w:t>
            </w:r>
          </w:p>
        </w:tc>
        <w:tc>
          <w:tcPr>
            <w:tcW w:w="709" w:type="dxa"/>
            <w:shd w:val="clear" w:color="auto" w:fill="auto"/>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lang w:val="en-US" w:eastAsia="zh-CN"/>
              </w:rPr>
              <w:t>6</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仿宋_GB2312" w:cs="宋体"/>
                <w:kern w:val="2"/>
                <w:sz w:val="18"/>
                <w:szCs w:val="18"/>
                <w:highlight w:val="none"/>
                <w:lang w:val="en-US" w:eastAsia="zh-CN" w:bidi="ar-SA"/>
              </w:rPr>
            </w:pPr>
            <w:r>
              <w:rPr>
                <w:rFonts w:hint="eastAsia" w:ascii="宋体" w:hAnsi="宋体" w:cs="宋体"/>
                <w:sz w:val="18"/>
                <w:szCs w:val="18"/>
                <w:highlight w:val="none"/>
                <w:lang w:val="en-US" w:eastAsia="zh-CN"/>
              </w:rPr>
              <w:t>102</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仿宋_GB2312"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16</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仿宋_GB2312"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86</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17*</w:t>
            </w:r>
            <w:r>
              <w:rPr>
                <w:rFonts w:hint="eastAsia" w:ascii="宋体" w:hAnsi="宋体" w:cs="宋体"/>
                <w:sz w:val="18"/>
                <w:szCs w:val="18"/>
                <w:highlight w:val="none"/>
                <w:lang w:val="en-US" w:eastAsia="zh-CN"/>
              </w:rPr>
              <w:t>6</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7</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咖啡理论</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6402051216</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34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18</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17*2</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8</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咖啡萃取和烘豆</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cs="宋体"/>
                <w:sz w:val="18"/>
                <w:szCs w:val="18"/>
                <w:highlight w:val="none"/>
              </w:rPr>
              <w:t>N</w:t>
            </w:r>
            <w:r>
              <w:rPr>
                <w:rFonts w:hint="eastAsia" w:ascii="宋体" w:hAnsi="宋体" w:eastAsia="宋体"/>
                <w:sz w:val="18"/>
                <w:szCs w:val="18"/>
                <w:highlight w:val="none"/>
              </w:rPr>
              <w:t>6402051327</w:t>
            </w:r>
          </w:p>
        </w:tc>
        <w:tc>
          <w:tcPr>
            <w:tcW w:w="709" w:type="dxa"/>
            <w:shd w:val="clear" w:color="auto" w:fill="auto"/>
            <w:vAlign w:val="center"/>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68</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58</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17*</w:t>
            </w:r>
            <w:r>
              <w:rPr>
                <w:rFonts w:hint="eastAsia" w:ascii="宋体" w:hAnsi="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9</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kern w:val="0"/>
                <w:sz w:val="18"/>
                <w:szCs w:val="18"/>
                <w:highlight w:val="none"/>
              </w:rPr>
              <w:t>裱花技巧</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N</w:t>
            </w:r>
            <w:r>
              <w:rPr>
                <w:rFonts w:hint="eastAsia" w:ascii="宋体" w:hAnsi="宋体" w:eastAsia="宋体"/>
                <w:sz w:val="18"/>
                <w:szCs w:val="18"/>
                <w:highlight w:val="none"/>
              </w:rPr>
              <w:t>6402051358</w:t>
            </w:r>
          </w:p>
        </w:tc>
        <w:tc>
          <w:tcPr>
            <w:tcW w:w="709" w:type="dxa"/>
            <w:shd w:val="clear" w:color="auto" w:fill="auto"/>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4</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68</w:t>
            </w: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0</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58</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17*</w:t>
            </w:r>
            <w:r>
              <w:rPr>
                <w:rFonts w:hint="eastAsia" w:ascii="宋体" w:hAnsi="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10</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lang w:val="en-US" w:eastAsia="zh-CN"/>
              </w:rPr>
              <w:t>中</w:t>
            </w:r>
            <w:r>
              <w:rPr>
                <w:rFonts w:hint="eastAsia" w:ascii="宋体" w:hAnsi="宋体" w:eastAsia="宋体" w:cs="宋体"/>
                <w:bCs/>
                <w:sz w:val="18"/>
                <w:szCs w:val="18"/>
                <w:highlight w:val="none"/>
              </w:rPr>
              <w:t>西方饮食文化</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6402051259</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34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34</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17*4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11</w:t>
            </w:r>
          </w:p>
        </w:tc>
        <w:tc>
          <w:tcPr>
            <w:tcW w:w="1275" w:type="dxa"/>
            <w:shd w:val="clear" w:color="auto" w:fill="auto"/>
            <w:tcMar>
              <w:top w:w="15" w:type="dxa"/>
              <w:left w:w="15" w:type="dxa"/>
              <w:bottom w:w="0" w:type="dxa"/>
              <w:right w:w="15" w:type="dxa"/>
            </w:tcMar>
            <w:vAlign w:val="top"/>
          </w:tcPr>
          <w:p>
            <w:pPr>
              <w:pStyle w:val="5"/>
              <w:rPr>
                <w:rFonts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餐饮英语</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6402051220</w:t>
            </w:r>
          </w:p>
        </w:tc>
        <w:tc>
          <w:tcPr>
            <w:tcW w:w="709" w:type="dxa"/>
            <w:shd w:val="clear" w:color="auto" w:fill="auto"/>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34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34</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17*4</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12</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西点工艺与制作</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cs="宋体"/>
                <w:sz w:val="18"/>
                <w:szCs w:val="18"/>
                <w:highlight w:val="none"/>
              </w:rPr>
              <w:t>N</w:t>
            </w:r>
            <w:r>
              <w:rPr>
                <w:rFonts w:hint="eastAsia" w:ascii="宋体" w:hAnsi="宋体" w:eastAsia="宋体" w:cs="宋体"/>
                <w:sz w:val="18"/>
                <w:szCs w:val="18"/>
                <w:highlight w:val="none"/>
              </w:rPr>
              <w:t>6402051321</w:t>
            </w:r>
          </w:p>
        </w:tc>
        <w:tc>
          <w:tcPr>
            <w:tcW w:w="709" w:type="dxa"/>
            <w:shd w:val="clear" w:color="auto" w:fill="auto"/>
            <w:vAlign w:val="center"/>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102</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16</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86</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17*</w:t>
            </w:r>
            <w:r>
              <w:rPr>
                <w:rFonts w:hint="eastAsia" w:ascii="宋体" w:hAnsi="宋体" w:cs="宋体"/>
                <w:sz w:val="18"/>
                <w:szCs w:val="18"/>
                <w:highlight w:val="none"/>
                <w:lang w:val="en-US" w:eastAsia="zh-CN"/>
              </w:rPr>
              <w:t>6</w:t>
            </w:r>
          </w:p>
        </w:tc>
        <w:tc>
          <w:tcPr>
            <w:tcW w:w="567"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13</w:t>
            </w:r>
          </w:p>
        </w:tc>
        <w:tc>
          <w:tcPr>
            <w:tcW w:w="1275" w:type="dxa"/>
            <w:shd w:val="clear" w:color="auto" w:fill="auto"/>
            <w:tcMar>
              <w:top w:w="15" w:type="dxa"/>
              <w:left w:w="15" w:type="dxa"/>
              <w:bottom w:w="0" w:type="dxa"/>
              <w:right w:w="15" w:type="dxa"/>
            </w:tcMar>
            <w:vAlign w:val="top"/>
          </w:tcPr>
          <w:p>
            <w:pPr>
              <w:pStyle w:val="5"/>
              <w:rPr>
                <w:rFonts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甜品装饰技巧</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ascii="宋体" w:hAnsi="宋体" w:cs="宋体"/>
                <w:sz w:val="18"/>
                <w:szCs w:val="18"/>
                <w:highlight w:val="none"/>
              </w:rPr>
              <w:t>N</w:t>
            </w:r>
            <w:r>
              <w:rPr>
                <w:rFonts w:hint="eastAsia" w:ascii="宋体" w:hAnsi="宋体" w:eastAsia="宋体"/>
                <w:sz w:val="18"/>
                <w:szCs w:val="18"/>
                <w:highlight w:val="none"/>
              </w:rPr>
              <w:t>6402051363</w:t>
            </w:r>
          </w:p>
        </w:tc>
        <w:tc>
          <w:tcPr>
            <w:tcW w:w="709" w:type="dxa"/>
            <w:shd w:val="clear" w:color="auto" w:fill="auto"/>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仿宋_GB2312" w:cs="宋体"/>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58</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30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17*</w:t>
            </w:r>
            <w:r>
              <w:rPr>
                <w:rFonts w:hint="eastAsia" w:ascii="宋体" w:hAnsi="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14</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西餐烹饪工艺与菜肴制作</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cs="宋体"/>
                <w:sz w:val="18"/>
                <w:szCs w:val="18"/>
                <w:highlight w:val="none"/>
              </w:rPr>
              <w:t>N</w:t>
            </w:r>
            <w:r>
              <w:rPr>
                <w:rFonts w:hint="eastAsia" w:ascii="宋体" w:hAnsi="宋体" w:cs="宋体"/>
                <w:sz w:val="18"/>
                <w:szCs w:val="18"/>
                <w:highlight w:val="none"/>
              </w:rPr>
              <w:t>6402051322</w:t>
            </w:r>
          </w:p>
        </w:tc>
        <w:tc>
          <w:tcPr>
            <w:tcW w:w="709" w:type="dxa"/>
            <w:shd w:val="clear" w:color="auto" w:fill="auto"/>
            <w:vAlign w:val="center"/>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58</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7</w:t>
            </w:r>
            <w:r>
              <w:rPr>
                <w:rFonts w:hint="eastAsia" w:ascii="宋体" w:hAnsi="宋体" w:cs="宋体"/>
                <w:sz w:val="18"/>
                <w:szCs w:val="18"/>
                <w:highlight w:val="none"/>
              </w:rPr>
              <w:t>*</w:t>
            </w:r>
            <w:r>
              <w:rPr>
                <w:rFonts w:hint="eastAsia" w:ascii="宋体" w:hAnsi="宋体" w:cs="宋体"/>
                <w:sz w:val="18"/>
                <w:szCs w:val="18"/>
                <w:highlight w:val="none"/>
                <w:lang w:val="en-US" w:eastAsia="zh-CN"/>
              </w:rPr>
              <w:t>4</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15</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酒水调制与酒吧服务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6402051364</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64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44</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16*4</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16</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厨房管理实务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6402051235</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64</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32</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32</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16*4</w:t>
            </w:r>
          </w:p>
        </w:tc>
        <w:tc>
          <w:tcPr>
            <w:tcW w:w="425"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17</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营养配膳与菜单设计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6402051236</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64</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32</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32</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16*4</w:t>
            </w:r>
          </w:p>
        </w:tc>
        <w:tc>
          <w:tcPr>
            <w:tcW w:w="425" w:type="dxa"/>
            <w:shd w:val="clear" w:color="auto" w:fill="auto"/>
            <w:tcMar>
              <w:top w:w="15" w:type="dxa"/>
              <w:left w:w="15" w:type="dxa"/>
              <w:bottom w:w="0" w:type="dxa"/>
              <w:right w:w="15" w:type="dxa"/>
            </w:tcMar>
            <w:vAlign w:val="center"/>
          </w:tcPr>
          <w:p>
            <w:pPr>
              <w:spacing w:line="26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18</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餐饮礼仪</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6402051267</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64</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32</w:t>
            </w:r>
          </w:p>
        </w:tc>
        <w:tc>
          <w:tcPr>
            <w:tcW w:w="567"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32</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cs="宋体"/>
                <w:sz w:val="18"/>
                <w:szCs w:val="18"/>
                <w:highlight w:val="none"/>
              </w:rPr>
              <w:t>16*4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19</w:t>
            </w:r>
          </w:p>
        </w:tc>
        <w:tc>
          <w:tcPr>
            <w:tcW w:w="1275" w:type="dxa"/>
            <w:shd w:val="clear" w:color="auto" w:fill="auto"/>
            <w:tcMar>
              <w:top w:w="15" w:type="dxa"/>
              <w:left w:w="15" w:type="dxa"/>
              <w:bottom w:w="0" w:type="dxa"/>
              <w:right w:w="15" w:type="dxa"/>
            </w:tcMar>
            <w:vAlign w:val="top"/>
          </w:tcPr>
          <w:p>
            <w:pPr>
              <w:pStyle w:val="5"/>
              <w:rPr>
                <w:rFonts w:ascii="宋体" w:hAnsi="宋体" w:eastAsia="宋体" w:cs="@仿宋_GB2312"/>
                <w:kern w:val="2"/>
                <w:sz w:val="18"/>
                <w:szCs w:val="18"/>
                <w:highlight w:val="none"/>
                <w:lang w:val="en-US" w:eastAsia="zh-CN" w:bidi="ar-SA"/>
              </w:rPr>
            </w:pPr>
            <w:r>
              <w:rPr>
                <w:rFonts w:hint="eastAsia" w:ascii="宋体" w:hAnsi="宋体" w:eastAsia="宋体" w:cs="宋体"/>
                <w:bCs/>
                <w:sz w:val="18"/>
                <w:szCs w:val="18"/>
                <w:highlight w:val="none"/>
              </w:rPr>
              <w:t>顶岗实习教育</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cs="宋体"/>
                <w:sz w:val="18"/>
                <w:szCs w:val="18"/>
                <w:highlight w:val="none"/>
              </w:rPr>
              <w:t>6402051368</w:t>
            </w:r>
          </w:p>
        </w:tc>
        <w:tc>
          <w:tcPr>
            <w:tcW w:w="709" w:type="dxa"/>
            <w:shd w:val="clear" w:color="auto" w:fill="auto"/>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sz w:val="18"/>
                <w:szCs w:val="18"/>
                <w:highlight w:val="none"/>
              </w:rPr>
              <w:t>3</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sz w:val="18"/>
                <w:szCs w:val="18"/>
                <w:highlight w:val="none"/>
              </w:rPr>
              <w:t>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sz w:val="18"/>
                <w:szCs w:val="18"/>
                <w:highlight w:val="none"/>
              </w:rPr>
              <w:t>26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sz w:val="18"/>
                <w:szCs w:val="18"/>
                <w:highlight w:val="none"/>
              </w:rPr>
              <w:t>26</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tabs>
                <w:tab w:val="left" w:pos="7800"/>
              </w:tabs>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sz w:val="18"/>
                <w:szCs w:val="18"/>
                <w:highlight w:val="none"/>
              </w:rPr>
              <w:t>52</w:t>
            </w:r>
          </w:p>
        </w:tc>
        <w:tc>
          <w:tcPr>
            <w:tcW w:w="425" w:type="dxa"/>
            <w:shd w:val="clear" w:color="auto" w:fill="auto"/>
            <w:tcMar>
              <w:top w:w="15" w:type="dxa"/>
              <w:left w:w="15" w:type="dxa"/>
              <w:bottom w:w="0" w:type="dxa"/>
              <w:right w:w="15" w:type="dxa"/>
            </w:tcMar>
            <w:vAlign w:val="center"/>
          </w:tcPr>
          <w:p>
            <w:pPr>
              <w:tabs>
                <w:tab w:val="left" w:pos="7800"/>
              </w:tabs>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20</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kern w:val="0"/>
                <w:sz w:val="18"/>
                <w:szCs w:val="18"/>
                <w:highlight w:val="none"/>
              </w:rPr>
              <w:t>顶岗实习</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709" w:type="dxa"/>
            <w:shd w:val="clear" w:color="auto" w:fill="auto"/>
            <w:vAlign w:val="top"/>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16.5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200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18W</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21</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kern w:val="0"/>
                <w:sz w:val="18"/>
                <w:szCs w:val="18"/>
                <w:highlight w:val="none"/>
              </w:rPr>
              <w:t>毕业论文（毕业设计）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709" w:type="dxa"/>
            <w:shd w:val="clear" w:color="auto" w:fill="auto"/>
            <w:vAlign w:val="top"/>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100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70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tabs>
                <w:tab w:val="left" w:pos="7800"/>
              </w:tabs>
              <w:spacing w:line="26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p>
        </w:tc>
        <w:tc>
          <w:tcPr>
            <w:tcW w:w="2025" w:type="dxa"/>
            <w:gridSpan w:val="3"/>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小计</w:t>
            </w:r>
          </w:p>
        </w:tc>
        <w:tc>
          <w:tcPr>
            <w:tcW w:w="1134"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709" w:type="dxa"/>
            <w:tcBorders>
              <w:bottom w:val="single" w:color="auto" w:sz="4" w:space="0"/>
            </w:tcBorders>
            <w:shd w:val="clear" w:color="auto" w:fill="auto"/>
            <w:vAlign w:val="top"/>
          </w:tcPr>
          <w:p>
            <w:pPr>
              <w:keepNext w:val="0"/>
              <w:keepLines w:val="0"/>
              <w:widowControl/>
              <w:suppressLineNumbers w:val="0"/>
              <w:jc w:val="center"/>
              <w:textAlignment w:val="top"/>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95.5</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1577</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483</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1094</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426"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11</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18</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w:t>
            </w: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　</w:t>
            </w: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选修课</w:t>
            </w:r>
          </w:p>
        </w:tc>
        <w:tc>
          <w:tcPr>
            <w:tcW w:w="325" w:type="dxa"/>
            <w:vMerge w:val="restart"/>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公共选修课</w:t>
            </w: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1</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人文素养类课程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9999991650</w:t>
            </w:r>
          </w:p>
        </w:tc>
        <w:tc>
          <w:tcPr>
            <w:tcW w:w="709"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2</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创新创业管理类课程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9999991651</w:t>
            </w:r>
          </w:p>
        </w:tc>
        <w:tc>
          <w:tcPr>
            <w:tcW w:w="709"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3</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ascii="宋体" w:hAnsi="宋体" w:eastAsia="宋体"/>
                <w:kern w:val="0"/>
                <w:sz w:val="18"/>
                <w:szCs w:val="18"/>
                <w:highlight w:val="none"/>
              </w:rPr>
              <w:t>科学素养类课程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9999991652</w:t>
            </w:r>
          </w:p>
        </w:tc>
        <w:tc>
          <w:tcPr>
            <w:tcW w:w="709"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325"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highlight w:val="none"/>
                <w:lang w:val="en-US" w:eastAsia="zh-CN"/>
              </w:rPr>
            </w:pPr>
            <w:r>
              <w:rPr>
                <w:rFonts w:hint="eastAsia" w:ascii="宋体" w:hAnsi="宋体" w:eastAsia="宋体"/>
                <w:sz w:val="18"/>
                <w:szCs w:val="18"/>
                <w:highlight w:val="none"/>
                <w:lang w:val="en-US" w:eastAsia="zh-CN"/>
              </w:rPr>
              <w:t>4</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美育类课程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9999991660</w:t>
            </w:r>
          </w:p>
        </w:tc>
        <w:tc>
          <w:tcPr>
            <w:tcW w:w="709"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r>
              <w:rPr>
                <w:rFonts w:hint="eastAsia" w:ascii="宋体" w:hAnsi="宋体" w:eastAsia="宋体"/>
                <w:sz w:val="18"/>
                <w:szCs w:val="18"/>
                <w:highlight w:val="none"/>
              </w:rPr>
              <w:t>4</w:t>
            </w:r>
            <w:r>
              <w:rPr>
                <w:rFonts w:ascii="宋体" w:hAnsi="宋体" w:eastAsia="宋体"/>
                <w:sz w:val="18"/>
                <w:szCs w:val="18"/>
                <w:highlight w:val="none"/>
              </w:rPr>
              <w:t>*2</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w:t>
            </w:r>
            <w:r>
              <w:rPr>
                <w:rFonts w:hint="eastAsia" w:ascii="宋体" w:hAnsi="宋体" w:eastAsia="宋体"/>
                <w:sz w:val="18"/>
                <w:szCs w:val="18"/>
                <w:highlight w:val="none"/>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r>
              <w:rPr>
                <w:rFonts w:hint="eastAsia" w:ascii="宋体" w:hAnsi="宋体" w:eastAsia="宋体"/>
                <w:sz w:val="18"/>
                <w:szCs w:val="18"/>
                <w:highlight w:val="none"/>
              </w:rPr>
              <w:t>6</w:t>
            </w:r>
            <w:r>
              <w:rPr>
                <w:rFonts w:ascii="宋体" w:hAnsi="宋体" w:eastAsia="宋体"/>
                <w:sz w:val="18"/>
                <w:szCs w:val="18"/>
                <w:highlight w:val="none"/>
              </w:rPr>
              <w:t>*</w:t>
            </w:r>
            <w:r>
              <w:rPr>
                <w:rFonts w:hint="eastAsia" w:ascii="宋体" w:hAnsi="宋体" w:eastAsia="宋体"/>
                <w:sz w:val="18"/>
                <w:szCs w:val="18"/>
                <w:highlight w:val="none"/>
              </w:rPr>
              <w:t>1</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8</w:t>
            </w:r>
            <w:r>
              <w:rPr>
                <w:rFonts w:ascii="宋体" w:hAnsi="宋体" w:eastAsia="宋体"/>
                <w:sz w:val="18"/>
                <w:szCs w:val="18"/>
                <w:highlight w:val="none"/>
              </w:rPr>
              <w:t>*</w:t>
            </w:r>
            <w:r>
              <w:rPr>
                <w:rFonts w:hint="eastAsia" w:ascii="宋体" w:hAnsi="宋体" w:eastAsia="宋体"/>
                <w:sz w:val="18"/>
                <w:szCs w:val="18"/>
                <w:highlight w:val="none"/>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auto"/>
            <w:vAlign w:val="center"/>
          </w:tcPr>
          <w:p>
            <w:pPr>
              <w:spacing w:line="280" w:lineRule="exact"/>
              <w:jc w:val="center"/>
              <w:rPr>
                <w:rFonts w:ascii="宋体" w:hAnsi="宋体" w:eastAsia="宋体"/>
                <w:sz w:val="18"/>
                <w:szCs w:val="18"/>
                <w:highlight w:val="none"/>
              </w:rPr>
            </w:pPr>
          </w:p>
        </w:tc>
        <w:tc>
          <w:tcPr>
            <w:tcW w:w="2025" w:type="dxa"/>
            <w:gridSpan w:val="3"/>
            <w:shd w:val="clear" w:color="auto" w:fill="auto"/>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小计</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p>
        </w:tc>
        <w:tc>
          <w:tcPr>
            <w:tcW w:w="709" w:type="dxa"/>
            <w:shd w:val="clear" w:color="auto" w:fill="auto"/>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11</w:t>
            </w: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132</w:t>
            </w: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92</w:t>
            </w: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40</w:t>
            </w: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0</w:t>
            </w:r>
          </w:p>
        </w:tc>
        <w:tc>
          <w:tcPr>
            <w:tcW w:w="426"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0</w:t>
            </w: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r>
              <w:rPr>
                <w:rFonts w:hint="eastAsia" w:ascii="宋体" w:hAnsi="宋体" w:cs="宋体"/>
                <w:sz w:val="18"/>
                <w:szCs w:val="18"/>
                <w:highlight w:val="none"/>
              </w:rPr>
              <w:t>2</w:t>
            </w:r>
          </w:p>
        </w:tc>
        <w:tc>
          <w:tcPr>
            <w:tcW w:w="567"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color w:val="FF0000"/>
                <w:kern w:val="2"/>
                <w:sz w:val="18"/>
                <w:szCs w:val="18"/>
                <w:highlight w:val="none"/>
                <w:lang w:val="en-US" w:eastAsia="zh-CN" w:bidi="ar-SA"/>
              </w:rPr>
            </w:pPr>
            <w:r>
              <w:rPr>
                <w:rFonts w:hint="eastAsia" w:ascii="宋体" w:hAnsi="宋体" w:cs="宋体"/>
                <w:sz w:val="18"/>
                <w:szCs w:val="18"/>
                <w:highlight w:val="none"/>
              </w:rPr>
              <w:t>0</w:t>
            </w: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仿宋_GB2312"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4"/>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总计</w:t>
            </w:r>
          </w:p>
        </w:tc>
        <w:tc>
          <w:tcPr>
            <w:tcW w:w="1134"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709" w:type="dxa"/>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166</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2557</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1111</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1446</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28</w:t>
            </w:r>
          </w:p>
        </w:tc>
        <w:tc>
          <w:tcPr>
            <w:tcW w:w="426"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27</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23</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w:t>
            </w:r>
          </w:p>
        </w:tc>
        <w:tc>
          <w:tcPr>
            <w:tcW w:w="42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highlight w:val="none"/>
              </w:rPr>
            </w:pPr>
          </w:p>
        </w:tc>
        <w:tc>
          <w:tcPr>
            <w:tcW w:w="42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highlight w:val="none"/>
              </w:rPr>
            </w:pPr>
          </w:p>
        </w:tc>
      </w:tr>
    </w:tbl>
    <w:p>
      <w:pPr>
        <w:spacing w:line="400" w:lineRule="exact"/>
        <w:rPr>
          <w:rFonts w:ascii="宋体" w:hAnsi="宋体" w:eastAsia="宋体"/>
          <w:highlight w:val="none"/>
        </w:rPr>
      </w:pPr>
    </w:p>
    <w:p>
      <w:pPr>
        <w:spacing w:line="400" w:lineRule="exact"/>
        <w:rPr>
          <w:rFonts w:ascii="宋体" w:hAnsi="宋体" w:eastAsia="宋体"/>
          <w:highlight w:val="none"/>
        </w:rPr>
      </w:pPr>
      <w:r>
        <w:rPr>
          <w:rFonts w:hint="eastAsia" w:ascii="宋体" w:hAnsi="宋体" w:eastAsia="宋体"/>
          <w:highlight w:val="none"/>
        </w:rPr>
        <w:t xml:space="preserve">注：本教学进程表中课程代码前带“Ｎ”的为本专业主干课程，带C的为创新创业课程。 </w:t>
      </w:r>
    </w:p>
    <w:p>
      <w:pPr>
        <w:spacing w:line="400" w:lineRule="exact"/>
        <w:ind w:firstLine="210" w:firstLineChars="100"/>
        <w:rPr>
          <w:rFonts w:ascii="宋体" w:hAnsi="宋体" w:eastAsia="宋体"/>
          <w:highlight w:val="none"/>
        </w:rPr>
      </w:pPr>
      <w:r>
        <w:rPr>
          <w:rFonts w:hint="eastAsia" w:ascii="宋体" w:hAnsi="宋体" w:eastAsia="宋体"/>
          <w:highlight w:val="none"/>
        </w:rPr>
        <w:t xml:space="preserve">  </w:t>
      </w:r>
    </w:p>
    <w:p>
      <w:pPr>
        <w:spacing w:line="400" w:lineRule="exact"/>
        <w:ind w:firstLine="210" w:firstLineChars="100"/>
        <w:rPr>
          <w:rFonts w:ascii="宋体" w:hAnsi="宋体" w:eastAsia="宋体"/>
          <w:highlight w:val="none"/>
        </w:rPr>
      </w:pPr>
      <w:r>
        <w:rPr>
          <w:rFonts w:hint="eastAsia" w:ascii="宋体" w:hAnsi="宋体" w:eastAsia="宋体"/>
          <w:highlight w:val="none"/>
        </w:rPr>
        <w:t>（三）集中实践专业技术课程时间安排</w:t>
      </w:r>
    </w:p>
    <w:tbl>
      <w:tblPr>
        <w:tblStyle w:val="14"/>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序号</w:t>
            </w:r>
          </w:p>
        </w:tc>
        <w:tc>
          <w:tcPr>
            <w:tcW w:w="1723"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实训课程名称</w:t>
            </w:r>
          </w:p>
        </w:tc>
        <w:tc>
          <w:tcPr>
            <w:tcW w:w="900"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技能教学课时</w:t>
            </w:r>
          </w:p>
        </w:tc>
        <w:tc>
          <w:tcPr>
            <w:tcW w:w="5940" w:type="dxa"/>
            <w:gridSpan w:val="6"/>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highlight w:val="none"/>
              </w:rPr>
            </w:pPr>
          </w:p>
        </w:tc>
        <w:tc>
          <w:tcPr>
            <w:tcW w:w="1723" w:type="dxa"/>
            <w:vMerge w:val="continue"/>
            <w:vAlign w:val="center"/>
          </w:tcPr>
          <w:p>
            <w:pPr>
              <w:spacing w:line="360" w:lineRule="exact"/>
              <w:jc w:val="center"/>
              <w:rPr>
                <w:rFonts w:ascii="宋体" w:hAnsi="宋体" w:eastAsia="宋体"/>
                <w:sz w:val="18"/>
                <w:szCs w:val="18"/>
                <w:highlight w:val="none"/>
              </w:rPr>
            </w:pPr>
          </w:p>
        </w:tc>
        <w:tc>
          <w:tcPr>
            <w:tcW w:w="900" w:type="dxa"/>
            <w:vMerge w:val="continue"/>
            <w:vAlign w:val="center"/>
          </w:tcPr>
          <w:p>
            <w:pPr>
              <w:spacing w:line="360" w:lineRule="exact"/>
              <w:jc w:val="center"/>
              <w:rPr>
                <w:rFonts w:ascii="宋体" w:hAnsi="宋体" w:eastAsia="宋体"/>
                <w:sz w:val="18"/>
                <w:szCs w:val="18"/>
                <w:highlight w:val="none"/>
              </w:rPr>
            </w:pPr>
          </w:p>
        </w:tc>
        <w:tc>
          <w:tcPr>
            <w:tcW w:w="80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1学期</w:t>
            </w:r>
          </w:p>
        </w:tc>
        <w:tc>
          <w:tcPr>
            <w:tcW w:w="117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2学期</w:t>
            </w:r>
          </w:p>
        </w:tc>
        <w:tc>
          <w:tcPr>
            <w:tcW w:w="962"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3学期</w:t>
            </w:r>
          </w:p>
        </w:tc>
        <w:tc>
          <w:tcPr>
            <w:tcW w:w="90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4学期</w:t>
            </w:r>
          </w:p>
        </w:tc>
        <w:tc>
          <w:tcPr>
            <w:tcW w:w="10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5学期</w:t>
            </w:r>
          </w:p>
        </w:tc>
        <w:tc>
          <w:tcPr>
            <w:tcW w:w="1025"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widowControl/>
              <w:spacing w:line="3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1</w:t>
            </w:r>
          </w:p>
        </w:tc>
        <w:tc>
          <w:tcPr>
            <w:tcW w:w="1723" w:type="dxa"/>
            <w:vAlign w:val="center"/>
          </w:tcPr>
          <w:p>
            <w:pPr>
              <w:widowControl/>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毕业论文</w:t>
            </w: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100h</w:t>
            </w:r>
          </w:p>
        </w:tc>
        <w:tc>
          <w:tcPr>
            <w:tcW w:w="803"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17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62"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0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100h</w:t>
            </w:r>
          </w:p>
        </w:tc>
        <w:tc>
          <w:tcPr>
            <w:tcW w:w="1025"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widowControl/>
              <w:spacing w:line="3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2</w:t>
            </w:r>
          </w:p>
        </w:tc>
        <w:tc>
          <w:tcPr>
            <w:tcW w:w="1723" w:type="dxa"/>
            <w:vAlign w:val="center"/>
          </w:tcPr>
          <w:p>
            <w:pPr>
              <w:widowControl/>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顶岗实习教育</w:t>
            </w: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52h</w:t>
            </w:r>
          </w:p>
        </w:tc>
        <w:tc>
          <w:tcPr>
            <w:tcW w:w="803"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17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62"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0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52h</w:t>
            </w:r>
          </w:p>
        </w:tc>
        <w:tc>
          <w:tcPr>
            <w:tcW w:w="1025"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widowControl/>
              <w:spacing w:line="380" w:lineRule="exact"/>
              <w:jc w:val="center"/>
              <w:rPr>
                <w:rFonts w:ascii="宋体" w:hAnsi="宋体" w:eastAsia="@仿宋_GB2312" w:cs="@仿宋_GB2312"/>
                <w:kern w:val="2"/>
                <w:sz w:val="18"/>
                <w:szCs w:val="18"/>
                <w:highlight w:val="none"/>
                <w:lang w:val="en-US" w:eastAsia="zh-CN" w:bidi="ar-SA"/>
              </w:rPr>
            </w:pPr>
            <w:r>
              <w:rPr>
                <w:rFonts w:hint="eastAsia" w:ascii="宋体" w:hAnsi="宋体" w:cs="宋体"/>
                <w:sz w:val="18"/>
                <w:szCs w:val="18"/>
                <w:highlight w:val="none"/>
              </w:rPr>
              <w:t>3</w:t>
            </w:r>
          </w:p>
        </w:tc>
        <w:tc>
          <w:tcPr>
            <w:tcW w:w="1723" w:type="dxa"/>
            <w:vAlign w:val="center"/>
          </w:tcPr>
          <w:p>
            <w:pPr>
              <w:widowControl/>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顶岗实习</w:t>
            </w: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260h</w:t>
            </w:r>
          </w:p>
        </w:tc>
        <w:tc>
          <w:tcPr>
            <w:tcW w:w="803"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17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62"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0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025"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260h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合计</w:t>
            </w: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412h</w:t>
            </w:r>
          </w:p>
        </w:tc>
        <w:tc>
          <w:tcPr>
            <w:tcW w:w="803"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17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62"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90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p>
        </w:tc>
        <w:tc>
          <w:tcPr>
            <w:tcW w:w="10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152h</w:t>
            </w:r>
          </w:p>
        </w:tc>
        <w:tc>
          <w:tcPr>
            <w:tcW w:w="1025"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260h</w:t>
            </w:r>
          </w:p>
        </w:tc>
      </w:tr>
    </w:tbl>
    <w:p>
      <w:pPr>
        <w:spacing w:line="400" w:lineRule="exact"/>
        <w:rPr>
          <w:rFonts w:ascii="宋体" w:hAnsi="宋体" w:eastAsia="宋体"/>
          <w:highlight w:val="none"/>
        </w:rPr>
      </w:pPr>
    </w:p>
    <w:p>
      <w:pPr>
        <w:spacing w:line="400" w:lineRule="exact"/>
        <w:ind w:firstLine="315" w:firstLineChars="150"/>
        <w:rPr>
          <w:rFonts w:ascii="宋体" w:hAnsi="宋体" w:eastAsia="宋体"/>
          <w:highlight w:val="none"/>
        </w:rPr>
      </w:pPr>
      <w:r>
        <w:rPr>
          <w:rFonts w:hint="eastAsia" w:ascii="宋体" w:hAnsi="宋体" w:eastAsia="宋体"/>
          <w:highlight w:val="none"/>
        </w:rPr>
        <w:t xml:space="preserve"> （四）课程结构比例表</w:t>
      </w:r>
    </w:p>
    <w:p>
      <w:pPr>
        <w:spacing w:line="400" w:lineRule="exact"/>
        <w:ind w:firstLine="315" w:firstLineChars="150"/>
        <w:rPr>
          <w:rFonts w:ascii="宋体" w:hAnsi="宋体" w:eastAsia="宋体"/>
          <w:highlight w:val="none"/>
        </w:rPr>
      </w:pPr>
      <w:r>
        <w:rPr>
          <w:rFonts w:hint="eastAsia" w:ascii="宋体" w:hAnsi="宋体" w:eastAsia="宋体"/>
          <w:highlight w:val="none"/>
        </w:rPr>
        <w:t>1.群外专业课程结构比例表</w:t>
      </w:r>
    </w:p>
    <w:tbl>
      <w:tblPr>
        <w:tblStyle w:val="14"/>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课程类型</w:t>
            </w:r>
          </w:p>
        </w:tc>
        <w:tc>
          <w:tcPr>
            <w:tcW w:w="7118" w:type="dxa"/>
            <w:gridSpan w:val="4"/>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highlight w:val="none"/>
              </w:rPr>
            </w:pP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理论</w:t>
            </w: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实践</w:t>
            </w: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1778"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通用职业能力素养课程</w:t>
            </w:r>
          </w:p>
        </w:tc>
        <w:tc>
          <w:tcPr>
            <w:tcW w:w="17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ascii="宋体" w:hAnsi="宋体" w:eastAsia="宋体"/>
                <w:sz w:val="18"/>
                <w:szCs w:val="18"/>
                <w:highlight w:val="none"/>
              </w:rPr>
              <w:fldChar w:fldCharType="begin"/>
            </w:r>
            <w:r>
              <w:rPr>
                <w:rFonts w:ascii="宋体" w:hAnsi="宋体" w:eastAsia="宋体"/>
                <w:sz w:val="18"/>
                <w:szCs w:val="18"/>
                <w:highlight w:val="none"/>
              </w:rPr>
              <w:instrText xml:space="preserve"> =SUM(ABOVE) </w:instrText>
            </w:r>
            <w:r>
              <w:rPr>
                <w:rFonts w:ascii="宋体" w:hAnsi="宋体" w:eastAsia="宋体"/>
                <w:sz w:val="18"/>
                <w:szCs w:val="18"/>
                <w:highlight w:val="none"/>
              </w:rPr>
              <w:fldChar w:fldCharType="separate"/>
            </w:r>
            <w:r>
              <w:rPr>
                <w:rFonts w:ascii="宋体" w:hAnsi="宋体" w:eastAsia="宋体"/>
                <w:sz w:val="18"/>
                <w:szCs w:val="18"/>
                <w:highlight w:val="none"/>
              </w:rPr>
              <w:t>536</w:t>
            </w:r>
            <w:r>
              <w:rPr>
                <w:rFonts w:ascii="宋体" w:hAnsi="宋体" w:eastAsia="宋体"/>
                <w:sz w:val="18"/>
                <w:szCs w:val="18"/>
                <w:highlight w:val="none"/>
              </w:rPr>
              <w:fldChar w:fldCharType="end"/>
            </w:r>
          </w:p>
        </w:tc>
        <w:tc>
          <w:tcPr>
            <w:tcW w:w="17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ascii="宋体" w:hAnsi="宋体" w:eastAsia="宋体"/>
                <w:sz w:val="18"/>
                <w:szCs w:val="18"/>
                <w:highlight w:val="none"/>
              </w:rPr>
              <w:t>312</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848</w:t>
            </w:r>
          </w:p>
        </w:tc>
        <w:tc>
          <w:tcPr>
            <w:tcW w:w="1778"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专业技术课程</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483</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1094</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1577</w:t>
            </w:r>
          </w:p>
        </w:tc>
        <w:tc>
          <w:tcPr>
            <w:tcW w:w="1778"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公共选修课程</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92</w:t>
            </w:r>
          </w:p>
        </w:tc>
        <w:tc>
          <w:tcPr>
            <w:tcW w:w="1780"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40</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132</w:t>
            </w:r>
          </w:p>
        </w:tc>
        <w:tc>
          <w:tcPr>
            <w:tcW w:w="1778"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1111</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1446</w:t>
            </w:r>
          </w:p>
        </w:tc>
        <w:tc>
          <w:tcPr>
            <w:tcW w:w="1780" w:type="dxa"/>
            <w:vAlign w:val="center"/>
          </w:tcPr>
          <w:p>
            <w:pPr>
              <w:pStyle w:val="8"/>
              <w:tabs>
                <w:tab w:val="clear" w:pos="945"/>
              </w:tabs>
              <w:ind w:firstLine="0" w:firstLineChars="0"/>
              <w:jc w:val="center"/>
              <w:rPr>
                <w:rFonts w:hint="default" w:ascii="宋体" w:hAnsi="宋体" w:eastAsia="宋体" w:cs="@仿宋_GB2312"/>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2557</w:t>
            </w:r>
          </w:p>
        </w:tc>
        <w:tc>
          <w:tcPr>
            <w:tcW w:w="1778" w:type="dxa"/>
            <w:vAlign w:val="center"/>
          </w:tcPr>
          <w:p>
            <w:pPr>
              <w:pStyle w:val="8"/>
              <w:tabs>
                <w:tab w:val="clear" w:pos="945"/>
              </w:tabs>
              <w:ind w:firstLine="0" w:firstLineChars="0"/>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比例</w:t>
            </w:r>
          </w:p>
        </w:tc>
        <w:tc>
          <w:tcPr>
            <w:tcW w:w="1780" w:type="dxa"/>
            <w:vAlign w:val="top"/>
          </w:tcPr>
          <w:p>
            <w:pPr>
              <w:pStyle w:val="8"/>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43.4%</w:t>
            </w:r>
          </w:p>
        </w:tc>
        <w:tc>
          <w:tcPr>
            <w:tcW w:w="1780" w:type="dxa"/>
            <w:vAlign w:val="center"/>
          </w:tcPr>
          <w:p>
            <w:pPr>
              <w:pStyle w:val="8"/>
              <w:tabs>
                <w:tab w:val="clear" w:pos="945"/>
              </w:tabs>
              <w:ind w:firstLine="0" w:firstLineChars="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56.6%</w:t>
            </w:r>
          </w:p>
        </w:tc>
        <w:tc>
          <w:tcPr>
            <w:tcW w:w="1780" w:type="dxa"/>
            <w:vAlign w:val="center"/>
          </w:tcPr>
          <w:p>
            <w:pPr>
              <w:pStyle w:val="8"/>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100%</w:t>
            </w:r>
          </w:p>
        </w:tc>
        <w:tc>
          <w:tcPr>
            <w:tcW w:w="1778" w:type="dxa"/>
            <w:vAlign w:val="center"/>
          </w:tcPr>
          <w:p>
            <w:pPr>
              <w:pStyle w:val="8"/>
              <w:tabs>
                <w:tab w:val="clear" w:pos="945"/>
              </w:tabs>
              <w:ind w:firstLine="0" w:firstLineChars="0"/>
              <w:jc w:val="center"/>
              <w:rPr>
                <w:rFonts w:ascii="宋体" w:hAnsi="宋体" w:eastAsia="宋体"/>
                <w:sz w:val="18"/>
                <w:szCs w:val="18"/>
                <w:highlight w:val="none"/>
              </w:rPr>
            </w:pPr>
          </w:p>
        </w:tc>
      </w:tr>
    </w:tbl>
    <w:p>
      <w:pPr>
        <w:spacing w:line="400" w:lineRule="exact"/>
        <w:ind w:firstLine="315" w:firstLineChars="150"/>
        <w:rPr>
          <w:rFonts w:ascii="宋体" w:hAnsi="宋体" w:eastAsia="宋体"/>
          <w:highlight w:val="none"/>
        </w:rPr>
      </w:pPr>
      <w:bookmarkStart w:id="6" w:name="_Toc327706746"/>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八、教学资源配置与要求</w:t>
      </w:r>
      <w:bookmarkEnd w:id="6"/>
    </w:p>
    <w:p>
      <w:pPr>
        <w:snapToGrid w:val="0"/>
        <w:spacing w:line="380" w:lineRule="exact"/>
        <w:ind w:firstLine="420" w:firstLineChars="200"/>
        <w:outlineLvl w:val="1"/>
        <w:rPr>
          <w:rFonts w:ascii="宋体" w:hAnsi="宋体" w:eastAsia="宋体"/>
          <w:szCs w:val="21"/>
          <w:highlight w:val="none"/>
        </w:rPr>
      </w:pPr>
      <w:bookmarkStart w:id="7" w:name="_Toc327706747"/>
      <w:bookmarkStart w:id="8" w:name="_Toc327706748"/>
      <w:r>
        <w:rPr>
          <w:rFonts w:hint="eastAsia" w:ascii="宋体" w:hAnsi="宋体" w:eastAsia="宋体"/>
          <w:szCs w:val="21"/>
          <w:highlight w:val="none"/>
        </w:rPr>
        <w:t>（一）师资条件</w:t>
      </w:r>
      <w:bookmarkEnd w:id="7"/>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本专业专任教师原则上按师生比1:16进行配置，其中双师素质教师比例不低于90%，专任教师与企业兼职教师的比例应达1:1.5。专业带头人1-2名，其中1名应从企业聘任，专业骨干教师5名，副高以上职称比例不低于35%。</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1.专业带头人</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①硕士学位、中高级职称，具有双师素质；</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②具有高职教育理论的研究能力、专业发展方向的把握能力、应用技术的开发能力、课程开发能力、教研与科研能力与组织协调能力；</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③主持专业人才培养模式和课程改革的研究，主持专业教学设计和教学项目开发，负责专业实训、实习基地建设；</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④主持省级及以上的教育、教学改革课题或科研课题1项和精品课程1门；</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⑤具备较高应用技术服务开发能力，主持或主要参与重大技术服务项目的开发；</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⑥主讲2门以上专业核心课程，学生满意度在95%以上；</w:t>
      </w:r>
    </w:p>
    <w:p>
      <w:pPr>
        <w:snapToGrid w:val="0"/>
        <w:spacing w:line="380" w:lineRule="exact"/>
        <w:ind w:firstLine="420" w:firstLineChars="200"/>
        <w:rPr>
          <w:rFonts w:hint="eastAsia" w:ascii="宋体" w:hAnsi="宋体" w:eastAsia="宋体"/>
          <w:szCs w:val="21"/>
          <w:highlight w:val="none"/>
        </w:rPr>
      </w:pPr>
      <w:r>
        <w:rPr>
          <w:rFonts w:hint="eastAsia" w:ascii="宋体" w:hAnsi="宋体" w:eastAsia="宋体"/>
          <w:szCs w:val="21"/>
          <w:highlight w:val="none"/>
        </w:rPr>
        <w:t>⑦具有培养和指导青年教师的能力。</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2.骨干教师队伍</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①具有一定的高职教育理论的认知能力、应用技术服务开发能力、课程开发能力、教研与科研能力；</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②具有扎实的专业知识和熟练的专业技能，能对本专业的发展动态保持跟踪，熟悉行业企业的动态变化；</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③具备较强的教学组织能力和一定的教学设计、教学项目开发能力；</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④主讲1-2门以上专业核心课程，主持1门校级以上的精品课程建设；</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⑤能承担校级以上的研究课题，具有“双师素质”；</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3.兼职教师队伍</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①具有丰富的企业实践经验和良好的工作业绩；</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②具有较高的酒店企业服务理念的一线能工巧匠；</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③热爱教育事业并具有教学的基本素质和职业技能指导能力；</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④主要担任与酒店实践联系密切的课程教学和专业核心技能的实训指导</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（二）实训条件</w:t>
      </w:r>
      <w:bookmarkEnd w:id="8"/>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1.校内实训场地</w:t>
      </w:r>
    </w:p>
    <w:p>
      <w:pPr>
        <w:snapToGrid w:val="0"/>
        <w:spacing w:line="380" w:lineRule="exact"/>
        <w:jc w:val="center"/>
        <w:rPr>
          <w:rFonts w:ascii="宋体" w:hAnsi="宋体" w:eastAsia="宋体"/>
          <w:sz w:val="18"/>
          <w:szCs w:val="18"/>
          <w:highlight w:val="none"/>
        </w:rPr>
      </w:pPr>
      <w:r>
        <w:rPr>
          <w:rFonts w:hint="eastAsia" w:ascii="宋体" w:hAnsi="宋体" w:eastAsia="宋体"/>
          <w:b/>
          <w:sz w:val="18"/>
          <w:szCs w:val="18"/>
          <w:highlight w:val="none"/>
        </w:rPr>
        <w:t xml:space="preserve"> 校内实训场地建设要求一览表</w:t>
      </w:r>
    </w:p>
    <w:tbl>
      <w:tblPr>
        <w:tblStyle w:val="14"/>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834"/>
        <w:gridCol w:w="401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实训场地名称</w:t>
            </w:r>
          </w:p>
        </w:tc>
        <w:tc>
          <w:tcPr>
            <w:tcW w:w="2834"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宋体" w:hAnsi="宋体" w:eastAsia="宋体"/>
                <w:bCs/>
                <w:kern w:val="0"/>
                <w:sz w:val="18"/>
                <w:szCs w:val="18"/>
                <w:highlight w:val="none"/>
              </w:rPr>
            </w:pPr>
            <w:r>
              <w:rPr>
                <w:rFonts w:hint="eastAsia" w:ascii="宋体" w:hAnsi="宋体" w:eastAsia="宋体"/>
                <w:bCs/>
                <w:kern w:val="0"/>
                <w:sz w:val="18"/>
                <w:szCs w:val="18"/>
                <w:highlight w:val="none"/>
              </w:rPr>
              <w:t>主要设备配置</w:t>
            </w:r>
          </w:p>
        </w:tc>
        <w:tc>
          <w:tcPr>
            <w:tcW w:w="4016" w:type="dxa"/>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宋体" w:hAnsi="宋体" w:eastAsia="宋体"/>
                <w:bCs/>
                <w:kern w:val="0"/>
                <w:sz w:val="18"/>
                <w:szCs w:val="18"/>
                <w:highlight w:val="none"/>
              </w:rPr>
            </w:pPr>
            <w:r>
              <w:rPr>
                <w:rFonts w:hint="eastAsia" w:ascii="宋体" w:hAnsi="宋体" w:eastAsia="宋体"/>
                <w:bCs/>
                <w:kern w:val="0"/>
                <w:sz w:val="18"/>
                <w:szCs w:val="18"/>
                <w:highlight w:val="none"/>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中餐服务一体化学习工作站</w:t>
            </w:r>
          </w:p>
        </w:tc>
        <w:tc>
          <w:tcPr>
            <w:tcW w:w="2834" w:type="dxa"/>
            <w:tcBorders>
              <w:left w:val="single" w:color="auto" w:sz="4" w:space="0"/>
              <w:bottom w:val="single" w:color="auto" w:sz="4" w:space="0"/>
              <w:right w:val="single" w:color="auto" w:sz="4" w:space="0"/>
            </w:tcBorders>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餐桌椅50套、配套餐具100套、布草、1台消毒柜</w:t>
            </w:r>
          </w:p>
        </w:tc>
        <w:tc>
          <w:tcPr>
            <w:tcW w:w="4016" w:type="dxa"/>
            <w:tcBorders>
              <w:left w:val="single" w:color="auto" w:sz="4" w:space="0"/>
              <w:bottom w:val="single" w:color="auto" w:sz="4" w:space="0"/>
            </w:tcBorders>
            <w:vAlign w:val="center"/>
          </w:tcPr>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实训项目：餐厅服务综合技能、托盘训练、中餐宴会摆台、斟酒实训、餐巾折花、中餐零点接待、宴会菜单设计</w:t>
            </w:r>
          </w:p>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服务课程：餐饮服务技能、餐饮部运行管理、酒店督导实操</w:t>
            </w:r>
          </w:p>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培养学生餐厅综合服务的能力及较高的酒店服务水准。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西餐、酒水服务一体化学习工作站</w:t>
            </w:r>
          </w:p>
        </w:tc>
        <w:tc>
          <w:tcPr>
            <w:tcW w:w="2834" w:type="dxa"/>
            <w:tcBorders>
              <w:top w:val="single" w:color="auto" w:sz="4" w:space="0"/>
              <w:left w:val="single" w:color="auto" w:sz="4" w:space="0"/>
              <w:right w:val="single" w:color="auto" w:sz="4" w:space="0"/>
            </w:tcBorders>
            <w:vAlign w:val="center"/>
          </w:tcPr>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西餐餐具50套、布草、1台消毒柜、酒水制作设备、冰柜等</w:t>
            </w:r>
          </w:p>
          <w:p>
            <w:pPr>
              <w:snapToGrid w:val="0"/>
              <w:spacing w:line="380" w:lineRule="exact"/>
              <w:jc w:val="center"/>
              <w:rPr>
                <w:rFonts w:ascii="宋体" w:hAnsi="宋体" w:eastAsia="宋体"/>
                <w:bCs/>
                <w:sz w:val="18"/>
                <w:szCs w:val="18"/>
                <w:highlight w:val="none"/>
              </w:rPr>
            </w:pPr>
          </w:p>
          <w:p>
            <w:pPr>
              <w:snapToGrid w:val="0"/>
              <w:spacing w:line="380" w:lineRule="exact"/>
              <w:jc w:val="center"/>
              <w:rPr>
                <w:rFonts w:ascii="宋体" w:hAnsi="宋体" w:eastAsia="宋体" w:cs="@仿宋_GB2312"/>
                <w:bCs/>
                <w:kern w:val="2"/>
                <w:sz w:val="18"/>
                <w:szCs w:val="18"/>
                <w:highlight w:val="none"/>
                <w:lang w:val="en-US" w:eastAsia="zh-CN" w:bidi="ar-SA"/>
              </w:rPr>
            </w:pPr>
          </w:p>
        </w:tc>
        <w:tc>
          <w:tcPr>
            <w:tcW w:w="4016" w:type="dxa"/>
            <w:tcBorders>
              <w:top w:val="single" w:color="auto" w:sz="4" w:space="0"/>
              <w:left w:val="single" w:color="auto" w:sz="4" w:space="0"/>
            </w:tcBorders>
            <w:vAlign w:val="center"/>
          </w:tcPr>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实训项目：西餐宴会摆台、西餐零点接待、酒水认知、酒水服务、水果拼盘的制作、简易鸡尾酒的调制</w:t>
            </w:r>
          </w:p>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服务课程：餐饮服务技能、餐饮部运行管理、调酒与酒吧管理实务</w:t>
            </w:r>
          </w:p>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培养学生餐厅综合服务的能力及较高的酒店服务水准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0" w:type="auto"/>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职业礼仪一体化学习工作站</w:t>
            </w:r>
          </w:p>
        </w:tc>
        <w:tc>
          <w:tcPr>
            <w:tcW w:w="0" w:type="auto"/>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木质地板、落地镜面、各类女士化妆用品、电视、音响</w:t>
            </w:r>
          </w:p>
        </w:tc>
        <w:tc>
          <w:tcPr>
            <w:tcW w:w="0" w:type="auto"/>
            <w:vAlign w:val="center"/>
          </w:tcPr>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实训项目：职业形象设计、职业仪态规范、酒店服务礼仪训练</w:t>
            </w:r>
          </w:p>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服务课程：酒店职业形象与服务礼仪训练</w:t>
            </w:r>
          </w:p>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培养学生良好的酒店服务姿态和较高的酒店职业素养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195" w:hRule="atLeast"/>
          <w:jc w:val="center"/>
        </w:trPr>
        <w:tc>
          <w:tcPr>
            <w:tcW w:w="0" w:type="auto"/>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酒店信息管理一体化学习工作站</w:t>
            </w:r>
          </w:p>
        </w:tc>
        <w:tc>
          <w:tcPr>
            <w:tcW w:w="0" w:type="auto"/>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酒店信息辅助软件、配备相应计算机设备</w:t>
            </w:r>
          </w:p>
        </w:tc>
        <w:tc>
          <w:tcPr>
            <w:tcW w:w="0" w:type="auto"/>
            <w:vAlign w:val="center"/>
          </w:tcPr>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实训项目：酒店各岗位模拟实训、酒店信息化实训</w:t>
            </w:r>
          </w:p>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服务课程：酒店督导实操、酒店经营管理、</w:t>
            </w:r>
          </w:p>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酒店人力资源管理实务</w:t>
            </w:r>
          </w:p>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培养学生能够熟练使用现代化信息设备的能力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0" w:type="auto"/>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形体房</w:t>
            </w:r>
          </w:p>
        </w:tc>
        <w:tc>
          <w:tcPr>
            <w:tcW w:w="0" w:type="auto"/>
            <w:vAlign w:val="center"/>
          </w:tcPr>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木质地板、落地镜面、电视、音响</w:t>
            </w:r>
          </w:p>
        </w:tc>
        <w:tc>
          <w:tcPr>
            <w:tcW w:w="0" w:type="auto"/>
            <w:vAlign w:val="center"/>
          </w:tcPr>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实训项目：个人形体训练、舞蹈演练</w:t>
            </w:r>
          </w:p>
          <w:p>
            <w:pPr>
              <w:snapToGrid w:val="0"/>
              <w:spacing w:line="380" w:lineRule="exact"/>
              <w:jc w:val="center"/>
              <w:rPr>
                <w:rFonts w:ascii="宋体" w:hAnsi="宋体" w:eastAsia="宋体"/>
                <w:bCs/>
                <w:sz w:val="18"/>
                <w:szCs w:val="18"/>
                <w:highlight w:val="none"/>
              </w:rPr>
            </w:pPr>
            <w:r>
              <w:rPr>
                <w:rFonts w:hint="eastAsia" w:ascii="宋体" w:hAnsi="宋体" w:eastAsia="宋体"/>
                <w:bCs/>
                <w:sz w:val="18"/>
                <w:szCs w:val="18"/>
                <w:highlight w:val="none"/>
              </w:rPr>
              <w:t>服务课程：形体训练</w:t>
            </w:r>
          </w:p>
          <w:p>
            <w:pPr>
              <w:snapToGrid w:val="0"/>
              <w:spacing w:line="380" w:lineRule="exact"/>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培养良好的酒店服务姿态、个人气质及修养</w:t>
            </w:r>
          </w:p>
        </w:tc>
      </w:tr>
    </w:tbl>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2.校外实习场地</w:t>
      </w:r>
    </w:p>
    <w:p>
      <w:pPr>
        <w:snapToGrid w:val="0"/>
        <w:spacing w:line="380" w:lineRule="exact"/>
        <w:ind w:firstLine="420" w:firstLineChars="200"/>
        <w:outlineLvl w:val="1"/>
        <w:rPr>
          <w:rFonts w:hint="eastAsia" w:ascii="宋体" w:hAnsi="宋体" w:eastAsia="宋体"/>
          <w:szCs w:val="21"/>
          <w:highlight w:val="none"/>
        </w:rPr>
      </w:pPr>
      <w:bookmarkStart w:id="9" w:name="_Toc327706749"/>
      <w:r>
        <w:rPr>
          <w:rFonts w:hint="eastAsia" w:ascii="宋体" w:hAnsi="宋体" w:eastAsia="宋体"/>
          <w:szCs w:val="21"/>
          <w:highlight w:val="none"/>
        </w:rPr>
        <w:t>为满足专业人才培养方案的具体实施，发挥企业在人才培养工作中的重要作用，应建立一定数量并功能有所差异的校外实践教学基地，以满足学生校外实习，顶岗实习以及校企共建课程、合作进行社会服务开发的需要。</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主要的校外实践教学基地及相应教学内容</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①江西省前湖迎宾馆（五星级）：主要满足于学生的酒店认知，参观见习及短期的酒店见习活动；</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②浙江宁波恒元大酒店（五星级）：主要满足于学生的顶岗实习及寒假短期见习活动，同时该酒店为专业合作深化企业，采取订单培养、“冠名班”合作的方式，进行校企共建课程，提供良好的企业进校服务培训的方式；</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③北京长白山国际酒店（四星级）: 主要满足于学生的顶岗实习及短期政府接待型见习活动；</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④南昌凯美开元名都大酒店（五星级）：该酒店属国内连锁品牌酒店，主要满足于学生的顶岗实习，并为志向于国内品牌连锁酒店的学生提供实习和就业需求；</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⑤深圳凯宾斯基酒店（五星级）：该酒店属国际连锁品牌酒店，主要满足于学生的顶岗实习，并为志向于国际品牌连锁酒店的学生提供实习和就业需求；</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⑥南昌瑞颐大酒店（五星级）：该酒店属国际连锁品牌酒店，主要满足于学生的顶岗实习，并为志向于国际品牌连锁酒店的学生提供实习和就业需求。</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⑦南昌喜来登酒店（五星级）：主要满足于学生的顶岗实习，并为志向于高端酒店的学生提供实习和就业需求。</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⑧河北廊坊潮白河喜来登酒店（五星级）：该酒店属国际连锁品牌酒店，主要满足于学生的顶岗实习，并为志向于国际品牌连锁酒店的学生提供实习和就业需求；</w:t>
      </w:r>
    </w:p>
    <w:p>
      <w:pPr>
        <w:snapToGrid w:val="0"/>
        <w:spacing w:line="380" w:lineRule="exact"/>
        <w:ind w:firstLine="420" w:firstLineChars="200"/>
        <w:outlineLvl w:val="1"/>
        <w:rPr>
          <w:rFonts w:hint="eastAsia" w:ascii="宋体" w:hAnsi="宋体" w:eastAsia="宋体"/>
          <w:szCs w:val="21"/>
          <w:highlight w:val="none"/>
        </w:rPr>
      </w:pPr>
      <w:r>
        <w:rPr>
          <w:rFonts w:hint="eastAsia" w:ascii="宋体" w:hAnsi="宋体" w:eastAsia="宋体"/>
          <w:szCs w:val="21"/>
          <w:highlight w:val="none"/>
        </w:rPr>
        <w:t>⑨南昌香格里拉大酒店（五星级）：主要满足于学生的顶岗实习，并为志向于高端酒店的学生提供实习和就业需求。</w:t>
      </w: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（三）其他资源</w:t>
      </w:r>
      <w:bookmarkEnd w:id="9"/>
    </w:p>
    <w:p>
      <w:pPr>
        <w:snapToGrid w:val="0"/>
        <w:spacing w:line="380" w:lineRule="exact"/>
        <w:ind w:firstLine="420" w:firstLineChars="200"/>
        <w:outlineLvl w:val="0"/>
        <w:rPr>
          <w:rFonts w:ascii="宋体" w:hAnsi="宋体" w:eastAsia="宋体"/>
          <w:bCs/>
          <w:szCs w:val="21"/>
          <w:highlight w:val="none"/>
        </w:rPr>
      </w:pPr>
      <w:bookmarkStart w:id="10" w:name="_Toc327706750"/>
      <w:r>
        <w:rPr>
          <w:rFonts w:hint="eastAsia" w:ascii="宋体" w:hAnsi="宋体" w:eastAsia="宋体"/>
          <w:bCs/>
          <w:szCs w:val="21"/>
          <w:highlight w:val="none"/>
        </w:rPr>
        <w:t>（1）配套教材</w:t>
      </w:r>
    </w:p>
    <w:p>
      <w:pPr>
        <w:snapToGrid w:val="0"/>
        <w:spacing w:line="380" w:lineRule="exact"/>
        <w:ind w:firstLine="420" w:firstLineChars="200"/>
        <w:outlineLvl w:val="0"/>
        <w:rPr>
          <w:rFonts w:ascii="宋体" w:hAnsi="宋体" w:eastAsia="宋体"/>
          <w:bCs/>
          <w:szCs w:val="21"/>
          <w:highlight w:val="none"/>
        </w:rPr>
      </w:pPr>
      <w:r>
        <w:rPr>
          <w:rFonts w:hint="eastAsia" w:ascii="宋体" w:hAnsi="宋体" w:eastAsia="宋体"/>
          <w:bCs/>
          <w:szCs w:val="21"/>
          <w:highlight w:val="none"/>
        </w:rPr>
        <w:t>为了满足工学结合课程建设的需要，推进“一体化”的课程教学改革，全面建设新型的一体化学材工作页，着力抓好学材出版工作。</w:t>
      </w:r>
    </w:p>
    <w:p>
      <w:pPr>
        <w:snapToGrid w:val="0"/>
        <w:spacing w:line="380" w:lineRule="exact"/>
        <w:ind w:firstLine="420" w:firstLineChars="200"/>
        <w:outlineLvl w:val="0"/>
        <w:rPr>
          <w:rFonts w:ascii="宋体" w:hAnsi="宋体" w:eastAsia="宋体"/>
          <w:bCs/>
          <w:szCs w:val="21"/>
          <w:highlight w:val="none"/>
        </w:rPr>
      </w:pPr>
      <w:r>
        <w:rPr>
          <w:rFonts w:hint="eastAsia" w:ascii="宋体" w:hAnsi="宋体" w:eastAsia="宋体"/>
          <w:bCs/>
          <w:szCs w:val="21"/>
          <w:highlight w:val="none"/>
        </w:rPr>
        <w:t>（2）教学资源库建设</w:t>
      </w:r>
    </w:p>
    <w:p>
      <w:pPr>
        <w:snapToGrid w:val="0"/>
        <w:spacing w:line="380" w:lineRule="exact"/>
        <w:ind w:firstLine="420" w:firstLineChars="200"/>
        <w:outlineLvl w:val="0"/>
        <w:rPr>
          <w:rFonts w:ascii="宋体" w:hAnsi="宋体" w:eastAsia="宋体"/>
          <w:bCs/>
          <w:szCs w:val="21"/>
          <w:highlight w:val="none"/>
        </w:rPr>
      </w:pPr>
      <w:r>
        <w:rPr>
          <w:rFonts w:hint="eastAsia" w:ascii="宋体" w:hAnsi="宋体" w:eastAsia="宋体"/>
          <w:bCs/>
          <w:szCs w:val="21"/>
          <w:highlight w:val="none"/>
        </w:rPr>
        <w:t xml:space="preserve"> 为了提高专业教学的开放性和充分利用专业优质教学资源，应将专业核心课程从精品课程过渡到教学资源库的建设，并在信息化实训场所的建设同期尽可能对教学资源库进行网络化建设，以便于学生进行自主学习和教师下载相关资料进行教学。目前，已完成《酒店服务基础技能训练》和《酒店职业形象塑造与服务礼仪训练》两门省级精品课程建设。</w:t>
      </w:r>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 xml:space="preserve"> 九、运行实施与保障措施</w:t>
      </w:r>
      <w:bookmarkEnd w:id="10"/>
    </w:p>
    <w:p>
      <w:pPr>
        <w:spacing w:line="380" w:lineRule="exact"/>
        <w:ind w:firstLine="420" w:firstLineChars="200"/>
        <w:rPr>
          <w:rFonts w:ascii="宋体" w:hAnsi="宋体" w:eastAsia="宋体"/>
          <w:highlight w:val="none"/>
        </w:rPr>
      </w:pPr>
      <w:r>
        <w:rPr>
          <w:rFonts w:hint="eastAsia" w:ascii="宋体" w:hAnsi="宋体" w:eastAsia="宋体"/>
          <w:highlight w:val="none"/>
        </w:rPr>
        <w:t>（一）教学组织与实施</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（一）教学组织与实施</w:t>
      </w:r>
    </w:p>
    <w:p>
      <w:pPr>
        <w:spacing w:line="380" w:lineRule="exact"/>
        <w:ind w:firstLine="420" w:firstLineChars="200"/>
        <w:rPr>
          <w:rFonts w:ascii="宋体" w:hAnsi="宋体" w:eastAsia="宋体" w:cs="宋体"/>
          <w:bCs/>
          <w:highlight w:val="none"/>
        </w:rPr>
      </w:pPr>
      <w:r>
        <w:rPr>
          <w:rFonts w:hint="eastAsia" w:ascii="宋体" w:hAnsi="宋体" w:eastAsia="宋体" w:cs="宋体"/>
          <w:bCs/>
          <w:highlight w:val="none"/>
        </w:rPr>
        <w:t>1.通用职业能力与素质教学和育人活动的组织实施</w:t>
      </w:r>
    </w:p>
    <w:p>
      <w:pPr>
        <w:spacing w:line="380" w:lineRule="exact"/>
        <w:ind w:firstLine="420" w:firstLineChars="200"/>
        <w:rPr>
          <w:rFonts w:ascii="宋体" w:hAnsi="宋体" w:eastAsia="宋体" w:cs="宋体"/>
          <w:bCs/>
          <w:highlight w:val="none"/>
        </w:rPr>
      </w:pPr>
      <w:r>
        <w:rPr>
          <w:rFonts w:hint="eastAsia" w:ascii="宋体" w:hAnsi="宋体" w:eastAsia="宋体" w:cs="宋体"/>
          <w:bCs/>
          <w:highlight w:val="none"/>
        </w:rPr>
        <w:t>贯彻立德树人根本任务，立足</w:t>
      </w:r>
      <w:r>
        <w:rPr>
          <w:rFonts w:ascii="Segoe UI" w:hAnsi="Segoe UI" w:eastAsia="宋体" w:cs="Segoe UI"/>
          <w:highlight w:val="none"/>
        </w:rPr>
        <w:t>培养德智体美</w:t>
      </w:r>
      <w:r>
        <w:rPr>
          <w:rFonts w:hint="eastAsia" w:ascii="Segoe UI" w:hAnsi="Segoe UI" w:eastAsia="宋体" w:cs="Segoe UI"/>
          <w:highlight w:val="none"/>
          <w:lang w:val="en-US" w:eastAsia="zh-CN"/>
        </w:rPr>
        <w:t>劳</w:t>
      </w:r>
      <w:r>
        <w:rPr>
          <w:rFonts w:ascii="Segoe UI" w:hAnsi="Segoe UI" w:eastAsia="宋体" w:cs="Segoe UI"/>
          <w:highlight w:val="none"/>
        </w:rPr>
        <w:t>全面发展的社会主义事业建设者和接班人</w:t>
      </w:r>
      <w:r>
        <w:rPr>
          <w:rFonts w:hint="eastAsia" w:ascii="Segoe UI" w:hAnsi="Segoe UI" w:eastAsia="宋体" w:cs="Segoe UI"/>
          <w:highlight w:val="none"/>
        </w:rPr>
        <w:t>，</w:t>
      </w:r>
      <w:r>
        <w:rPr>
          <w:rFonts w:hint="eastAsia" w:ascii="宋体" w:hAnsi="宋体" w:eastAsia="宋体" w:cs="宋体"/>
          <w:bCs/>
          <w:highlight w:val="none"/>
        </w:rPr>
        <w:t>以提高学生素质能力为着力点，既要</w:t>
      </w:r>
      <w:r>
        <w:rPr>
          <w:rFonts w:hint="eastAsia" w:ascii="宋体" w:hAnsi="宋体" w:eastAsia="宋体" w:cs="宋体"/>
          <w:highlight w:val="none"/>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highlight w:val="none"/>
        </w:rPr>
      </w:pPr>
      <w:r>
        <w:rPr>
          <w:rFonts w:hint="eastAsia" w:ascii="宋体" w:hAnsi="宋体" w:eastAsia="宋体" w:cs="宋体"/>
          <w:b/>
          <w:highlight w:val="none"/>
        </w:rPr>
        <w:t xml:space="preserve">    </w:t>
      </w:r>
      <w:r>
        <w:rPr>
          <w:rFonts w:hint="eastAsia" w:ascii="宋体" w:hAnsi="宋体" w:eastAsia="宋体" w:cs="宋体"/>
          <w:highlight w:val="none"/>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通用职业能力与素质教学和育人活动组织安排表参见下表：</w:t>
      </w:r>
    </w:p>
    <w:p>
      <w:pPr>
        <w:jc w:val="center"/>
        <w:rPr>
          <w:rFonts w:ascii="宋体" w:hAnsi="宋体" w:eastAsia="宋体" w:cs="Times New Roman"/>
          <w:b/>
          <w:highlight w:val="none"/>
        </w:rPr>
      </w:pPr>
      <w:r>
        <w:rPr>
          <w:rFonts w:hint="eastAsia" w:ascii="宋体" w:hAnsi="宋体" w:eastAsia="宋体" w:cs="Times New Roman"/>
          <w:b/>
          <w:highlight w:val="none"/>
        </w:rPr>
        <w:t>通用职业能力与素质教学和育人活动组织安排表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学期</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培养与提升内容</w:t>
            </w:r>
          </w:p>
        </w:tc>
        <w:tc>
          <w:tcPr>
            <w:tcW w:w="0" w:type="auto"/>
            <w:gridSpan w:val="4"/>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课程教学</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实践育人</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入学适应与素质能力培养阶段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第1-2学期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思政部、公共课部、武装部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国庆节主题活动、升旗仪式、</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学生军训教官的选拔与培养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体育与健康、大学生心理健康、职业素质修炼、大学生安全教育、大学生健康教育</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思政部、公共课部、学工处·团委·武装部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实用大学语文、综合英语、五粮文化育人学思践悟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演讲比赛、摄影比赛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思想道德与法治</w:t>
            </w:r>
            <w:r>
              <w:rPr>
                <w:rFonts w:hint="eastAsia" w:ascii="宋体" w:hAnsi="宋体" w:eastAsia="宋体" w:cs="宋体"/>
                <w:bCs/>
                <w:kern w:val="0"/>
                <w:sz w:val="18"/>
                <w:szCs w:val="18"/>
                <w:highlight w:val="none"/>
              </w:rPr>
              <w:t>、</w:t>
            </w:r>
            <w:r>
              <w:rPr>
                <w:rFonts w:hint="eastAsia" w:ascii="宋体" w:hAnsi="宋体" w:eastAsia="宋体" w:cs="宋体"/>
                <w:kern w:val="0"/>
                <w:sz w:val="18"/>
                <w:szCs w:val="18"/>
                <w:highlight w:val="none"/>
              </w:rPr>
              <w:t>大学生创新创业基础、</w:t>
            </w:r>
            <w:r>
              <w:rPr>
                <w:rFonts w:hint="eastAsia" w:ascii="宋体" w:hAnsi="宋体" w:eastAsia="宋体" w:cs="宋体"/>
                <w:sz w:val="18"/>
                <w:szCs w:val="18"/>
                <w:highlight w:val="none"/>
              </w:rPr>
              <w:t>大学生职业素质修炼、大学生就业指导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互联网+创业大赛、通用职业技能大赛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划、实用大学数学、实用大学语文、综合英语、计算机基础等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英语角、数学建模社、有关社团、新生报到、迎新宣传活动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职业素质修炼、实用大学数学、实用大学语文、综合英语、计算机基础、</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公共课部、思政部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综治安全专题教育活动、世界粮食、世界读书日、劳动周等活动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创新创业基础</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创客空间、创新创业实践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素质能力提升阶段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第3-4学期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形势与政策、红色文化十讲、专业课、专业技能训练</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升旗仪式、社团活动、社会实践、大学生假期社会调查、专题讲座等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体育与健康课</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体育社团活动、阳光体育运动、晨跑活动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中华传统文化、音乐鉴赏、演讲与口才、影视鉴赏等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演讲比赛、摄影比赛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技能节比赛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英语角、5.25专题活动、心理健康专题讲座等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大学生职业素质修炼等课</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仿宋"/>
                <w:kern w:val="0"/>
                <w:sz w:val="18"/>
                <w:szCs w:val="18"/>
                <w:highlight w:val="none"/>
              </w:rPr>
              <w:t>创新创业训练与管理</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创新创业实践、创业大赛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毕业教育和适应社会阶段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第5-6学期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专题讲座</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党办·宣传部、思政部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升旗仪式、大学生应征入伍宣传教育活动、感恩教育</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毕业生心理健康讲座</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5.25专题活动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运动会、体育社团、运动队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学生社团</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策划方案</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社会实践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策划方案</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毕业设计</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企业见习、专业竞赛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毕业实习</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感恩教育、毕业典礼、创新创业社团活动、创客空间活动、毕业巡演</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创业讲座、培训</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创新创业学院、各专业系</w:t>
            </w:r>
          </w:p>
        </w:tc>
      </w:tr>
    </w:tbl>
    <w:p>
      <w:pPr>
        <w:ind w:firstLine="420" w:firstLineChars="200"/>
        <w:rPr>
          <w:rFonts w:ascii="宋体" w:hAnsi="宋体" w:eastAsia="宋体"/>
          <w:highlight w:val="none"/>
        </w:rPr>
      </w:pPr>
    </w:p>
    <w:p>
      <w:pPr>
        <w:pStyle w:val="25"/>
        <w:ind w:firstLine="0" w:firstLineChars="0"/>
        <w:rPr>
          <w:rFonts w:ascii="宋体" w:hAnsi="宋体" w:eastAsia="宋体"/>
          <w:b/>
          <w:highlight w:val="none"/>
        </w:rPr>
      </w:pPr>
      <w:r>
        <w:rPr>
          <w:rFonts w:hint="eastAsia" w:ascii="宋体" w:hAnsi="宋体" w:eastAsia="宋体"/>
          <w:b/>
          <w:highlight w:val="none"/>
        </w:rPr>
        <w:t xml:space="preserve">  </w:t>
      </w:r>
      <w:r>
        <w:rPr>
          <w:rFonts w:hint="eastAsia" w:ascii="宋体" w:hAnsi="宋体" w:eastAsia="宋体"/>
          <w:bCs/>
          <w:highlight w:val="none"/>
        </w:rPr>
        <w:t xml:space="preserve">   2.专业职业能力、素质与创新创业能力教育的组织实施</w:t>
      </w:r>
    </w:p>
    <w:p>
      <w:pPr>
        <w:pStyle w:val="25"/>
        <w:rPr>
          <w:rFonts w:ascii="宋体" w:hAnsi="宋体" w:eastAsia="宋体"/>
          <w:bCs/>
          <w:highlight w:val="none"/>
        </w:rPr>
      </w:pPr>
      <w:r>
        <w:rPr>
          <w:rFonts w:hint="eastAsia" w:ascii="宋体" w:hAnsi="宋体" w:eastAsia="宋体"/>
          <w:bCs/>
          <w:highlight w:val="none"/>
          <w:lang w:eastAsia="zh-CN"/>
        </w:rPr>
        <w:t>西式烹饪工艺</w:t>
      </w:r>
      <w:r>
        <w:rPr>
          <w:rFonts w:hint="eastAsia" w:ascii="宋体" w:hAnsi="宋体" w:eastAsia="宋体"/>
          <w:bCs/>
          <w:highlight w:val="none"/>
        </w:rPr>
        <w:t>专业打造学生的综合素养，从培养学生西餐技术和通用管理能力的角度出发，全面培养学生的综合职业能力，打造学生“懂技术、会管理、能创业”的核心竞争能力，通过烹饪营养与卫生、烘焙基础、烹饪美术基础、裱花基础、咖啡理论、西餐概论等专业课程的学习，打造学生专业基础的能力，通过裱花技巧、咖啡萃取和烘豆、西点工艺与制作、拉糖工艺、酒水调制与酒吧服务、精品咖啡制作、甜品装饰技巧、西餐烹饪工艺与菜肴制、咖啡拉花艺术、翻糖工艺与制作等课程，重点打造学生掌握核心技术的能力，通过厨房管理实务、餐饮市场营销、餐饮英语等课程的学习，培养学生具有较好的管理头脑，发展学生后续上升能力，强化学生的竞争力和创业意识。</w:t>
      </w:r>
    </w:p>
    <w:p>
      <w:pPr>
        <w:pStyle w:val="25"/>
        <w:rPr>
          <w:rFonts w:ascii="宋体" w:hAnsi="宋体" w:eastAsia="宋体"/>
          <w:bCs/>
          <w:highlight w:val="none"/>
        </w:rPr>
      </w:pPr>
      <w:r>
        <w:rPr>
          <w:rFonts w:hint="eastAsia" w:ascii="宋体" w:hAnsi="宋体" w:eastAsia="宋体"/>
          <w:bCs/>
          <w:highlight w:val="none"/>
        </w:rPr>
        <w:t>同时，通过校内竞赛、省级技能竞赛和国家级技能竞赛，以赛促教，培养学生具有扎实的专业技能，能在岗位中用专业的知识凸显能力，从而更快的上升到更高级别的管理层。</w:t>
      </w:r>
      <w:r>
        <w:rPr>
          <w:rFonts w:hint="eastAsia" w:ascii="宋体" w:hAnsi="宋体" w:eastAsia="宋体"/>
          <w:bCs/>
          <w:highlight w:val="none"/>
        </w:rPr>
        <w:br w:type="textWrapping"/>
      </w:r>
      <w:r>
        <w:rPr>
          <w:rFonts w:hint="eastAsia" w:ascii="宋体" w:hAnsi="宋体" w:eastAsia="宋体"/>
          <w:bCs/>
          <w:highlight w:val="none"/>
        </w:rPr>
        <w:t>   学生的专业职业能力、素质和创新创业能力教育活动分为三个阶段进行，由专业教研室全体教师、辅导员及企业导师等协同组织在校内和校外实施。其中三个阶段主要包括：专业适应与职业认知探索阶段（即第1-2学期）；专业职业素质教育提升教育阶段（即第3-5学期）；专业实践能力培养阶段（即第6学期）；</w:t>
      </w:r>
    </w:p>
    <w:p>
      <w:pPr>
        <w:pStyle w:val="25"/>
        <w:rPr>
          <w:rFonts w:ascii="宋体" w:hAnsi="宋体" w:eastAsia="宋体"/>
          <w:bCs/>
          <w:highlight w:val="none"/>
        </w:rPr>
      </w:pPr>
      <w:r>
        <w:rPr>
          <w:rFonts w:hint="eastAsia" w:ascii="宋体" w:hAnsi="宋体" w:eastAsia="宋体"/>
          <w:bCs/>
          <w:highlight w:val="none"/>
        </w:rPr>
        <w:t>专业适应与职业认知探索阶段（第1-2学期）主要通过开设</w:t>
      </w:r>
      <w:bookmarkStart w:id="11" w:name="OLE_LINK30"/>
      <w:r>
        <w:rPr>
          <w:rFonts w:hint="eastAsia" w:ascii="宋体" w:hAnsi="宋体" w:eastAsia="宋体"/>
          <w:bCs/>
          <w:highlight w:val="none"/>
        </w:rPr>
        <w:t>《烹饪营养与卫生》、《西点制作基础》、《烹饪美术基础》、《裱花基础》、《咖啡理论》、《咖啡萃取和烘豆》、《裱花技巧》</w:t>
      </w:r>
      <w:bookmarkEnd w:id="11"/>
      <w:r>
        <w:rPr>
          <w:rFonts w:hint="eastAsia" w:ascii="宋体" w:hAnsi="宋体" w:eastAsia="宋体"/>
          <w:bCs/>
          <w:highlight w:val="none"/>
        </w:rPr>
        <w:t>等课程，并利用专题讲座、专业知识宣传推广活动、微笑礼仪服务、服务技能竞赛、观看网络课程等课外创新创业教育活动，引导学生热爱专业，探索自身发展目标，树立人生奋斗新职业目标，培养和提升专业意识、职业意识、工匠精神、创新精神、创业意识和创新创业能力。</w:t>
      </w:r>
    </w:p>
    <w:p>
      <w:pPr>
        <w:pStyle w:val="25"/>
        <w:rPr>
          <w:rFonts w:ascii="宋体" w:hAnsi="宋体" w:eastAsia="宋体"/>
          <w:bCs/>
          <w:highlight w:val="none"/>
        </w:rPr>
      </w:pPr>
      <w:r>
        <w:rPr>
          <w:rFonts w:hint="eastAsia" w:ascii="宋体" w:hAnsi="宋体" w:eastAsia="宋体"/>
          <w:bCs/>
          <w:highlight w:val="none"/>
        </w:rPr>
        <w:t>专业职业素质教育提升教育阶段（第3学期至第5期）主要通过《西餐概论》、《西方饮食文化》、《西点工艺与制作》、《酒水调制与酒吧服务》、《精品咖啡制作与拉花艺术》、《甜品装饰技巧》、《西餐烹饪工艺与菜肴制作》、《厨房管理实务》、《营养配膳与菜单设计》、《餐饮市场营销》、《西餐英语》、《顶岗实习教育》、《毕业论文（毕业设计）》等课程的开设提升学生专业知识与专业技能，与此同时通过吸引学生参加社团活动、专题讲座、技能竞赛、社团活动、班会团会、社会实践、观看网络课程等活动，继续增强和提高学生创新精神、创业意识和创新创业能力，不断提升</w:t>
      </w:r>
      <w:r>
        <w:rPr>
          <w:rFonts w:hint="eastAsia" w:ascii="宋体" w:hAnsi="宋体" w:eastAsia="宋体"/>
          <w:bCs/>
          <w:highlight w:val="none"/>
          <w:lang w:eastAsia="zh-CN"/>
        </w:rPr>
        <w:t>西式烹饪工艺</w:t>
      </w:r>
      <w:r>
        <w:rPr>
          <w:rFonts w:hint="eastAsia" w:ascii="宋体" w:hAnsi="宋体" w:eastAsia="宋体"/>
          <w:bCs/>
          <w:highlight w:val="none"/>
        </w:rPr>
        <w:t>专业学生的专业知识与技能。</w:t>
      </w:r>
    </w:p>
    <w:p>
      <w:pPr>
        <w:pStyle w:val="25"/>
        <w:rPr>
          <w:rFonts w:ascii="宋体" w:hAnsi="宋体" w:eastAsia="宋体"/>
          <w:bCs/>
          <w:highlight w:val="none"/>
        </w:rPr>
      </w:pPr>
      <w:r>
        <w:rPr>
          <w:rFonts w:hint="eastAsia" w:ascii="宋体" w:hAnsi="宋体" w:eastAsia="宋体"/>
          <w:bCs/>
          <w:highlight w:val="none"/>
        </w:rPr>
        <w:t>专业实践能力培养阶段（即第6学期）主要让学生前往星级酒店或高端西餐厅进行社会实践，使学生深入到一线岗位中去锻炼自己的技能，发现自己的兴趣爱好、能力特长，培养学生的社会交际能力和团队协作能力，让学生对今后就业岗位有一个初步的认识及考虑，积累一定的职业实践活动经验和良好的公民素养，同时在实践过程中，培养学生服务意识、抗压能力、奉献精神等，为学生走向就业和创业之路奠定基础。</w:t>
      </w:r>
    </w:p>
    <w:p>
      <w:pPr>
        <w:jc w:val="center"/>
        <w:rPr>
          <w:rFonts w:ascii="宋体" w:hAnsi="宋体" w:eastAsia="宋体" w:cs="Times New Roman"/>
          <w:b/>
          <w:highlight w:val="none"/>
        </w:rPr>
      </w:pPr>
      <w:r>
        <w:rPr>
          <w:rFonts w:hint="eastAsia" w:ascii="宋体" w:hAnsi="宋体" w:eastAsia="宋体" w:cs="Times New Roman"/>
          <w:b/>
          <w:highlight w:val="none"/>
        </w:rPr>
        <w:t>专业职业素质教育教学与创新实践育人组织安排表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800"/>
        <w:gridCol w:w="1440"/>
        <w:gridCol w:w="720"/>
        <w:gridCol w:w="234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培养阶段</w:t>
            </w:r>
          </w:p>
        </w:tc>
        <w:tc>
          <w:tcPr>
            <w:tcW w:w="720" w:type="dxa"/>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学期</w:t>
            </w:r>
          </w:p>
        </w:tc>
        <w:tc>
          <w:tcPr>
            <w:tcW w:w="1800" w:type="dxa"/>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培养与提升内容</w:t>
            </w:r>
          </w:p>
        </w:tc>
        <w:tc>
          <w:tcPr>
            <w:tcW w:w="5235" w:type="dxa"/>
            <w:gridSpan w:val="4"/>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rFonts w:ascii="宋体" w:hAnsi="宋体" w:eastAsia="宋体" w:cs="宋体"/>
                <w:sz w:val="18"/>
                <w:szCs w:val="18"/>
                <w:highlight w:val="none"/>
              </w:rPr>
            </w:pPr>
          </w:p>
        </w:tc>
        <w:tc>
          <w:tcPr>
            <w:tcW w:w="720" w:type="dxa"/>
            <w:vMerge w:val="continue"/>
            <w:vAlign w:val="center"/>
          </w:tcPr>
          <w:p>
            <w:pPr>
              <w:jc w:val="center"/>
              <w:rPr>
                <w:rFonts w:ascii="宋体" w:hAnsi="宋体" w:eastAsia="宋体" w:cs="宋体"/>
                <w:sz w:val="18"/>
                <w:szCs w:val="18"/>
                <w:highlight w:val="none"/>
              </w:rPr>
            </w:pPr>
          </w:p>
        </w:tc>
        <w:tc>
          <w:tcPr>
            <w:tcW w:w="1800" w:type="dxa"/>
            <w:vMerge w:val="continue"/>
            <w:vAlign w:val="center"/>
          </w:tcPr>
          <w:p>
            <w:pPr>
              <w:jc w:val="center"/>
              <w:rPr>
                <w:rFonts w:ascii="宋体" w:hAnsi="宋体" w:eastAsia="宋体" w:cs="宋体"/>
                <w:sz w:val="18"/>
                <w:szCs w:val="18"/>
                <w:highlight w:val="none"/>
              </w:rPr>
            </w:pPr>
          </w:p>
        </w:tc>
        <w:tc>
          <w:tcPr>
            <w:tcW w:w="1440" w:type="dxa"/>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课程教学</w:t>
            </w:r>
          </w:p>
        </w:tc>
        <w:tc>
          <w:tcPr>
            <w:tcW w:w="720" w:type="dxa"/>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c>
          <w:tcPr>
            <w:tcW w:w="2340" w:type="dxa"/>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实践育人</w:t>
            </w:r>
          </w:p>
        </w:tc>
        <w:tc>
          <w:tcPr>
            <w:tcW w:w="735" w:type="dxa"/>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专业适应与职业认知探索阶段</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第1学期至第2学期</w:t>
            </w:r>
          </w:p>
        </w:tc>
        <w:tc>
          <w:tcPr>
            <w:tcW w:w="18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认知专业、学习专业技能和基础管理知识</w:t>
            </w:r>
          </w:p>
        </w:tc>
        <w:tc>
          <w:tcPr>
            <w:tcW w:w="14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《烹饪营养与卫生》、《西点制作基础》、《烹饪美术基础》、《裱花基础》、《咖啡理论》、《咖啡萃取和烘豆》、《裱花技巧》</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教务处、旅游商务系</w:t>
            </w:r>
          </w:p>
        </w:tc>
        <w:tc>
          <w:tcPr>
            <w:tcW w:w="2340" w:type="dxa"/>
            <w:vAlign w:val="center"/>
          </w:tcPr>
          <w:p>
            <w:pPr>
              <w:pStyle w:val="25"/>
              <w:ind w:firstLine="360" w:firstLineChars="20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团队组建活动、专题讲座、专业知识宣传推广活动等</w:t>
            </w:r>
          </w:p>
        </w:tc>
        <w:tc>
          <w:tcPr>
            <w:tcW w:w="735"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专业职业素质教育提升教育阶段</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第3学期至第5学期</w:t>
            </w:r>
          </w:p>
        </w:tc>
        <w:tc>
          <w:tcPr>
            <w:tcW w:w="18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专业核心技术能力</w:t>
            </w:r>
          </w:p>
        </w:tc>
        <w:tc>
          <w:tcPr>
            <w:tcW w:w="1440" w:type="dxa"/>
            <w:vAlign w:val="center"/>
          </w:tcPr>
          <w:p>
            <w:pPr>
              <w:pStyle w:val="25"/>
              <w:ind w:firstLine="360" w:firstLineChars="20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《西餐概论》、《西点工艺与制作》、《酒水调制与酒吧服务》、《精品咖啡制作与拉花艺术》、《甜品装饰技巧》、《西餐烹饪工艺与菜肴制作》</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教务处、旅游商务系</w:t>
            </w:r>
          </w:p>
        </w:tc>
        <w:tc>
          <w:tcPr>
            <w:tcW w:w="2340" w:type="dxa"/>
            <w:vAlign w:val="center"/>
          </w:tcPr>
          <w:p>
            <w:pPr>
              <w:pStyle w:val="25"/>
              <w:ind w:firstLine="360" w:firstLineChars="20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专题讲座、社会实践、我爱我专业系列活动、优秀毕业生讲座等</w:t>
            </w:r>
          </w:p>
        </w:tc>
        <w:tc>
          <w:tcPr>
            <w:tcW w:w="735"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jc w:val="center"/>
              <w:rPr>
                <w:rFonts w:ascii="宋体" w:hAnsi="宋体" w:eastAsia="宋体" w:cs="宋体"/>
                <w:sz w:val="18"/>
                <w:szCs w:val="18"/>
                <w:highlight w:val="none"/>
              </w:rPr>
            </w:pPr>
          </w:p>
        </w:tc>
        <w:tc>
          <w:tcPr>
            <w:tcW w:w="720" w:type="dxa"/>
            <w:vAlign w:val="center"/>
          </w:tcPr>
          <w:p>
            <w:pPr>
              <w:jc w:val="center"/>
              <w:rPr>
                <w:rFonts w:ascii="宋体" w:hAnsi="宋体" w:eastAsia="宋体" w:cs="宋体"/>
                <w:sz w:val="18"/>
                <w:szCs w:val="18"/>
                <w:highlight w:val="none"/>
              </w:rPr>
            </w:pPr>
          </w:p>
        </w:tc>
        <w:tc>
          <w:tcPr>
            <w:tcW w:w="18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专业综合能力</w:t>
            </w:r>
          </w:p>
        </w:tc>
        <w:tc>
          <w:tcPr>
            <w:tcW w:w="14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《厨房管理实务》、《餐饮礼仪》、《西餐英语》、《营养配膳与菜单设计》</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教务处、旅游商务系</w:t>
            </w:r>
          </w:p>
        </w:tc>
        <w:tc>
          <w:tcPr>
            <w:tcW w:w="23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知识竞赛、专题讲座网络视频观看等</w:t>
            </w:r>
          </w:p>
        </w:tc>
        <w:tc>
          <w:tcPr>
            <w:tcW w:w="735"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jc w:val="center"/>
              <w:rPr>
                <w:rFonts w:ascii="宋体" w:hAnsi="宋体" w:eastAsia="宋体" w:cs="宋体"/>
                <w:sz w:val="18"/>
                <w:szCs w:val="18"/>
                <w:highlight w:val="none"/>
              </w:rPr>
            </w:pPr>
          </w:p>
        </w:tc>
        <w:tc>
          <w:tcPr>
            <w:tcW w:w="720" w:type="dxa"/>
            <w:vAlign w:val="center"/>
          </w:tcPr>
          <w:p>
            <w:pPr>
              <w:jc w:val="center"/>
              <w:rPr>
                <w:rFonts w:ascii="宋体" w:hAnsi="宋体" w:eastAsia="宋体" w:cs="宋体"/>
                <w:sz w:val="18"/>
                <w:szCs w:val="18"/>
                <w:highlight w:val="none"/>
              </w:rPr>
            </w:pPr>
          </w:p>
        </w:tc>
        <w:tc>
          <w:tcPr>
            <w:tcW w:w="18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适应工作环境</w:t>
            </w:r>
          </w:p>
        </w:tc>
        <w:tc>
          <w:tcPr>
            <w:tcW w:w="14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《顶岗实习教育》</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旅游商务系</w:t>
            </w:r>
          </w:p>
        </w:tc>
        <w:tc>
          <w:tcPr>
            <w:tcW w:w="23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专题讲座、网络课程观看、《服务的故事》系列视频等</w:t>
            </w:r>
          </w:p>
        </w:tc>
        <w:tc>
          <w:tcPr>
            <w:tcW w:w="735"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jc w:val="center"/>
              <w:rPr>
                <w:rFonts w:ascii="宋体" w:hAnsi="宋体" w:eastAsia="宋体" w:cs="宋体"/>
                <w:sz w:val="18"/>
                <w:szCs w:val="18"/>
                <w:highlight w:val="none"/>
              </w:rPr>
            </w:pPr>
          </w:p>
        </w:tc>
        <w:tc>
          <w:tcPr>
            <w:tcW w:w="720" w:type="dxa"/>
            <w:vAlign w:val="center"/>
          </w:tcPr>
          <w:p>
            <w:pPr>
              <w:jc w:val="center"/>
              <w:rPr>
                <w:rFonts w:ascii="宋体" w:hAnsi="宋体" w:eastAsia="宋体" w:cs="宋体"/>
                <w:sz w:val="18"/>
                <w:szCs w:val="18"/>
                <w:highlight w:val="none"/>
              </w:rPr>
            </w:pPr>
          </w:p>
        </w:tc>
        <w:tc>
          <w:tcPr>
            <w:tcW w:w="1800" w:type="dxa"/>
            <w:vAlign w:val="center"/>
          </w:tcPr>
          <w:p>
            <w:pPr>
              <w:pStyle w:val="25"/>
              <w:ind w:firstLine="360" w:firstLineChars="20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自主学习、查阅分析资料、写作水平</w:t>
            </w:r>
          </w:p>
        </w:tc>
        <w:tc>
          <w:tcPr>
            <w:tcW w:w="14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《毕业论文（毕业设计）》</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旅游商务系</w:t>
            </w:r>
          </w:p>
        </w:tc>
        <w:tc>
          <w:tcPr>
            <w:tcW w:w="23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专题讲座、分组讨论、教师一对一指导等</w:t>
            </w:r>
          </w:p>
        </w:tc>
        <w:tc>
          <w:tcPr>
            <w:tcW w:w="735"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专业实践能力培养阶段</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第6学期</w:t>
            </w:r>
          </w:p>
        </w:tc>
        <w:tc>
          <w:tcPr>
            <w:tcW w:w="180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服务意识与服务经验</w:t>
            </w:r>
          </w:p>
        </w:tc>
        <w:tc>
          <w:tcPr>
            <w:tcW w:w="14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《顶岗实习》</w:t>
            </w:r>
          </w:p>
        </w:tc>
        <w:tc>
          <w:tcPr>
            <w:tcW w:w="72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教务处、旅游商务系</w:t>
            </w:r>
          </w:p>
        </w:tc>
        <w:tc>
          <w:tcPr>
            <w:tcW w:w="2340"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职业探索、师徒制帮带</w:t>
            </w:r>
          </w:p>
        </w:tc>
        <w:tc>
          <w:tcPr>
            <w:tcW w:w="735" w:type="dxa"/>
            <w:vAlign w:val="center"/>
          </w:tcPr>
          <w:p>
            <w:pPr>
              <w:pStyle w:val="25"/>
              <w:ind w:firstLine="0" w:firstLineChars="0"/>
              <w:jc w:val="center"/>
              <w:rPr>
                <w:rFonts w:ascii="宋体" w:hAnsi="宋体" w:eastAsia="宋体" w:cs="@仿宋_GB2312"/>
                <w:bCs/>
                <w:kern w:val="2"/>
                <w:sz w:val="18"/>
                <w:szCs w:val="18"/>
                <w:highlight w:val="none"/>
                <w:lang w:val="en-US" w:eastAsia="zh-CN" w:bidi="ar-SA"/>
              </w:rPr>
            </w:pPr>
            <w:r>
              <w:rPr>
                <w:rFonts w:hint="eastAsia" w:ascii="宋体" w:hAnsi="宋体" w:eastAsia="宋体"/>
                <w:bCs/>
                <w:sz w:val="18"/>
                <w:szCs w:val="18"/>
                <w:highlight w:val="none"/>
              </w:rPr>
              <w:t>餐旅教研室</w:t>
            </w:r>
          </w:p>
        </w:tc>
      </w:tr>
    </w:tbl>
    <w:p>
      <w:pPr>
        <w:pStyle w:val="25"/>
        <w:rPr>
          <w:rFonts w:ascii="宋体" w:hAnsi="宋体" w:eastAsia="宋体"/>
          <w:bCs/>
          <w:highlight w:val="none"/>
        </w:rPr>
      </w:pPr>
    </w:p>
    <w:p>
      <w:pPr>
        <w:pStyle w:val="25"/>
        <w:rPr>
          <w:rFonts w:ascii="宋体" w:hAnsi="宋体" w:eastAsia="宋体"/>
          <w:bCs/>
          <w:highlight w:val="none"/>
        </w:rPr>
      </w:pPr>
      <w:r>
        <w:rPr>
          <w:rFonts w:hint="eastAsia" w:ascii="宋体" w:hAnsi="宋体" w:eastAsia="宋体"/>
          <w:bCs/>
          <w:highlight w:val="none"/>
        </w:rPr>
        <w:t>（二）制度保障</w:t>
      </w:r>
    </w:p>
    <w:p>
      <w:pPr>
        <w:snapToGrid w:val="0"/>
        <w:spacing w:line="380" w:lineRule="exact"/>
        <w:rPr>
          <w:rFonts w:ascii="宋体" w:hAnsi="宋体" w:eastAsia="宋体"/>
          <w:szCs w:val="21"/>
          <w:highlight w:val="none"/>
        </w:rPr>
      </w:pPr>
      <w:r>
        <w:rPr>
          <w:rFonts w:hint="eastAsia" w:ascii="宋体" w:hAnsi="宋体" w:eastAsia="宋体"/>
          <w:szCs w:val="21"/>
          <w:highlight w:val="none"/>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highlight w:val="none"/>
        </w:rPr>
      </w:pPr>
      <w:r>
        <w:rPr>
          <w:rFonts w:hint="eastAsia" w:ascii="宋体" w:hAnsi="宋体" w:eastAsia="宋体"/>
          <w:b/>
          <w:sz w:val="18"/>
          <w:szCs w:val="18"/>
          <w:highlight w:val="none"/>
        </w:rPr>
        <w:t xml:space="preserve"> 方案实施保障制度一览表</w:t>
      </w:r>
    </w:p>
    <w:tbl>
      <w:tblPr>
        <w:tblStyle w:val="1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highlight w:val="none"/>
              </w:rPr>
            </w:pPr>
            <w:r>
              <w:rPr>
                <w:rFonts w:hint="eastAsia" w:ascii="宋体" w:hAnsi="宋体" w:eastAsia="宋体"/>
                <w:bCs/>
                <w:szCs w:val="21"/>
                <w:highlight w:val="none"/>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highlight w:val="none"/>
              </w:rPr>
            </w:pPr>
            <w:r>
              <w:rPr>
                <w:rFonts w:hint="eastAsia" w:ascii="宋体" w:hAnsi="宋体" w:eastAsia="宋体"/>
                <w:bCs/>
                <w:szCs w:val="21"/>
                <w:highlight w:val="none"/>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kern w:val="36"/>
                <w:szCs w:val="21"/>
                <w:highlight w:val="none"/>
              </w:rPr>
              <w:t>新聘教师培训办法；</w:t>
            </w:r>
            <w:r>
              <w:rPr>
                <w:rFonts w:hint="eastAsia" w:ascii="宋体" w:hAnsi="宋体" w:eastAsia="宋体"/>
                <w:kern w:val="0"/>
                <w:szCs w:val="21"/>
                <w:highlight w:val="none"/>
              </w:rPr>
              <w:t>双师型教师认定办法；</w:t>
            </w:r>
            <w:r>
              <w:rPr>
                <w:rFonts w:hint="eastAsia" w:ascii="宋体" w:hAnsi="宋体" w:eastAsia="宋体"/>
                <w:szCs w:val="21"/>
                <w:highlight w:val="none"/>
              </w:rPr>
              <w:t>专任教师赴企业挂职锻炼管理暂行办法；</w:t>
            </w:r>
            <w:r>
              <w:rPr>
                <w:rFonts w:hint="eastAsia" w:ascii="宋体" w:hAnsi="宋体" w:eastAsia="宋体"/>
                <w:kern w:val="0"/>
                <w:szCs w:val="21"/>
                <w:highlight w:val="none"/>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学生管理实操手册；毕业生毕业资格审查管理办法；学生考勤制度；学生违纪处分实施细则；</w:t>
            </w:r>
          </w:p>
        </w:tc>
      </w:tr>
    </w:tbl>
    <w:p>
      <w:pPr>
        <w:snapToGrid w:val="0"/>
        <w:spacing w:line="380" w:lineRule="exact"/>
        <w:outlineLvl w:val="0"/>
        <w:rPr>
          <w:rFonts w:ascii="宋体" w:hAnsi="宋体" w:eastAsia="宋体"/>
          <w:b/>
          <w:sz w:val="24"/>
          <w:highlight w:val="none"/>
        </w:rPr>
      </w:pPr>
      <w:bookmarkStart w:id="12" w:name="_Toc327706751"/>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十、毕业条件</w:t>
      </w:r>
      <w:bookmarkEnd w:id="12"/>
    </w:p>
    <w:p>
      <w:pPr>
        <w:snapToGrid w:val="0"/>
        <w:spacing w:line="380" w:lineRule="exact"/>
        <w:ind w:firstLine="420" w:firstLineChars="200"/>
        <w:outlineLvl w:val="0"/>
        <w:rPr>
          <w:rFonts w:ascii="宋体" w:hAnsi="宋体" w:eastAsia="宋体"/>
          <w:b/>
          <w:sz w:val="24"/>
          <w:highlight w:val="none"/>
        </w:rPr>
      </w:pPr>
      <w:r>
        <w:rPr>
          <w:rFonts w:hint="eastAsia" w:ascii="宋体" w:hAnsi="宋体" w:eastAsia="宋体"/>
          <w:bCs/>
          <w:szCs w:val="21"/>
          <w:highlight w:val="none"/>
        </w:rPr>
        <w:t>学生必须修满148学分，所有课程考核合格，并参加完成半年顶岗实习方可准许毕业。</w:t>
      </w:r>
      <w:bookmarkStart w:id="13" w:name="_Toc327706756"/>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十一、专业教学指导委员会成员表</w:t>
      </w:r>
      <w:bookmarkEnd w:id="13"/>
    </w:p>
    <w:p>
      <w:pPr>
        <w:snapToGrid w:val="0"/>
        <w:jc w:val="center"/>
        <w:rPr>
          <w:rFonts w:ascii="宋体" w:hAnsi="宋体" w:eastAsia="宋体"/>
          <w:b/>
          <w:szCs w:val="21"/>
          <w:highlight w:val="none"/>
        </w:rPr>
      </w:pPr>
    </w:p>
    <w:p>
      <w:pPr>
        <w:snapToGrid w:val="0"/>
        <w:jc w:val="center"/>
        <w:rPr>
          <w:rFonts w:ascii="宋体" w:hAnsi="宋体" w:eastAsia="宋体"/>
          <w:sz w:val="18"/>
          <w:szCs w:val="18"/>
          <w:highlight w:val="none"/>
        </w:rPr>
      </w:pPr>
      <w:r>
        <w:rPr>
          <w:rFonts w:hint="eastAsia" w:ascii="宋体" w:hAnsi="宋体" w:eastAsia="宋体"/>
          <w:b/>
          <w:sz w:val="18"/>
          <w:szCs w:val="18"/>
          <w:highlight w:val="none"/>
        </w:rPr>
        <w:t>专业教学指导委员会成员一览表</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904"/>
        <w:gridCol w:w="904"/>
        <w:gridCol w:w="904"/>
        <w:gridCol w:w="154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序号</w:t>
            </w:r>
          </w:p>
        </w:tc>
        <w:tc>
          <w:tcPr>
            <w:tcW w:w="82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姓名</w:t>
            </w:r>
          </w:p>
        </w:tc>
        <w:tc>
          <w:tcPr>
            <w:tcW w:w="244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单位</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职称</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职务</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委员会</w:t>
            </w:r>
          </w:p>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职务</w:t>
            </w:r>
          </w:p>
        </w:tc>
        <w:tc>
          <w:tcPr>
            <w:tcW w:w="2679"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82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244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p>
        </w:tc>
        <w:tc>
          <w:tcPr>
            <w:tcW w:w="1544" w:type="dxa"/>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电子邮件</w:t>
            </w:r>
          </w:p>
        </w:tc>
        <w:tc>
          <w:tcPr>
            <w:tcW w:w="1135" w:type="dxa"/>
            <w:shd w:val="clear" w:color="auto" w:fill="FFFFFF"/>
            <w:vAlign w:val="center"/>
          </w:tcPr>
          <w:p>
            <w:pPr>
              <w:tabs>
                <w:tab w:val="left" w:pos="900"/>
              </w:tabs>
              <w:snapToGrid w:val="0"/>
              <w:spacing w:line="360" w:lineRule="exact"/>
              <w:jc w:val="center"/>
              <w:rPr>
                <w:rFonts w:ascii="宋体" w:hAnsi="宋体" w:eastAsia="宋体"/>
                <w:bCs/>
                <w:sz w:val="18"/>
                <w:szCs w:val="18"/>
                <w:highlight w:val="none"/>
              </w:rPr>
            </w:pPr>
            <w:r>
              <w:rPr>
                <w:rFonts w:hint="eastAsia" w:ascii="宋体" w:hAnsi="宋体" w:eastAsia="宋体"/>
                <w:bCs/>
                <w:sz w:val="18"/>
                <w:szCs w:val="1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w:t>
            </w:r>
          </w:p>
        </w:tc>
        <w:tc>
          <w:tcPr>
            <w:tcW w:w="821"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胡晖</w:t>
            </w:r>
          </w:p>
        </w:tc>
        <w:tc>
          <w:tcPr>
            <w:tcW w:w="2441"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90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教授</w:t>
            </w:r>
          </w:p>
        </w:tc>
        <w:tc>
          <w:tcPr>
            <w:tcW w:w="90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副院长</w:t>
            </w:r>
          </w:p>
        </w:tc>
        <w:tc>
          <w:tcPr>
            <w:tcW w:w="90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主任</w:t>
            </w:r>
          </w:p>
        </w:tc>
        <w:tc>
          <w:tcPr>
            <w:tcW w:w="154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363844933@qq.com</w:t>
            </w:r>
          </w:p>
        </w:tc>
        <w:tc>
          <w:tcPr>
            <w:tcW w:w="1135"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13970966673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2</w:t>
            </w:r>
          </w:p>
        </w:tc>
        <w:tc>
          <w:tcPr>
            <w:tcW w:w="821"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周建祥</w:t>
            </w:r>
          </w:p>
        </w:tc>
        <w:tc>
          <w:tcPr>
            <w:tcW w:w="2441"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苏州王森咖啡西点学校</w:t>
            </w:r>
          </w:p>
        </w:tc>
        <w:tc>
          <w:tcPr>
            <w:tcW w:w="90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教授</w:t>
            </w:r>
          </w:p>
        </w:tc>
        <w:tc>
          <w:tcPr>
            <w:tcW w:w="90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董事会校长</w:t>
            </w:r>
          </w:p>
        </w:tc>
        <w:tc>
          <w:tcPr>
            <w:tcW w:w="904"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副主任</w:t>
            </w:r>
          </w:p>
        </w:tc>
        <w:tc>
          <w:tcPr>
            <w:tcW w:w="1544" w:type="dxa"/>
            <w:vAlign w:val="center"/>
          </w:tcPr>
          <w:p>
            <w:pPr>
              <w:jc w:val="center"/>
              <w:rPr>
                <w:rFonts w:ascii="宋体" w:hAnsi="宋体" w:eastAsia="宋体" w:cs="@仿宋_GB2312"/>
                <w:kern w:val="2"/>
                <w:sz w:val="18"/>
                <w:szCs w:val="18"/>
                <w:highlight w:val="none"/>
                <w:lang w:val="en-US" w:eastAsia="zh-CN" w:bidi="ar-SA"/>
              </w:rPr>
            </w:pPr>
          </w:p>
        </w:tc>
        <w:tc>
          <w:tcPr>
            <w:tcW w:w="1135" w:type="dxa"/>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18913504545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3</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韩莹</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讲师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系副主任</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spacing w:line="240" w:lineRule="exact"/>
              <w:jc w:val="center"/>
              <w:rPr>
                <w:rFonts w:ascii="宋体" w:hAnsi="宋体" w:eastAsia="@仿宋_GB2312" w:cs="@仿宋_GB2312"/>
                <w:kern w:val="2"/>
                <w:sz w:val="18"/>
                <w:szCs w:val="18"/>
                <w:highlight w:val="none"/>
                <w:lang w:val="en-US" w:eastAsia="zh-CN" w:bidi="ar-SA"/>
              </w:rPr>
            </w:pPr>
            <w:r>
              <w:rPr>
                <w:rFonts w:hint="eastAsia" w:ascii="宋体" w:hAnsi="宋体"/>
                <w:sz w:val="18"/>
                <w:szCs w:val="18"/>
                <w:highlight w:val="none"/>
              </w:rPr>
              <w:t>494559343@qq.com</w:t>
            </w:r>
          </w:p>
        </w:tc>
        <w:tc>
          <w:tcPr>
            <w:tcW w:w="0" w:type="auto"/>
            <w:vAlign w:val="center"/>
          </w:tcPr>
          <w:p>
            <w:pPr>
              <w:spacing w:line="240" w:lineRule="exact"/>
              <w:jc w:val="center"/>
              <w:rPr>
                <w:rFonts w:ascii="宋体" w:hAnsi="宋体" w:eastAsia="@仿宋_GB2312" w:cs="@仿宋_GB2312"/>
                <w:i/>
                <w:iCs/>
                <w:kern w:val="2"/>
                <w:sz w:val="18"/>
                <w:szCs w:val="18"/>
                <w:highlight w:val="none"/>
                <w:lang w:val="en-US" w:eastAsia="zh-CN" w:bidi="ar-SA"/>
              </w:rPr>
            </w:pPr>
            <w:r>
              <w:rPr>
                <w:rFonts w:hint="eastAsia" w:ascii="宋体" w:hAnsi="宋体"/>
                <w:sz w:val="18"/>
                <w:szCs w:val="18"/>
                <w:highlight w:val="none"/>
              </w:rPr>
              <w:t>13803525550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4</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韩磊</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苏州王森咖啡西点学校</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讲师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骨干教师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15962183303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5</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潘燕</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教授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专业带头人</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478069211@qq.com</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13803518516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6</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罗志珍</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讲师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餐旅教研室主任</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418051716@qq.com</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13576108807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7</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曾聪</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副教授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教务处处长</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751889066@qq.com</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13767021610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8</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王佳</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副教授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产学研培处长</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33155373@qq.com</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13970068228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9</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谢永健</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江西工业贸易职业技术学院</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副教授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教师</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879250299@qq.com</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13979160629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10</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杨松</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江西旅游集团</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人力资源总监、江西省饭店星级评定委员会成员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13077927886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11</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万霞</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南昌凯莱大饭店</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营销部副总监</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13732978601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12</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邹红平</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南昌瑞颐大酒店</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人力资源总监</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447130029@qq.com</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15270849596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李倩</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南昌喜来登酒店</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人力资源总监</w:t>
            </w: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委员</w:t>
            </w:r>
          </w:p>
        </w:tc>
        <w:tc>
          <w:tcPr>
            <w:tcW w:w="0" w:type="auto"/>
            <w:vAlign w:val="center"/>
          </w:tcPr>
          <w:p>
            <w:pPr>
              <w:jc w:val="center"/>
              <w:rPr>
                <w:rFonts w:ascii="宋体" w:hAnsi="宋体" w:eastAsia="宋体" w:cs="@仿宋_GB2312"/>
                <w:kern w:val="2"/>
                <w:sz w:val="18"/>
                <w:szCs w:val="18"/>
                <w:highlight w:val="none"/>
                <w:lang w:val="en-US" w:eastAsia="zh-CN" w:bidi="ar-SA"/>
              </w:rPr>
            </w:pPr>
          </w:p>
        </w:tc>
        <w:tc>
          <w:tcPr>
            <w:tcW w:w="0" w:type="auto"/>
            <w:vAlign w:val="center"/>
          </w:tcPr>
          <w:p>
            <w:pPr>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15960668191</w:t>
            </w:r>
          </w:p>
        </w:tc>
      </w:tr>
    </w:tbl>
    <w:p>
      <w:pPr>
        <w:rPr>
          <w:rFonts w:ascii="宋体" w:hAnsi="宋体" w:eastAsia="宋体"/>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执笔人签名：</w:t>
            </w:r>
          </w:p>
        </w:tc>
        <w:tc>
          <w:tcPr>
            <w:tcW w:w="2539" w:type="dxa"/>
            <w:vAlign w:val="center"/>
          </w:tcPr>
          <w:p>
            <w:pPr>
              <w:spacing w:line="480" w:lineRule="auto"/>
              <w:rPr>
                <w:rFonts w:ascii="宋体" w:hAnsi="宋体" w:eastAsia="宋体"/>
                <w:sz w:val="18"/>
                <w:szCs w:val="18"/>
                <w:highlight w:val="none"/>
              </w:rPr>
            </w:pPr>
          </w:p>
        </w:tc>
        <w:tc>
          <w:tcPr>
            <w:tcW w:w="2342"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系主任审核：</w:t>
            </w:r>
          </w:p>
        </w:tc>
        <w:tc>
          <w:tcPr>
            <w:tcW w:w="2292" w:type="dxa"/>
            <w:vAlign w:val="center"/>
          </w:tcPr>
          <w:p>
            <w:pPr>
              <w:spacing w:line="480" w:lineRule="auto"/>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参与人员签名：</w:t>
            </w:r>
          </w:p>
        </w:tc>
        <w:tc>
          <w:tcPr>
            <w:tcW w:w="2539" w:type="dxa"/>
            <w:vAlign w:val="center"/>
          </w:tcPr>
          <w:p>
            <w:pPr>
              <w:spacing w:line="480" w:lineRule="auto"/>
              <w:rPr>
                <w:rFonts w:ascii="宋体" w:hAnsi="宋体" w:eastAsia="宋体"/>
                <w:sz w:val="18"/>
                <w:szCs w:val="18"/>
                <w:highlight w:val="none"/>
              </w:rPr>
            </w:pPr>
          </w:p>
        </w:tc>
        <w:tc>
          <w:tcPr>
            <w:tcW w:w="2342"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教学管理部门审核：</w:t>
            </w:r>
          </w:p>
        </w:tc>
        <w:tc>
          <w:tcPr>
            <w:tcW w:w="2292" w:type="dxa"/>
            <w:vAlign w:val="center"/>
          </w:tcPr>
          <w:p>
            <w:pPr>
              <w:spacing w:line="480" w:lineRule="auto"/>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专业负责人审核：</w:t>
            </w:r>
          </w:p>
        </w:tc>
        <w:tc>
          <w:tcPr>
            <w:tcW w:w="2539" w:type="dxa"/>
            <w:vAlign w:val="center"/>
          </w:tcPr>
          <w:p>
            <w:pPr>
              <w:spacing w:line="480" w:lineRule="auto"/>
              <w:rPr>
                <w:rFonts w:ascii="宋体" w:hAnsi="宋体" w:eastAsia="宋体"/>
                <w:sz w:val="18"/>
                <w:szCs w:val="18"/>
                <w:highlight w:val="none"/>
              </w:rPr>
            </w:pPr>
          </w:p>
        </w:tc>
        <w:tc>
          <w:tcPr>
            <w:tcW w:w="2342" w:type="dxa"/>
            <w:vAlign w:val="center"/>
          </w:tcPr>
          <w:p>
            <w:pPr>
              <w:spacing w:line="480" w:lineRule="auto"/>
              <w:rPr>
                <w:rFonts w:ascii="宋体" w:hAnsi="宋体" w:eastAsia="宋体"/>
                <w:sz w:val="18"/>
                <w:szCs w:val="18"/>
                <w:highlight w:val="none"/>
              </w:rPr>
            </w:pPr>
            <w:r>
              <w:rPr>
                <w:rFonts w:hint="eastAsia" w:ascii="宋体" w:hAnsi="宋体" w:eastAsia="宋体"/>
                <w:sz w:val="18"/>
                <w:szCs w:val="18"/>
                <w:highlight w:val="none"/>
              </w:rPr>
              <w:t>教学副院长审核：</w:t>
            </w:r>
          </w:p>
        </w:tc>
        <w:tc>
          <w:tcPr>
            <w:tcW w:w="2292" w:type="dxa"/>
            <w:vAlign w:val="center"/>
          </w:tcPr>
          <w:p>
            <w:pPr>
              <w:spacing w:line="480" w:lineRule="auto"/>
              <w:rPr>
                <w:rFonts w:ascii="宋体" w:hAnsi="宋体" w:eastAsia="宋体"/>
                <w:sz w:val="18"/>
                <w:szCs w:val="18"/>
                <w:highlight w:val="none"/>
              </w:rPr>
            </w:pPr>
          </w:p>
        </w:tc>
      </w:tr>
    </w:tbl>
    <w:p>
      <w:pPr>
        <w:rPr>
          <w:rFonts w:ascii="宋体" w:hAnsi="宋体" w:eastAsia="宋体"/>
          <w:highlight w:val="none"/>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7313837"/>
    <w:multiLevelType w:val="singleLevel"/>
    <w:tmpl w:val="57313837"/>
    <w:lvl w:ilvl="0" w:tentative="0">
      <w:start w:val="1"/>
      <w:numFmt w:val="chineseCounting"/>
      <w:suff w:val="nothing"/>
      <w:lvlText w:val="（%1）"/>
      <w:lvlJc w:val="left"/>
    </w:lvl>
  </w:abstractNum>
  <w:abstractNum w:abstractNumId="4">
    <w:nsid w:val="592E2EE5"/>
    <w:multiLevelType w:val="singleLevel"/>
    <w:tmpl w:val="592E2EE5"/>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1986CD7"/>
    <w:rsid w:val="021332F5"/>
    <w:rsid w:val="025C0F1D"/>
    <w:rsid w:val="025C1DB9"/>
    <w:rsid w:val="028039E0"/>
    <w:rsid w:val="031676A0"/>
    <w:rsid w:val="056B42F1"/>
    <w:rsid w:val="068B4749"/>
    <w:rsid w:val="06C455C0"/>
    <w:rsid w:val="075E5DA6"/>
    <w:rsid w:val="07610F29"/>
    <w:rsid w:val="078636E7"/>
    <w:rsid w:val="07C147C6"/>
    <w:rsid w:val="08A23EAA"/>
    <w:rsid w:val="08A460BD"/>
    <w:rsid w:val="08B872DC"/>
    <w:rsid w:val="08C452ED"/>
    <w:rsid w:val="09627775"/>
    <w:rsid w:val="096C0084"/>
    <w:rsid w:val="0AC85185"/>
    <w:rsid w:val="0B12303C"/>
    <w:rsid w:val="0BAA2164"/>
    <w:rsid w:val="0BF409A8"/>
    <w:rsid w:val="0C410AA7"/>
    <w:rsid w:val="0C43782D"/>
    <w:rsid w:val="0C836418"/>
    <w:rsid w:val="0CBF7CF5"/>
    <w:rsid w:val="0DCB4504"/>
    <w:rsid w:val="0E0B73DA"/>
    <w:rsid w:val="0F4B55A7"/>
    <w:rsid w:val="0FC4342B"/>
    <w:rsid w:val="106D3263"/>
    <w:rsid w:val="10B81EFA"/>
    <w:rsid w:val="10E469A6"/>
    <w:rsid w:val="116A1D1E"/>
    <w:rsid w:val="11A13974"/>
    <w:rsid w:val="11D007C9"/>
    <w:rsid w:val="11F41C82"/>
    <w:rsid w:val="132135EE"/>
    <w:rsid w:val="1635647F"/>
    <w:rsid w:val="17683621"/>
    <w:rsid w:val="178C0462"/>
    <w:rsid w:val="183E0A52"/>
    <w:rsid w:val="18403F55"/>
    <w:rsid w:val="184B5B6A"/>
    <w:rsid w:val="18687698"/>
    <w:rsid w:val="188F4E61"/>
    <w:rsid w:val="191861B7"/>
    <w:rsid w:val="194A7C8B"/>
    <w:rsid w:val="197D395D"/>
    <w:rsid w:val="19EC5296"/>
    <w:rsid w:val="1A140C40"/>
    <w:rsid w:val="1BF91AF2"/>
    <w:rsid w:val="1C186B24"/>
    <w:rsid w:val="1C561E8C"/>
    <w:rsid w:val="1C92426F"/>
    <w:rsid w:val="1D6B3F53"/>
    <w:rsid w:val="1E3246CE"/>
    <w:rsid w:val="1F4A3163"/>
    <w:rsid w:val="20AB78A8"/>
    <w:rsid w:val="20F65179"/>
    <w:rsid w:val="21836286"/>
    <w:rsid w:val="24D05C3C"/>
    <w:rsid w:val="25B9457A"/>
    <w:rsid w:val="271839FA"/>
    <w:rsid w:val="27B1421B"/>
    <w:rsid w:val="27B2482C"/>
    <w:rsid w:val="286F5EE4"/>
    <w:rsid w:val="28F07737"/>
    <w:rsid w:val="28F519C1"/>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22936D7"/>
    <w:rsid w:val="323C48F6"/>
    <w:rsid w:val="34860FB8"/>
    <w:rsid w:val="34D15BB4"/>
    <w:rsid w:val="356928AF"/>
    <w:rsid w:val="370B41DA"/>
    <w:rsid w:val="375B525D"/>
    <w:rsid w:val="387D663A"/>
    <w:rsid w:val="391B547F"/>
    <w:rsid w:val="395C6D54"/>
    <w:rsid w:val="3A3A1E13"/>
    <w:rsid w:val="3A6B5E65"/>
    <w:rsid w:val="3B9001C6"/>
    <w:rsid w:val="3BCD002B"/>
    <w:rsid w:val="3C3963CB"/>
    <w:rsid w:val="3C4B08F9"/>
    <w:rsid w:val="3C815550"/>
    <w:rsid w:val="3CC86FC9"/>
    <w:rsid w:val="3CD91462"/>
    <w:rsid w:val="3CF604FD"/>
    <w:rsid w:val="3D9B1520"/>
    <w:rsid w:val="3E9165B5"/>
    <w:rsid w:val="3F4E21EB"/>
    <w:rsid w:val="3F584CF9"/>
    <w:rsid w:val="3FB83F2F"/>
    <w:rsid w:val="3FBC6C6F"/>
    <w:rsid w:val="40094B1C"/>
    <w:rsid w:val="406477B5"/>
    <w:rsid w:val="412D13FC"/>
    <w:rsid w:val="41A20B18"/>
    <w:rsid w:val="41B75ADD"/>
    <w:rsid w:val="42022C9F"/>
    <w:rsid w:val="422C131F"/>
    <w:rsid w:val="42931FC8"/>
    <w:rsid w:val="42E94F55"/>
    <w:rsid w:val="43B533A4"/>
    <w:rsid w:val="44934F90"/>
    <w:rsid w:val="44ED6924"/>
    <w:rsid w:val="456E0177"/>
    <w:rsid w:val="46064E72"/>
    <w:rsid w:val="469E62EA"/>
    <w:rsid w:val="46F66801"/>
    <w:rsid w:val="46F91E7C"/>
    <w:rsid w:val="46FD6304"/>
    <w:rsid w:val="47C22BCA"/>
    <w:rsid w:val="48212BE3"/>
    <w:rsid w:val="48942F22"/>
    <w:rsid w:val="48970623"/>
    <w:rsid w:val="48C466A3"/>
    <w:rsid w:val="49A11373"/>
    <w:rsid w:val="4A81724A"/>
    <w:rsid w:val="4BCC6EB1"/>
    <w:rsid w:val="4C7D7F89"/>
    <w:rsid w:val="4C804791"/>
    <w:rsid w:val="4CC10640"/>
    <w:rsid w:val="4D327A4C"/>
    <w:rsid w:val="4DE02AA8"/>
    <w:rsid w:val="4EBB1D96"/>
    <w:rsid w:val="4FE75DA8"/>
    <w:rsid w:val="50065D98"/>
    <w:rsid w:val="5060476D"/>
    <w:rsid w:val="51FC7A11"/>
    <w:rsid w:val="532219F2"/>
    <w:rsid w:val="540013E0"/>
    <w:rsid w:val="54396FBB"/>
    <w:rsid w:val="54B6568B"/>
    <w:rsid w:val="56F94297"/>
    <w:rsid w:val="57D26822"/>
    <w:rsid w:val="57E45843"/>
    <w:rsid w:val="581E561D"/>
    <w:rsid w:val="58D06745"/>
    <w:rsid w:val="5A02233A"/>
    <w:rsid w:val="5A623658"/>
    <w:rsid w:val="5B2F7529"/>
    <w:rsid w:val="5B5C12F2"/>
    <w:rsid w:val="5EF430D7"/>
    <w:rsid w:val="5F01496B"/>
    <w:rsid w:val="5F547063"/>
    <w:rsid w:val="5FB9411A"/>
    <w:rsid w:val="605373D3"/>
    <w:rsid w:val="60CC5F09"/>
    <w:rsid w:val="60E24E81"/>
    <w:rsid w:val="6138200C"/>
    <w:rsid w:val="6165287C"/>
    <w:rsid w:val="624C1ED5"/>
    <w:rsid w:val="62C75F9B"/>
    <w:rsid w:val="63515EFF"/>
    <w:rsid w:val="63B32720"/>
    <w:rsid w:val="63CD32CA"/>
    <w:rsid w:val="645E4DB7"/>
    <w:rsid w:val="65472B37"/>
    <w:rsid w:val="670A5C9B"/>
    <w:rsid w:val="67D5446A"/>
    <w:rsid w:val="6B47278C"/>
    <w:rsid w:val="6B4C119F"/>
    <w:rsid w:val="6CE547B7"/>
    <w:rsid w:val="6D222742"/>
    <w:rsid w:val="6E2241BE"/>
    <w:rsid w:val="6EFD73A5"/>
    <w:rsid w:val="6FF675BD"/>
    <w:rsid w:val="708007DA"/>
    <w:rsid w:val="70901DCC"/>
    <w:rsid w:val="71205DA5"/>
    <w:rsid w:val="713D3157"/>
    <w:rsid w:val="717D50CE"/>
    <w:rsid w:val="71B11EC6"/>
    <w:rsid w:val="71B5409B"/>
    <w:rsid w:val="72610BC3"/>
    <w:rsid w:val="7277735C"/>
    <w:rsid w:val="735018BD"/>
    <w:rsid w:val="73E72191"/>
    <w:rsid w:val="75076A10"/>
    <w:rsid w:val="753E5865"/>
    <w:rsid w:val="75442FF2"/>
    <w:rsid w:val="75772547"/>
    <w:rsid w:val="767943B3"/>
    <w:rsid w:val="77F65DDE"/>
    <w:rsid w:val="78152E10"/>
    <w:rsid w:val="783A3050"/>
    <w:rsid w:val="7905019A"/>
    <w:rsid w:val="7908764C"/>
    <w:rsid w:val="7B3A48B6"/>
    <w:rsid w:val="7B67607F"/>
    <w:rsid w:val="7B9E6F01"/>
    <w:rsid w:val="7C3C31DF"/>
    <w:rsid w:val="7D0B6D1A"/>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w:basedOn w:val="1"/>
    <w:qFormat/>
    <w:uiPriority w:val="0"/>
    <w:pPr>
      <w:jc w:val="center"/>
    </w:pPr>
    <w:rPr>
      <w:rFonts w:eastAsia="黑体"/>
      <w:sz w:val="36"/>
    </w:rPr>
  </w:style>
  <w:style w:type="paragraph" w:styleId="6">
    <w:name w:val="Body Text Indent"/>
    <w:basedOn w:val="1"/>
    <w:link w:val="23"/>
    <w:qFormat/>
    <w:uiPriority w:val="0"/>
    <w:pPr>
      <w:tabs>
        <w:tab w:val="left" w:pos="525"/>
      </w:tabs>
      <w:spacing w:line="320" w:lineRule="exact"/>
      <w:ind w:firstLine="480" w:firstLineChars="200"/>
    </w:pPr>
    <w:rPr>
      <w:sz w:val="24"/>
    </w:rPr>
  </w:style>
  <w:style w:type="paragraph" w:styleId="7">
    <w:name w:val="Plain Text"/>
    <w:basedOn w:val="1"/>
    <w:qFormat/>
    <w:uiPriority w:val="0"/>
    <w:rPr>
      <w:rFonts w:hint="eastAsia"/>
      <w:szCs w:val="20"/>
    </w:rPr>
  </w:style>
  <w:style w:type="paragraph" w:styleId="8">
    <w:name w:val="Body Text Indent 2"/>
    <w:basedOn w:val="1"/>
    <w:link w:val="19"/>
    <w:qFormat/>
    <w:uiPriority w:val="0"/>
    <w:pPr>
      <w:tabs>
        <w:tab w:val="left" w:pos="945"/>
      </w:tabs>
      <w:spacing w:line="360" w:lineRule="exact"/>
      <w:ind w:firstLine="538" w:firstLineChars="224"/>
    </w:pPr>
    <w:rPr>
      <w:sz w:val="24"/>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annotation subject"/>
    <w:basedOn w:val="3"/>
    <w:next w:val="3"/>
    <w:link w:val="22"/>
    <w:unhideWhenUsed/>
    <w:qFormat/>
    <w:uiPriority w:val="99"/>
    <w:rPr>
      <w:b/>
      <w:bCs/>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unhideWhenUsed/>
    <w:qFormat/>
    <w:uiPriority w:val="99"/>
    <w:rPr>
      <w:sz w:val="21"/>
      <w:szCs w:val="21"/>
    </w:rPr>
  </w:style>
  <w:style w:type="character" w:customStyle="1" w:styleId="19">
    <w:name w:val="正文文本缩进 2 字符"/>
    <w:link w:val="8"/>
    <w:qFormat/>
    <w:uiPriority w:val="0"/>
    <w:rPr>
      <w:rFonts w:ascii="@仿宋_GB2312" w:eastAsia="@仿宋_GB2312"/>
      <w:kern w:val="2"/>
      <w:sz w:val="24"/>
      <w:szCs w:val="24"/>
      <w:lang w:val="en-US" w:eastAsia="zh-CN" w:bidi="ar-SA"/>
    </w:rPr>
  </w:style>
  <w:style w:type="character" w:customStyle="1" w:styleId="20">
    <w:name w:val="页眉 字符"/>
    <w:link w:val="11"/>
    <w:qFormat/>
    <w:uiPriority w:val="0"/>
    <w:rPr>
      <w:rFonts w:eastAsia="@仿宋_GB2312"/>
      <w:kern w:val="2"/>
      <w:sz w:val="18"/>
      <w:szCs w:val="18"/>
      <w:lang w:val="en-US" w:eastAsia="zh-CN" w:bidi="ar-SA"/>
    </w:rPr>
  </w:style>
  <w:style w:type="character" w:customStyle="1" w:styleId="21">
    <w:name w:val="批注文字 字符"/>
    <w:link w:val="3"/>
    <w:semiHidden/>
    <w:qFormat/>
    <w:uiPriority w:val="99"/>
    <w:rPr>
      <w:kern w:val="2"/>
      <w:sz w:val="21"/>
      <w:szCs w:val="24"/>
    </w:rPr>
  </w:style>
  <w:style w:type="character" w:customStyle="1" w:styleId="22">
    <w:name w:val="批注主题 字符"/>
    <w:link w:val="13"/>
    <w:semiHidden/>
    <w:qFormat/>
    <w:uiPriority w:val="99"/>
    <w:rPr>
      <w:b/>
      <w:bCs/>
      <w:kern w:val="2"/>
      <w:sz w:val="21"/>
      <w:szCs w:val="24"/>
    </w:rPr>
  </w:style>
  <w:style w:type="character" w:customStyle="1" w:styleId="23">
    <w:name w:val="正文文本缩进 字符"/>
    <w:link w:val="6"/>
    <w:qFormat/>
    <w:uiPriority w:val="0"/>
    <w:rPr>
      <w:rFonts w:ascii="@仿宋_GB2312" w:eastAsia="@仿宋_GB2312"/>
      <w:kern w:val="2"/>
      <w:sz w:val="24"/>
      <w:szCs w:val="24"/>
      <w:lang w:val="en-US" w:eastAsia="zh-CN" w:bidi="ar-SA"/>
    </w:rPr>
  </w:style>
  <w:style w:type="paragraph" w:customStyle="1" w:styleId="24">
    <w:name w:val="100"/>
    <w:basedOn w:val="1"/>
    <w:qFormat/>
    <w:uiPriority w:val="0"/>
    <w:pPr>
      <w:ind w:left="312" w:firstLine="200" w:firstLineChars="200"/>
      <w:outlineLvl w:val="0"/>
    </w:pPr>
    <w:rPr>
      <w:sz w:val="28"/>
    </w:rPr>
  </w:style>
  <w:style w:type="paragraph" w:customStyle="1" w:styleId="25">
    <w:name w:val="列出段落1"/>
    <w:basedOn w:val="1"/>
    <w:qFormat/>
    <w:uiPriority w:val="34"/>
    <w:pPr>
      <w:ind w:firstLine="420" w:firstLineChars="200"/>
    </w:pPr>
  </w:style>
  <w:style w:type="paragraph" w:customStyle="1" w:styleId="26">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3173</Words>
  <Characters>18091</Characters>
  <Lines>150</Lines>
  <Paragraphs>42</Paragraphs>
  <TotalTime>4</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2021-08-20T01:27:17Z</dcterms:modified>
  <dc:title>江西工业贸易职业技术学院2011级</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F2E8B33E2A994A5EB45F8A9C3B6F120E</vt:lpwstr>
  </property>
</Properties>
</file>