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autoSpaceDN/>
        <w:bidi w:val="0"/>
        <w:adjustRightInd/>
        <w:spacing w:line="312" w:lineRule="auto"/>
        <w:jc w:val="center"/>
        <w:textAlignment w:val="auto"/>
        <w:rPr>
          <w:rFonts w:ascii="宋体" w:hAnsi="宋体" w:eastAsia="宋体"/>
          <w:b/>
          <w:bCs/>
          <w:sz w:val="36"/>
          <w:szCs w:val="36"/>
        </w:rPr>
      </w:pPr>
      <w:r>
        <w:rPr>
          <w:rFonts w:hint="eastAsia" w:ascii="宋体" w:hAnsi="宋体" w:eastAsia="宋体"/>
          <w:b/>
          <w:bCs/>
          <w:sz w:val="36"/>
          <w:szCs w:val="36"/>
        </w:rPr>
        <w:t>江西工业贸易职业技术学院</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b/>
          <w:bCs/>
          <w:sz w:val="36"/>
          <w:szCs w:val="36"/>
        </w:rPr>
      </w:pPr>
      <w:r>
        <w:rPr>
          <w:rFonts w:hint="eastAsia" w:ascii="宋体" w:hAnsi="宋体" w:eastAsia="宋体"/>
          <w:b/>
          <w:kern w:val="0"/>
          <w:sz w:val="36"/>
          <w:szCs w:val="36"/>
        </w:rPr>
        <w:t>机电一体化技术</w:t>
      </w:r>
      <w:r>
        <w:rPr>
          <w:rFonts w:hint="eastAsia" w:ascii="宋体" w:hAnsi="宋体" w:eastAsia="宋体"/>
          <w:b/>
          <w:bCs/>
          <w:sz w:val="36"/>
          <w:szCs w:val="36"/>
        </w:rPr>
        <w:t>专业高职人才培养方案</w:t>
      </w:r>
    </w:p>
    <w:p>
      <w:pPr>
        <w:keepNext w:val="0"/>
        <w:keepLines w:val="0"/>
        <w:pageBreakBefore w:val="0"/>
        <w:kinsoku/>
        <w:overflowPunct/>
        <w:topLinePunct w:val="0"/>
        <w:autoSpaceDN/>
        <w:bidi w:val="0"/>
        <w:adjustRightInd/>
        <w:spacing w:line="312" w:lineRule="auto"/>
        <w:ind w:firstLine="480" w:firstLineChars="200"/>
        <w:jc w:val="center"/>
        <w:textAlignment w:val="auto"/>
        <w:rPr>
          <w:rFonts w:ascii="宋体" w:hAnsi="宋体" w:eastAsia="宋体"/>
          <w:bCs/>
          <w:color w:val="FFFFFF"/>
          <w:sz w:val="24"/>
        </w:rPr>
      </w:pPr>
      <w:r>
        <w:rPr>
          <w:rFonts w:hint="eastAsia" w:ascii="宋体" w:hAnsi="宋体" w:eastAsia="宋体"/>
          <w:bCs/>
          <w:color w:val="FFFFFF"/>
          <w:sz w:val="24"/>
        </w:rPr>
        <w:t>（讨论稿）</w:t>
      </w:r>
    </w:p>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hint="eastAsia" w:ascii="宋体" w:hAnsi="宋体" w:eastAsia="宋体"/>
          <w:sz w:val="24"/>
        </w:rPr>
      </w:pPr>
      <w:r>
        <w:rPr>
          <w:rFonts w:hint="eastAsia" w:ascii="宋体" w:hAnsi="宋体" w:eastAsia="宋体"/>
          <w:b/>
          <w:sz w:val="24"/>
        </w:rPr>
        <w:t>一、招生对象与学制</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1"/>
        <w:rPr>
          <w:rFonts w:hint="eastAsia" w:ascii="宋体" w:hAnsi="宋体" w:eastAsia="宋体" w:cs="Times New Roman"/>
          <w:szCs w:val="21"/>
        </w:rPr>
      </w:pPr>
      <w:r>
        <w:rPr>
          <w:rFonts w:hint="eastAsia" w:ascii="宋体" w:hAnsi="宋体" w:eastAsia="宋体" w:cs="Times New Roman"/>
          <w:szCs w:val="21"/>
        </w:rPr>
        <w:t>（一）招生对象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普通高中毕业生及同等学历者</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1"/>
        <w:rPr>
          <w:rFonts w:hint="eastAsia" w:ascii="宋体" w:hAnsi="宋体" w:eastAsia="宋体" w:cs="Times New Roman"/>
          <w:szCs w:val="21"/>
        </w:rPr>
      </w:pPr>
      <w:r>
        <w:rPr>
          <w:rFonts w:hint="eastAsia" w:ascii="宋体" w:hAnsi="宋体" w:eastAsia="宋体" w:cs="Times New Roman"/>
          <w:szCs w:val="21"/>
        </w:rPr>
        <w:t>（二）学制</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1"/>
        <w:rPr>
          <w:rFonts w:hint="eastAsia" w:ascii="宋体" w:hAnsi="宋体" w:eastAsia="宋体" w:cs="Times New Roman"/>
          <w:szCs w:val="21"/>
        </w:rPr>
      </w:pPr>
      <w:r>
        <w:rPr>
          <w:rFonts w:hint="eastAsia" w:ascii="宋体" w:hAnsi="宋体" w:eastAsia="宋体" w:cs="Times New Roman"/>
          <w:szCs w:val="21"/>
        </w:rPr>
        <w:t>全日制三年</w:t>
      </w:r>
    </w:p>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b/>
          <w:sz w:val="24"/>
        </w:rPr>
      </w:pPr>
      <w:bookmarkStart w:id="0" w:name="_Toc327706728"/>
      <w:r>
        <w:rPr>
          <w:rFonts w:hint="eastAsia" w:ascii="宋体" w:hAnsi="宋体" w:eastAsia="宋体"/>
          <w:b/>
          <w:sz w:val="24"/>
        </w:rPr>
        <w:t>二、专业人才培养目标</w:t>
      </w:r>
      <w:bookmarkEnd w:id="0"/>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szCs w:val="21"/>
        </w:rPr>
      </w:pPr>
      <w:bookmarkStart w:id="1" w:name="_Toc327706729"/>
      <w:r>
        <w:rPr>
          <w:rFonts w:hint="eastAsia" w:ascii="宋体" w:hAnsi="宋体" w:eastAsia="宋体"/>
          <w:szCs w:val="21"/>
        </w:rPr>
        <w:t>本专业为智能制造专业群的群内专业，结合专业群服务南昌，面向江西区域智能制造产业，辐射长三角、珠三角区域经济社会发展对人才的需求，依托智能制造专业群服务航空制造、医疗器械行业自动化生产、智能系统集成、智能生产线设计装调行业，与航空制造、医疗器械、机电设备类企业合作，培养面向航空制造、医疗器械等智能制造领域，从事航空制造、医疗器械设备的智能生产线自动化设备设计、安装、调试与维护岗位工作，培育德智体美劳全面发展综合性人才，践行社会主义核心价值观，具备一定的文化水平、良好的职业道德、人文素养和工匠精神，富有创新思维、创新精神、创新创业意识和能力的高素质技术技能型人才。</w:t>
      </w:r>
    </w:p>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b/>
          <w:sz w:val="24"/>
        </w:rPr>
      </w:pPr>
      <w:r>
        <w:rPr>
          <w:rFonts w:hint="eastAsia" w:ascii="宋体" w:hAnsi="宋体" w:eastAsia="宋体"/>
          <w:b/>
          <w:sz w:val="24"/>
        </w:rPr>
        <w:t>三、职业面向</w:t>
      </w:r>
      <w:bookmarkEnd w:id="1"/>
    </w:p>
    <w:p>
      <w:pPr>
        <w:keepNext w:val="0"/>
        <w:keepLines w:val="0"/>
        <w:pageBreakBefore w:val="0"/>
        <w:kinsoku/>
        <w:overflowPunct/>
        <w:topLinePunct w:val="0"/>
        <w:autoSpaceDN/>
        <w:bidi w:val="0"/>
        <w:adjustRightInd/>
        <w:snapToGrid w:val="0"/>
        <w:spacing w:line="312" w:lineRule="auto"/>
        <w:textAlignment w:val="auto"/>
        <w:outlineLvl w:val="0"/>
        <w:rPr>
          <w:rFonts w:ascii="宋体" w:hAnsi="宋体" w:eastAsia="宋体"/>
          <w:szCs w:val="21"/>
        </w:rPr>
      </w:pPr>
      <w:r>
        <w:rPr>
          <w:rFonts w:hint="eastAsia" w:ascii="宋体" w:hAnsi="宋体" w:eastAsia="宋体"/>
          <w:szCs w:val="21"/>
        </w:rPr>
        <w:t xml:space="preserve">    （一）首次就业岗位及主要工作项目</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1.航空制造、医疗器械产线过程控制工程技术员，其主要工作项目为：</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（1）接受生产产线过程控制设计任务，领用相关技术材料，理会工作核心要素和技术要求；</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（2）根据任务进行总体工作要求，制定工作计划；</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（3）按照机械图纸进行机械部分设计；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（4）按照电气控制部分进行电气控制设计；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（5）按照电路图纸进行电路安装；</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szCs w:val="21"/>
        </w:rPr>
      </w:pPr>
      <w:r>
        <w:rPr>
          <w:rFonts w:hint="eastAsia" w:ascii="宋体" w:hAnsi="宋体" w:eastAsia="宋体"/>
          <w:szCs w:val="21"/>
        </w:rPr>
        <w:t>（6）选用相关电气设备型号；</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（7）设备出现故障后，根据工程师的任务分配拆开机械或电气部件检查，查找设备故障点；</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（8）把疑似故障点进行检测分析，或报送机电工程师师核准是否损坏，核准后在工程师指导下完成修复或更换；</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szCs w:val="21"/>
        </w:rPr>
      </w:pPr>
      <w:r>
        <w:rPr>
          <w:rFonts w:hint="eastAsia" w:ascii="宋体" w:hAnsi="宋体" w:eastAsia="宋体"/>
          <w:szCs w:val="21"/>
        </w:rPr>
        <w:t>（9）排除故障点后恢复设备，报告班组长或工程师，登记维修情况表。</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2.航空制造、医疗器械及智能产线项目设计助理，其主要工作项目为：</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（1）帮助工程师做好准备工作，搜集和整理资料；</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（2）进行简单的安装工艺分析；</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（3）辅助部件的简单机械传动设计、安装方案；</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（4）外围电路的简单电路图的设计；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szCs w:val="21"/>
        </w:rPr>
      </w:pPr>
      <w:r>
        <w:rPr>
          <w:rFonts w:hint="eastAsia" w:ascii="宋体" w:hAnsi="宋体" w:eastAsia="宋体"/>
          <w:szCs w:val="21"/>
        </w:rPr>
        <w:t>（5）绘制机械图纸和电气图纸；</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（6）对简单的辅助部件进行机电集成和PLC控制；</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（7）帮助工程师做好设计所需的一些辅助工作。</w:t>
      </w:r>
    </w:p>
    <w:p>
      <w:pPr>
        <w:keepNext w:val="0"/>
        <w:keepLines w:val="0"/>
        <w:pageBreakBefore w:val="0"/>
        <w:kinsoku/>
        <w:overflowPunct/>
        <w:topLinePunct w:val="0"/>
        <w:autoSpaceDN/>
        <w:bidi w:val="0"/>
        <w:adjustRightInd/>
        <w:snapToGrid w:val="0"/>
        <w:spacing w:line="312" w:lineRule="auto"/>
        <w:textAlignment w:val="auto"/>
        <w:outlineLvl w:val="0"/>
        <w:rPr>
          <w:rFonts w:ascii="宋体" w:hAnsi="宋体" w:eastAsia="宋体"/>
          <w:szCs w:val="21"/>
        </w:rPr>
      </w:pPr>
      <w:r>
        <w:rPr>
          <w:rFonts w:hint="eastAsia" w:ascii="宋体" w:hAnsi="宋体" w:eastAsia="宋体"/>
          <w:szCs w:val="21"/>
        </w:rPr>
        <w:t xml:space="preserve">    （二）目标岗位及主要工作项目</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1.航空制造、医疗器械及智能产线电气工程师，其主要工作项目为：</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szCs w:val="21"/>
        </w:rPr>
      </w:pPr>
      <w:r>
        <w:rPr>
          <w:rFonts w:hint="eastAsia" w:ascii="宋体" w:hAnsi="宋体" w:eastAsia="宋体"/>
          <w:szCs w:val="21"/>
        </w:rPr>
        <w:t>（1）沟通功能需求，确定技术方案；</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（2）参加项目设计会议，接受项目设计内容；</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（3）参与制定智能产线的电气、机械、气路方案，并完成图纸设计；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（4）进行PLC梯形图、机器人程序等编程设计；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（5）主导智能产线的安装、调试工作；</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（6）根据验收项目要求，编写相关技术文档；</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（7）进行后期培训指导工作；</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（8）完成任务，通知班组长检查验收。</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2.航空制造、医疗器械及智能产线生产主管，其主要工作项目为：</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szCs w:val="21"/>
        </w:rPr>
      </w:pPr>
      <w:r>
        <w:rPr>
          <w:rFonts w:hint="eastAsia" w:ascii="宋体" w:hAnsi="宋体" w:eastAsia="宋体"/>
          <w:szCs w:val="21"/>
        </w:rPr>
        <w:t>（1）下发生产图纸和样件等工作任务；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（2）调动人员安排好工量夹具、所用设备，并进行确认是否工作性能良好；</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szCs w:val="21"/>
        </w:rPr>
      </w:pPr>
      <w:r>
        <w:rPr>
          <w:rFonts w:hint="eastAsia" w:ascii="宋体" w:hAnsi="宋体" w:eastAsia="宋体"/>
          <w:szCs w:val="21"/>
        </w:rPr>
        <w:t>（3）安排生产人员操作工业机器人、数控加工设备等进行样件试生产；</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szCs w:val="21"/>
        </w:rPr>
      </w:pPr>
      <w:r>
        <w:rPr>
          <w:rFonts w:hint="eastAsia" w:ascii="宋体" w:hAnsi="宋体" w:eastAsia="宋体"/>
          <w:szCs w:val="21"/>
        </w:rPr>
        <w:t>（4）安排人对加工成品技术要求进行质检，做好数据统计；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szCs w:val="21"/>
        </w:rPr>
      </w:pPr>
      <w:r>
        <w:rPr>
          <w:rFonts w:hint="eastAsia" w:ascii="宋体" w:hAnsi="宋体" w:eastAsia="宋体"/>
          <w:szCs w:val="21"/>
        </w:rPr>
        <w:t>（5）确认工作产能，把控进度，合理分配工时安排、工作调度、加班协作等任务。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（6）向上级报告产线数据，做好交付准备工作；</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（7）做好产品交付对接。</w:t>
      </w:r>
    </w:p>
    <w:p>
      <w:pPr>
        <w:keepNext w:val="0"/>
        <w:keepLines w:val="0"/>
        <w:pageBreakBefore w:val="0"/>
        <w:kinsoku/>
        <w:overflowPunct/>
        <w:topLinePunct w:val="0"/>
        <w:autoSpaceDN/>
        <w:bidi w:val="0"/>
        <w:adjustRightInd/>
        <w:snapToGrid w:val="0"/>
        <w:spacing w:line="312" w:lineRule="auto"/>
        <w:ind w:left="420"/>
        <w:textAlignment w:val="auto"/>
        <w:outlineLvl w:val="0"/>
        <w:rPr>
          <w:rFonts w:ascii="宋体" w:hAnsi="宋体" w:eastAsia="宋体"/>
          <w:szCs w:val="21"/>
        </w:rPr>
      </w:pPr>
      <w:r>
        <w:rPr>
          <w:rFonts w:hint="eastAsia" w:ascii="宋体" w:hAnsi="宋体" w:eastAsia="宋体"/>
          <w:szCs w:val="21"/>
        </w:rPr>
        <w:t>（三）其他岗位及主要工作项目</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航空制造、医疗器械设备、智能产线业务主管，其主要工作项目为：</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（1）负责渠道内有关信息的收集、整理，并对其真实性、准确性、有效性、及时性进行市场调研及分析；</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（2）将销售任务进行分解，并按目标任务统筹安排；</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（3）了解项目动态，跟进项目进度；</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（4）将项目的市场需求、产品动态，反馈给各地业务主管，把控项目发展目标；</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szCs w:val="21"/>
        </w:rPr>
      </w:pPr>
      <w:r>
        <w:rPr>
          <w:rFonts w:hint="eastAsia" w:ascii="宋体" w:hAnsi="宋体" w:eastAsia="宋体"/>
          <w:szCs w:val="21"/>
        </w:rPr>
        <w:t>（5）指导业务员工作，培养销售团队；</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（6）做好销售过程中的其他衔接、沟通工作。</w:t>
      </w:r>
    </w:p>
    <w:p>
      <w:pPr>
        <w:keepNext w:val="0"/>
        <w:keepLines w:val="0"/>
        <w:pageBreakBefore w:val="0"/>
        <w:kinsoku/>
        <w:overflowPunct/>
        <w:topLinePunct w:val="0"/>
        <w:autoSpaceDN/>
        <w:bidi w:val="0"/>
        <w:adjustRightInd/>
        <w:snapToGrid w:val="0"/>
        <w:spacing w:line="312" w:lineRule="auto"/>
        <w:ind w:left="482"/>
        <w:textAlignment w:val="auto"/>
        <w:outlineLvl w:val="0"/>
        <w:rPr>
          <w:rFonts w:ascii="宋体" w:hAnsi="宋体" w:eastAsia="宋体"/>
          <w:b/>
          <w:sz w:val="24"/>
        </w:rPr>
      </w:pPr>
      <w:r>
        <w:rPr>
          <w:rFonts w:ascii="宋体" w:hAnsi="宋体" w:eastAsia="宋体"/>
          <w:b/>
          <w:sz w:val="24"/>
        </w:rPr>
        <w:t>四、</w:t>
      </w:r>
      <w:r>
        <w:rPr>
          <w:rFonts w:hint="eastAsia" w:ascii="宋体" w:hAnsi="宋体" w:eastAsia="宋体"/>
          <w:b/>
          <w:sz w:val="24"/>
        </w:rPr>
        <w:t>人才规格</w:t>
      </w:r>
    </w:p>
    <w:p>
      <w:pPr>
        <w:keepNext w:val="0"/>
        <w:keepLines w:val="0"/>
        <w:pageBreakBefore w:val="0"/>
        <w:kinsoku/>
        <w:overflowPunct/>
        <w:topLinePunct w:val="0"/>
        <w:autoSpaceDN/>
        <w:bidi w:val="0"/>
        <w:adjustRightInd/>
        <w:snapToGrid w:val="0"/>
        <w:spacing w:line="312" w:lineRule="auto"/>
        <w:textAlignment w:val="auto"/>
        <w:outlineLvl w:val="0"/>
        <w:rPr>
          <w:rFonts w:ascii="Times New Roman" w:hAnsi="Times New Roman" w:eastAsia="宋体" w:cs="Times New Roman"/>
        </w:rPr>
      </w:pPr>
      <w:r>
        <w:rPr>
          <w:rFonts w:hint="eastAsia" w:ascii="宋体" w:hAnsi="宋体" w:eastAsia="宋体"/>
        </w:rPr>
        <w:t xml:space="preserve">    </w:t>
      </w:r>
      <w:r>
        <w:rPr>
          <w:rFonts w:hint="eastAsia" w:ascii="Times New Roman" w:hAnsi="Times New Roman" w:eastAsia="宋体" w:cs="Times New Roman"/>
        </w:rPr>
        <w:t>（一）通用职业能力和素质</w:t>
      </w:r>
    </w:p>
    <w:p>
      <w:pPr>
        <w:keepNext w:val="0"/>
        <w:keepLines w:val="0"/>
        <w:pageBreakBefore w:val="0"/>
        <w:numPr>
          <w:ilvl w:val="0"/>
          <w:numId w:val="1"/>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思想政治素质：热爱社会主义祖国，能够准确理解和把握社会主义核心价值观的深刻内涵和实践要求，具有正确的世界观、人生观、价值观。</w:t>
      </w:r>
    </w:p>
    <w:p>
      <w:pPr>
        <w:keepNext w:val="0"/>
        <w:keepLines w:val="0"/>
        <w:pageBreakBefore w:val="0"/>
        <w:numPr>
          <w:ilvl w:val="0"/>
          <w:numId w:val="1"/>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身心素质：掌握</w:t>
      </w:r>
      <w:r>
        <w:rPr>
          <w:rFonts w:hint="eastAsia" w:ascii="宋体" w:hAnsi="宋体" w:eastAsia="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keepNext w:val="0"/>
        <w:keepLines w:val="0"/>
        <w:pageBreakBefore w:val="0"/>
        <w:numPr>
          <w:ilvl w:val="0"/>
          <w:numId w:val="1"/>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文化素质：提升大学生的人文素养和文化底蕴，培养沟通交流、阅读理解、应用写作、文学鉴赏，促进学生的专业学习和综合素质提升。</w:t>
      </w:r>
    </w:p>
    <w:p>
      <w:pPr>
        <w:keepNext w:val="0"/>
        <w:keepLines w:val="0"/>
        <w:pageBreakBefore w:val="0"/>
        <w:numPr>
          <w:ilvl w:val="0"/>
          <w:numId w:val="1"/>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职业素质：树立正确的职业价值观、良好的职业精神、遵守职业法规、坚守职业理想。</w:t>
      </w:r>
    </w:p>
    <w:p>
      <w:pPr>
        <w:keepNext w:val="0"/>
        <w:keepLines w:val="0"/>
        <w:pageBreakBefore w:val="0"/>
        <w:numPr>
          <w:ilvl w:val="0"/>
          <w:numId w:val="1"/>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基本通用能力：提升通用基础能力，包括自我学习管理能力、数字运用能力、信息处理能力和中文外语能力。</w:t>
      </w:r>
    </w:p>
    <w:p>
      <w:pPr>
        <w:keepNext w:val="0"/>
        <w:keepLines w:val="0"/>
        <w:pageBreakBefore w:val="0"/>
        <w:numPr>
          <w:ilvl w:val="0"/>
          <w:numId w:val="1"/>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关键社会能力：促进有效参与社会实践、提升社会担当意识，包括交流沟通、团队合作、社会责任和社会认知能力。</w:t>
      </w:r>
    </w:p>
    <w:p>
      <w:pPr>
        <w:keepNext w:val="0"/>
        <w:keepLines w:val="0"/>
        <w:pageBreakBefore w:val="0"/>
        <w:numPr>
          <w:ilvl w:val="0"/>
          <w:numId w:val="1"/>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szCs w:val="21"/>
        </w:rPr>
      </w:pPr>
      <w:r>
        <w:rPr>
          <w:rFonts w:hint="eastAsia" w:ascii="宋体" w:hAnsi="宋体" w:eastAsia="宋体" w:cs="Times New Roman"/>
          <w:szCs w:val="21"/>
        </w:rPr>
        <w:t>创新创业能力：培养良好的创新精神、创造性思维，促进参与创业实践，提升复合型能力和综合素质。</w:t>
      </w:r>
    </w:p>
    <w:p>
      <w:pPr>
        <w:keepNext w:val="0"/>
        <w:keepLines w:val="0"/>
        <w:pageBreakBefore w:val="0"/>
        <w:numPr>
          <w:ilvl w:val="0"/>
          <w:numId w:val="1"/>
        </w:numPr>
        <w:kinsoku/>
        <w:overflowPunct/>
        <w:topLinePunct w:val="0"/>
        <w:autoSpaceDN/>
        <w:bidi w:val="0"/>
        <w:adjustRightInd/>
        <w:snapToGrid w:val="0"/>
        <w:spacing w:line="312" w:lineRule="auto"/>
        <w:ind w:firstLine="420" w:firstLineChars="200"/>
        <w:textAlignment w:val="auto"/>
        <w:outlineLvl w:val="0"/>
        <w:rPr>
          <w:rFonts w:ascii="宋体" w:hAnsi="宋体" w:eastAsia="宋体" w:cs="Times New Roman"/>
          <w:color w:val="000000"/>
          <w:szCs w:val="21"/>
        </w:rPr>
      </w:pPr>
      <w:r>
        <w:rPr>
          <w:rFonts w:hint="eastAsia" w:ascii="宋体" w:hAnsi="宋体" w:eastAsia="宋体" w:cs="Times New Roman"/>
          <w:color w:val="000000"/>
          <w:szCs w:val="21"/>
        </w:rPr>
        <w:t>工匠精神：融“工匠精神”于课程教学中，培养学生敬业、精益、专注等方面的能力，引导学生具有追求极致和卓越、精益求精、配合协作的精神。</w:t>
      </w:r>
    </w:p>
    <w:p>
      <w:pPr>
        <w:keepNext w:val="0"/>
        <w:keepLines w:val="0"/>
        <w:pageBreakBefore w:val="0"/>
        <w:kinsoku/>
        <w:overflowPunct/>
        <w:topLinePunct w:val="0"/>
        <w:autoSpaceDN/>
        <w:bidi w:val="0"/>
        <w:adjustRightInd/>
        <w:snapToGrid w:val="0"/>
        <w:spacing w:line="312" w:lineRule="auto"/>
        <w:textAlignment w:val="auto"/>
        <w:outlineLvl w:val="0"/>
        <w:rPr>
          <w:rFonts w:ascii="宋体" w:hAnsi="宋体" w:eastAsia="宋体"/>
        </w:rPr>
      </w:pPr>
      <w:r>
        <w:rPr>
          <w:rFonts w:hint="eastAsia" w:ascii="宋体" w:hAnsi="宋体" w:eastAsia="宋体"/>
        </w:rPr>
        <w:t xml:space="preserve">    （二）专业职业能力及职业素质</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1.具备诚实守信、吃苦耐劳、忠于职守、爱岗敬业、认真严谨、积极进取的工作态度，具有良好的职业操守；</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2.具有技术资料、文献查找收集及信息处理能力；</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3.能够看懂机械图纸、电气图纸要求，具备工程制图的能力；</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szCs w:val="21"/>
        </w:rPr>
      </w:pPr>
      <w:r>
        <w:rPr>
          <w:rFonts w:hint="eastAsia" w:ascii="宋体" w:hAnsi="宋体" w:eastAsia="宋体"/>
          <w:szCs w:val="21"/>
        </w:rPr>
        <w:t>4.具备电气自动化安装和调试能力，并能够按图作业；</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5.具备机械设计、电路设计、气路设计等工程设计能力；</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6.具备PLC、机器人、C语言等编程能力；</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7.具备文字表达和文稿撰写能力，熟悉OFFICE高级应用；</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8.具备一定的表达能力、演讲谈判能力，具有一定的工业自动控制产品及项目营销能力；</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szCs w:val="21"/>
        </w:rPr>
      </w:pPr>
      <w:r>
        <w:rPr>
          <w:rFonts w:hint="eastAsia" w:ascii="宋体" w:hAnsi="宋体" w:eastAsia="宋体"/>
          <w:szCs w:val="21"/>
        </w:rPr>
        <w:t>9.具备机电设备故障分析和查找能力，并能够排除常见故障；</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hint="eastAsia" w:ascii="宋体" w:hAnsi="宋体" w:eastAsia="宋体"/>
          <w:szCs w:val="21"/>
        </w:rPr>
      </w:pPr>
      <w:r>
        <w:rPr>
          <w:rFonts w:hint="eastAsia" w:ascii="宋体" w:hAnsi="宋体" w:eastAsia="宋体"/>
          <w:szCs w:val="21"/>
        </w:rPr>
        <w:t>10.有较强的学习能力、分析判断能力、沟通交际能力、组织能力、创造能力和谈判策略等管理技能；</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0"/>
        <w:rPr>
          <w:rFonts w:ascii="宋体" w:hAnsi="宋体" w:eastAsia="宋体"/>
          <w:szCs w:val="21"/>
        </w:rPr>
      </w:pPr>
      <w:r>
        <w:rPr>
          <w:rFonts w:hint="eastAsia" w:ascii="宋体" w:hAnsi="宋体" w:eastAsia="宋体"/>
          <w:szCs w:val="21"/>
        </w:rPr>
        <w:t>11.具有正确的创新意识、创业精神、工匠精神和坚定的开拓信念；</w:t>
      </w:r>
    </w:p>
    <w:p>
      <w:pPr>
        <w:keepNext w:val="0"/>
        <w:keepLines w:val="0"/>
        <w:pageBreakBefore w:val="0"/>
        <w:kinsoku/>
        <w:overflowPunct/>
        <w:topLinePunct w:val="0"/>
        <w:autoSpaceDN/>
        <w:bidi w:val="0"/>
        <w:adjustRightInd/>
        <w:snapToGrid w:val="0"/>
        <w:spacing w:line="312" w:lineRule="auto"/>
        <w:textAlignment w:val="auto"/>
        <w:outlineLvl w:val="0"/>
        <w:rPr>
          <w:rFonts w:ascii="宋体" w:hAnsi="宋体" w:eastAsia="宋体"/>
        </w:rPr>
      </w:pPr>
      <w:r>
        <w:rPr>
          <w:rFonts w:hint="eastAsia" w:ascii="宋体" w:hAnsi="宋体" w:eastAsia="宋体"/>
        </w:rPr>
        <w:t xml:space="preserve">    （三）职业资格证书要求</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bCs/>
          <w:szCs w:val="21"/>
        </w:rPr>
      </w:pPr>
      <w:r>
        <w:rPr>
          <w:rFonts w:hint="eastAsia" w:ascii="宋体" w:hAnsi="宋体" w:eastAsia="宋体"/>
          <w:bCs/>
          <w:szCs w:val="21"/>
        </w:rPr>
        <w:t>组织学生在</w:t>
      </w:r>
      <w:r>
        <w:rPr>
          <w:rFonts w:hint="eastAsia" w:ascii="宋体" w:hAnsi="宋体" w:eastAsia="宋体"/>
          <w:szCs w:val="21"/>
        </w:rPr>
        <w:t>第三学期及以后，</w:t>
      </w:r>
      <w:r>
        <w:rPr>
          <w:rFonts w:hint="eastAsia" w:ascii="宋体" w:hAnsi="宋体" w:eastAsia="宋体"/>
          <w:bCs/>
          <w:szCs w:val="21"/>
        </w:rPr>
        <w:t>参加</w:t>
      </w:r>
      <w:r>
        <w:rPr>
          <w:rFonts w:hint="eastAsia" w:ascii="宋体" w:hAnsi="宋体" w:eastAsia="宋体"/>
          <w:szCs w:val="21"/>
        </w:rPr>
        <w:t>人保部组织的中级维修电工资格证书考证，获取四级等级的中级维修电工证</w:t>
      </w:r>
      <w:r>
        <w:rPr>
          <w:rFonts w:hint="eastAsia" w:ascii="宋体" w:hAnsi="宋体" w:eastAsia="宋体"/>
          <w:bCs/>
          <w:szCs w:val="21"/>
          <w:lang w:val="en-US" w:eastAsia="zh-CN"/>
        </w:rPr>
        <w:t>书</w:t>
      </w:r>
      <w:r>
        <w:rPr>
          <w:rFonts w:hint="eastAsia" w:ascii="宋体" w:hAnsi="宋体" w:eastAsia="宋体"/>
          <w:bCs/>
          <w:szCs w:val="21"/>
        </w:rPr>
        <w:t>；学生在</w:t>
      </w:r>
      <w:r>
        <w:rPr>
          <w:rFonts w:hint="eastAsia" w:ascii="宋体" w:hAnsi="宋体" w:eastAsia="宋体"/>
          <w:szCs w:val="21"/>
        </w:rPr>
        <w:t>第四学期及以后，</w:t>
      </w:r>
      <w:r>
        <w:rPr>
          <w:rFonts w:hint="eastAsia" w:ascii="宋体" w:hAnsi="宋体" w:eastAsia="宋体"/>
          <w:bCs/>
          <w:szCs w:val="21"/>
        </w:rPr>
        <w:t>参加</w:t>
      </w:r>
      <w:r>
        <w:rPr>
          <w:rFonts w:hint="eastAsia" w:ascii="宋体" w:hAnsi="宋体" w:eastAsia="宋体"/>
          <w:szCs w:val="21"/>
        </w:rPr>
        <w:t>人保部组织的高级维修电工资格证书考证，获取三级等级的高级级维修电工证书。</w:t>
      </w:r>
    </w:p>
    <w:p>
      <w:pPr>
        <w:keepNext w:val="0"/>
        <w:keepLines w:val="0"/>
        <w:pageBreakBefore w:val="0"/>
        <w:numPr>
          <w:ilvl w:val="0"/>
          <w:numId w:val="2"/>
        </w:numPr>
        <w:kinsoku/>
        <w:overflowPunct/>
        <w:topLinePunct w:val="0"/>
        <w:autoSpaceDN/>
        <w:bidi w:val="0"/>
        <w:adjustRightInd/>
        <w:snapToGrid w:val="0"/>
        <w:spacing w:line="312" w:lineRule="auto"/>
        <w:textAlignment w:val="auto"/>
        <w:outlineLvl w:val="0"/>
        <w:rPr>
          <w:rFonts w:ascii="宋体" w:hAnsi="宋体" w:eastAsia="宋体"/>
          <w:b/>
          <w:sz w:val="24"/>
        </w:rPr>
      </w:pPr>
      <w:r>
        <w:rPr>
          <w:rFonts w:hint="eastAsia" w:ascii="宋体" w:hAnsi="宋体" w:eastAsia="宋体"/>
          <w:b/>
          <w:sz w:val="24"/>
        </w:rPr>
        <w:t>人才规格与对应的课程</w:t>
      </w:r>
    </w:p>
    <w:tbl>
      <w:tblPr>
        <w:tblStyle w:val="11"/>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类别</w:t>
            </w:r>
          </w:p>
        </w:tc>
        <w:tc>
          <w:tcPr>
            <w:tcW w:w="141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能力和素质</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名称</w:t>
            </w: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具体培养目标</w:t>
            </w:r>
          </w:p>
        </w:tc>
        <w:tc>
          <w:tcPr>
            <w:tcW w:w="5115"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通用职业能力和素质</w:t>
            </w:r>
          </w:p>
        </w:tc>
        <w:tc>
          <w:tcPr>
            <w:tcW w:w="1418"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思想政治素质</w:t>
            </w: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高尚的思想境界</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思想道德修养与法律基础</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毛泽东思想和中国特色社会主义理论体系概论、形势与政策、五粮文化育人学思践悟、各类专业课程；凌志讲坛、弘扬井冈山精神等相关实践活动等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p>
        </w:tc>
        <w:tc>
          <w:tcPr>
            <w:tcW w:w="141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敏锐的政治觉悟</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思想道德修养与法律基础</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p>
        </w:tc>
        <w:tc>
          <w:tcPr>
            <w:tcW w:w="141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优秀的道德品质</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思想道德修养与法律基础</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p>
        </w:tc>
        <w:tc>
          <w:tcPr>
            <w:tcW w:w="141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身体素质</w:t>
            </w: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健康的身心</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体育与健康课、大学生心理健康以及围绕锻炼身体的相关体育竞技运动和活动等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p>
        </w:tc>
        <w:tc>
          <w:tcPr>
            <w:tcW w:w="141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文化素质</w:t>
            </w: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良好的文化底蕴</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p>
        </w:tc>
        <w:tc>
          <w:tcPr>
            <w:tcW w:w="141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职业素质</w:t>
            </w: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正确的职业价值观</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kern w:val="0"/>
                <w:sz w:val="18"/>
                <w:szCs w:val="18"/>
              </w:rPr>
              <w:t>思想道德修养与法律基础、</w:t>
            </w:r>
            <w:r>
              <w:rPr>
                <w:rFonts w:hint="eastAsia" w:ascii="宋体" w:hAnsi="宋体" w:eastAsia="宋体" w:cs="宋体"/>
                <w:bCs/>
                <w:kern w:val="0"/>
                <w:sz w:val="18"/>
                <w:szCs w:val="18"/>
              </w:rPr>
              <w:t>入学适应与职业规划、</w:t>
            </w:r>
            <w:r>
              <w:rPr>
                <w:rFonts w:hint="eastAsia" w:ascii="宋体" w:hAnsi="宋体" w:eastAsia="宋体" w:cs="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p>
        </w:tc>
        <w:tc>
          <w:tcPr>
            <w:tcW w:w="1418"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基本通用能力</w:t>
            </w: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bCs/>
                <w:sz w:val="18"/>
              </w:rPr>
            </w:pPr>
            <w:r>
              <w:rPr>
                <w:rFonts w:hint="eastAsia" w:ascii="宋体" w:hAnsi="宋体" w:eastAsia="宋体"/>
                <w:bCs/>
                <w:sz w:val="18"/>
              </w:rPr>
              <w:t>自我学习管理能力、安全意识和防范能力</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bCs/>
                <w:sz w:val="18"/>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r>
              <w:rPr>
                <w:rFonts w:hint="eastAsia" w:ascii="宋体" w:hAnsi="宋体" w:eastAsia="宋体"/>
                <w:sz w:val="18"/>
              </w:rPr>
              <w:t>数字运用能力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实用大学数学、数学建模比赛等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r>
              <w:rPr>
                <w:rFonts w:hint="eastAsia" w:ascii="宋体" w:hAnsi="宋体" w:eastAsia="宋体"/>
                <w:sz w:val="18"/>
              </w:rPr>
              <w:t>信息处理能力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r>
              <w:rPr>
                <w:rFonts w:hint="eastAsia" w:ascii="宋体" w:hAnsi="宋体" w:eastAsia="宋体"/>
                <w:sz w:val="18"/>
              </w:rPr>
              <w:t>中文外语能力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r>
              <w:rPr>
                <w:rFonts w:hint="eastAsia" w:ascii="宋体" w:hAnsi="宋体" w:eastAsia="宋体"/>
                <w:sz w:val="18"/>
              </w:rPr>
              <w:t>关键社会能力</w:t>
            </w: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r>
              <w:rPr>
                <w:rFonts w:hint="eastAsia" w:ascii="宋体" w:hAnsi="宋体" w:eastAsia="宋体"/>
                <w:sz w:val="18"/>
              </w:rPr>
              <w:t>交流沟通能力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r>
              <w:rPr>
                <w:rFonts w:hint="eastAsia" w:ascii="宋体" w:hAnsi="宋体" w:eastAsia="宋体"/>
                <w:sz w:val="18"/>
              </w:rPr>
              <w:t>团队合作能力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r>
              <w:rPr>
                <w:rFonts w:hint="eastAsia" w:ascii="宋体" w:hAnsi="宋体" w:eastAsia="宋体"/>
                <w:sz w:val="18"/>
              </w:rPr>
              <w:t>社会责任能力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bCs/>
                <w:sz w:val="18"/>
              </w:rPr>
              <w:t>军事训练与军事理论、</w:t>
            </w:r>
            <w:r>
              <w:rPr>
                <w:rFonts w:hint="eastAsia" w:ascii="宋体" w:hAnsi="宋体" w:eastAsia="宋体" w:cs="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r>
              <w:rPr>
                <w:rFonts w:hint="eastAsia" w:ascii="宋体" w:hAnsi="宋体" w:eastAsia="宋体"/>
                <w:sz w:val="18"/>
              </w:rPr>
              <w:t>社会认知能力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bCs/>
                <w:sz w:val="18"/>
              </w:rPr>
              <w:t>军事训练与军事理论、思想道德与法治</w:t>
            </w:r>
            <w:r>
              <w:rPr>
                <w:rFonts w:hint="eastAsia" w:ascii="宋体" w:hAnsi="宋体" w:eastAsia="宋体" w:cs="宋体"/>
                <w:bCs/>
                <w:sz w:val="18"/>
                <w:szCs w:val="18"/>
              </w:rPr>
              <w:t>、</w:t>
            </w:r>
            <w:r>
              <w:rPr>
                <w:rFonts w:hint="eastAsia" w:ascii="宋体" w:hAnsi="宋体" w:eastAsia="宋体" w:cs="宋体"/>
                <w:kern w:val="0"/>
                <w:sz w:val="18"/>
                <w:szCs w:val="18"/>
              </w:rPr>
              <w:t>毛泽东思想和中国特色社会主义理论体系概论、形势与政策、</w:t>
            </w:r>
            <w:r>
              <w:rPr>
                <w:rFonts w:hint="eastAsia" w:ascii="宋体" w:hAnsi="宋体" w:eastAsia="宋体" w:cs="宋体"/>
                <w:sz w:val="18"/>
              </w:rPr>
              <w:t>大学生创新创业基础、创新创业训练与管理、学院、系部相关活动、技能节大赛、通用职业能力大赛</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r>
              <w:rPr>
                <w:rFonts w:hint="eastAsia" w:ascii="宋体" w:hAnsi="宋体" w:eastAsia="宋体"/>
                <w:sz w:val="18"/>
              </w:rPr>
              <w:t>创新创业能力</w:t>
            </w: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r>
              <w:rPr>
                <w:rFonts w:hint="eastAsia" w:ascii="宋体" w:hAnsi="宋体" w:eastAsia="宋体"/>
                <w:sz w:val="18"/>
              </w:rPr>
              <w:t>良好的创新精神、创造性思维、创业实践</w:t>
            </w:r>
          </w:p>
        </w:tc>
        <w:tc>
          <w:tcPr>
            <w:tcW w:w="5115" w:type="dxa"/>
            <w:noWrap w:val="0"/>
            <w:vAlign w:val="center"/>
          </w:tcPr>
          <w:p>
            <w:pPr>
              <w:spacing w:line="240" w:lineRule="exact"/>
              <w:jc w:val="left"/>
              <w:rPr>
                <w:rFonts w:hint="eastAsia" w:ascii="宋体" w:hAnsi="宋体" w:eastAsia="宋体" w:cs="宋体"/>
                <w:bCs/>
                <w:sz w:val="18"/>
              </w:rPr>
            </w:pPr>
            <w:r>
              <w:rPr>
                <w:rFonts w:hint="eastAsia" w:ascii="宋体" w:hAnsi="宋体" w:eastAsia="宋体" w:cs="宋体"/>
                <w:sz w:val="18"/>
              </w:rPr>
              <w:t>大学生创新创业基础、创新创业训练与管理、学院、系部相关活动、技能节大赛、通用职业能力大赛、创新创业实践</w:t>
            </w:r>
            <w:r>
              <w:rPr>
                <w:rFonts w:hint="eastAsia" w:ascii="宋体" w:hAnsi="宋体" w:eastAsia="宋体" w:cs="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noWrap w:val="0"/>
            <w:vAlign w:val="center"/>
          </w:tcPr>
          <w:p>
            <w:pPr>
              <w:keepNext w:val="0"/>
              <w:keepLines w:val="0"/>
              <w:pageBreakBefore w:val="0"/>
              <w:kinsoku/>
              <w:overflowPunct/>
              <w:topLinePunct w:val="0"/>
              <w:autoSpaceDN/>
              <w:bidi w:val="0"/>
              <w:adjustRightInd/>
              <w:spacing w:line="312" w:lineRule="auto"/>
              <w:ind w:firstLine="180" w:firstLineChars="100"/>
              <w:textAlignment w:val="auto"/>
              <w:rPr>
                <w:rFonts w:ascii="宋体" w:hAnsi="宋体" w:eastAsia="宋体"/>
                <w:sz w:val="18"/>
              </w:rPr>
            </w:pPr>
            <w:r>
              <w:rPr>
                <w:rFonts w:hint="eastAsia" w:ascii="宋体" w:hAnsi="宋体" w:eastAsia="宋体"/>
                <w:sz w:val="18"/>
              </w:rPr>
              <w:t>工匠精神</w:t>
            </w:r>
          </w:p>
        </w:tc>
        <w:tc>
          <w:tcPr>
            <w:tcW w:w="1701"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r>
              <w:rPr>
                <w:rFonts w:hint="eastAsia" w:ascii="宋体" w:hAnsi="宋体" w:eastAsia="宋体"/>
                <w:sz w:val="18"/>
              </w:rPr>
              <w:t>敬业、精益、专注等方面的能力</w:t>
            </w:r>
          </w:p>
        </w:tc>
        <w:tc>
          <w:tcPr>
            <w:tcW w:w="5115" w:type="dxa"/>
            <w:noWrap w:val="0"/>
            <w:vAlign w:val="center"/>
          </w:tcPr>
          <w:p>
            <w:pPr>
              <w:spacing w:line="240" w:lineRule="exact"/>
              <w:jc w:val="left"/>
              <w:rPr>
                <w:rFonts w:hint="eastAsia" w:ascii="宋体" w:hAnsi="宋体" w:eastAsia="宋体" w:cs="宋体"/>
                <w:sz w:val="18"/>
              </w:rPr>
            </w:pPr>
            <w:r>
              <w:rPr>
                <w:rFonts w:hint="eastAsia" w:ascii="宋体" w:hAnsi="宋体" w:eastAsia="宋体" w:cs="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restart"/>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sz w:val="18"/>
              </w:rPr>
            </w:pPr>
            <w:r>
              <w:rPr>
                <w:rFonts w:hint="eastAsia" w:ascii="宋体" w:hAnsi="宋体" w:eastAsia="宋体" w:cs="宋体"/>
                <w:sz w:val="18"/>
                <w:szCs w:val="18"/>
              </w:rPr>
              <w:t>专业职业能力和素质</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restart"/>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sz w:val="18"/>
              </w:rPr>
            </w:pPr>
            <w:r>
              <w:rPr>
                <w:rFonts w:hint="eastAsia" w:ascii="宋体" w:hAnsi="宋体" w:eastAsia="宋体" w:cs="宋体"/>
                <w:sz w:val="18"/>
                <w:szCs w:val="18"/>
              </w:rPr>
              <w:t>初次就业岗位专业能力</w:t>
            </w:r>
          </w:p>
        </w:tc>
        <w:tc>
          <w:tcPr>
            <w:tcW w:w="1701"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基本知识及技能</w:t>
            </w:r>
          </w:p>
        </w:tc>
        <w:tc>
          <w:tcPr>
            <w:tcW w:w="5115"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sz w:val="18"/>
                <w:szCs w:val="18"/>
              </w:rPr>
            </w:pPr>
            <w:r>
              <w:rPr>
                <w:rFonts w:hint="eastAsia" w:ascii="宋体" w:hAnsi="宋体" w:eastAsia="宋体" w:cs="宋体"/>
                <w:sz w:val="18"/>
                <w:szCs w:val="18"/>
              </w:rPr>
              <w:t>电路识图与绘图技能、机械识图与绘图技能、智能制造认知、公差配合与测量技术、</w:t>
            </w:r>
            <w:r>
              <w:rPr>
                <w:rFonts w:hint="eastAsia" w:ascii="宋体" w:hAnsi="宋体" w:eastAsia="宋体" w:cs="宋体"/>
                <w:sz w:val="18"/>
                <w:szCs w:val="18"/>
                <w:lang w:eastAsia="zh-CN"/>
              </w:rPr>
              <w:t>金工实习及职业素养</w:t>
            </w:r>
            <w:r>
              <w:rPr>
                <w:rFonts w:hint="eastAsia" w:ascii="宋体" w:hAnsi="宋体" w:eastAsia="宋体" w:cs="宋体"/>
                <w:sz w:val="18"/>
                <w:szCs w:val="18"/>
              </w:rPr>
              <w:t>、工业机器人编程与操作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continue"/>
            <w:noWrap w:val="0"/>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sz w:val="18"/>
              </w:rPr>
            </w:pPr>
          </w:p>
        </w:tc>
        <w:tc>
          <w:tcPr>
            <w:tcW w:w="1701"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安装</w:t>
            </w:r>
          </w:p>
        </w:tc>
        <w:tc>
          <w:tcPr>
            <w:tcW w:w="5115"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sz w:val="18"/>
                <w:szCs w:val="18"/>
              </w:rPr>
            </w:pPr>
            <w:r>
              <w:rPr>
                <w:rFonts w:hint="eastAsia" w:ascii="宋体" w:hAnsi="宋体" w:eastAsia="宋体" w:cs="宋体"/>
                <w:sz w:val="18"/>
                <w:szCs w:val="18"/>
              </w:rPr>
              <w:t>工业机器人装调与维护、机电设备检测与维修、智能生产线安装与调试、无人机组装与调试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top"/>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continue"/>
            <w:noWrap w:val="0"/>
            <w:vAlign w:val="top"/>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701"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程序调试</w:t>
            </w:r>
          </w:p>
        </w:tc>
        <w:tc>
          <w:tcPr>
            <w:tcW w:w="5115"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PLC、变频器与触摸屏技术，C语言与单片机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top"/>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restart"/>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sz w:val="18"/>
              </w:rPr>
            </w:pPr>
            <w:r>
              <w:rPr>
                <w:rFonts w:hint="eastAsia" w:ascii="宋体" w:hAnsi="宋体" w:eastAsia="宋体" w:cs="宋体"/>
                <w:sz w:val="18"/>
                <w:szCs w:val="18"/>
              </w:rPr>
              <w:t>目标升迁岗位专业能力</w:t>
            </w:r>
          </w:p>
        </w:tc>
        <w:tc>
          <w:tcPr>
            <w:tcW w:w="1701"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电路设计</w:t>
            </w:r>
          </w:p>
        </w:tc>
        <w:tc>
          <w:tcPr>
            <w:tcW w:w="5115"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ascii="宋体" w:hAnsi="宋体" w:eastAsia="宋体" w:cs="宋体"/>
                <w:sz w:val="18"/>
                <w:szCs w:val="18"/>
              </w:rPr>
            </w:pPr>
            <w:r>
              <w:rPr>
                <w:rFonts w:hint="eastAsia" w:ascii="宋体" w:hAnsi="宋体" w:eastAsia="宋体" w:cs="宋体"/>
                <w:sz w:val="18"/>
                <w:szCs w:val="18"/>
              </w:rPr>
              <w:t>电工电子技术、工厂供配电技术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top"/>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continue"/>
            <w:noWrap w:val="0"/>
            <w:vAlign w:val="top"/>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701"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项目设计、调试</w:t>
            </w:r>
          </w:p>
        </w:tc>
        <w:tc>
          <w:tcPr>
            <w:tcW w:w="5115"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传感器检测技术、现场总线技术及其应用、机器人系统设计与制作（Python语言）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top"/>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restart"/>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sz w:val="18"/>
              </w:rPr>
            </w:pPr>
            <w:r>
              <w:rPr>
                <w:rFonts w:hint="eastAsia" w:ascii="宋体" w:hAnsi="宋体" w:eastAsia="宋体" w:cs="宋体"/>
                <w:sz w:val="18"/>
                <w:szCs w:val="18"/>
              </w:rPr>
              <w:t>拓展岗位专业能力</w:t>
            </w:r>
          </w:p>
        </w:tc>
        <w:tc>
          <w:tcPr>
            <w:tcW w:w="1701"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拓展机械技能</w:t>
            </w:r>
          </w:p>
        </w:tc>
        <w:tc>
          <w:tcPr>
            <w:tcW w:w="5115"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 xml:space="preserve"> 数控机床故障诊断与维修、机电一体化系统设计、无人机操控技术、移动机器人技术应用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top"/>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continue"/>
            <w:noWrap w:val="0"/>
            <w:vAlign w:val="top"/>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701"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文稿撰写</w:t>
            </w:r>
          </w:p>
        </w:tc>
        <w:tc>
          <w:tcPr>
            <w:tcW w:w="5115"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毕业设计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noWrap w:val="0"/>
            <w:vAlign w:val="top"/>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418" w:type="dxa"/>
            <w:vMerge w:val="continue"/>
            <w:noWrap w:val="0"/>
            <w:vAlign w:val="top"/>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rPr>
            </w:pPr>
          </w:p>
        </w:tc>
        <w:tc>
          <w:tcPr>
            <w:tcW w:w="1701"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管理、营销</w:t>
            </w:r>
          </w:p>
        </w:tc>
        <w:tc>
          <w:tcPr>
            <w:tcW w:w="5115" w:type="dxa"/>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生产运营管理及知识产权保护、顶岗实习等</w:t>
            </w:r>
          </w:p>
        </w:tc>
      </w:tr>
    </w:tbl>
    <w:p>
      <w:pPr>
        <w:keepNext w:val="0"/>
        <w:keepLines w:val="0"/>
        <w:pageBreakBefore w:val="0"/>
        <w:kinsoku/>
        <w:overflowPunct/>
        <w:topLinePunct w:val="0"/>
        <w:autoSpaceDN/>
        <w:bidi w:val="0"/>
        <w:adjustRightInd/>
        <w:spacing w:line="312" w:lineRule="auto"/>
        <w:ind w:firstLine="613" w:firstLineChars="292"/>
        <w:textAlignment w:val="auto"/>
        <w:rPr>
          <w:rFonts w:ascii="宋体" w:hAnsi="宋体" w:eastAsia="宋体"/>
        </w:rPr>
      </w:pPr>
    </w:p>
    <w:p>
      <w:pPr>
        <w:keepNext w:val="0"/>
        <w:keepLines w:val="0"/>
        <w:pageBreakBefore w:val="0"/>
        <w:numPr>
          <w:ilvl w:val="0"/>
          <w:numId w:val="2"/>
        </w:numPr>
        <w:kinsoku/>
        <w:overflowPunct/>
        <w:topLinePunct w:val="0"/>
        <w:autoSpaceDN/>
        <w:bidi w:val="0"/>
        <w:adjustRightInd/>
        <w:snapToGrid w:val="0"/>
        <w:spacing w:line="312" w:lineRule="auto"/>
        <w:textAlignment w:val="auto"/>
        <w:outlineLvl w:val="0"/>
        <w:rPr>
          <w:rFonts w:ascii="宋体" w:hAnsi="宋体" w:eastAsia="宋体"/>
          <w:b/>
          <w:bCs/>
          <w:sz w:val="24"/>
        </w:rPr>
      </w:pPr>
      <w:r>
        <w:rPr>
          <w:rFonts w:hint="eastAsia" w:ascii="宋体" w:hAnsi="宋体" w:eastAsia="宋体"/>
          <w:b/>
          <w:sz w:val="24"/>
        </w:rPr>
        <w:t>课程设置及时间安排</w:t>
      </w:r>
    </w:p>
    <w:p>
      <w:pPr>
        <w:keepNext w:val="0"/>
        <w:keepLines w:val="0"/>
        <w:pageBreakBefore w:val="0"/>
        <w:numPr>
          <w:ilvl w:val="0"/>
          <w:numId w:val="3"/>
        </w:numPr>
        <w:kinsoku/>
        <w:overflowPunct/>
        <w:topLinePunct w:val="0"/>
        <w:autoSpaceDN/>
        <w:bidi w:val="0"/>
        <w:adjustRightInd/>
        <w:spacing w:line="312" w:lineRule="auto"/>
        <w:ind w:firstLine="420"/>
        <w:textAlignment w:val="auto"/>
        <w:rPr>
          <w:rFonts w:ascii="宋体" w:hAnsi="宋体" w:eastAsia="宋体"/>
        </w:rPr>
      </w:pPr>
      <w:r>
        <w:rPr>
          <w:rFonts w:hint="eastAsia" w:ascii="宋体" w:hAnsi="宋体" w:eastAsia="宋体"/>
        </w:rPr>
        <w:t>通用职业能力素养课程说明</w:t>
      </w:r>
    </w:p>
    <w:p>
      <w:pPr>
        <w:spacing w:line="380" w:lineRule="exact"/>
        <w:rPr>
          <w:rFonts w:ascii="仿宋_GB2312" w:hAnsi="Times New Roman" w:eastAsia="仿宋_GB2312" w:cs="Times New Roman"/>
        </w:rPr>
      </w:pPr>
      <w:r>
        <w:rPr>
          <w:rFonts w:hint="eastAsia" w:ascii="宋体" w:hAnsi="宋体" w:eastAsia="宋体"/>
        </w:rPr>
        <w:t xml:space="preserve">   </w:t>
      </w:r>
      <w:r>
        <w:rPr>
          <w:rFonts w:hint="eastAsia" w:ascii="仿宋_GB2312" w:hAnsi="Times New Roman" w:eastAsia="仿宋_GB2312" w:cs="Times New Roman"/>
          <w:color w:val="FF0000"/>
        </w:rPr>
        <w:t xml:space="preserve"> </w:t>
      </w:r>
      <w:r>
        <w:rPr>
          <w:rFonts w:ascii="仿宋_GB2312" w:hAnsi="Times New Roman" w:eastAsia="仿宋_GB2312" w:cs="Times New Roman"/>
        </w:rPr>
        <w:t xml:space="preserve"> 1.军事理论（</w:t>
      </w:r>
      <w:r>
        <w:rPr>
          <w:rFonts w:hint="eastAsia" w:ascii="仿宋_GB2312" w:hAnsi="Times New Roman" w:eastAsia="仿宋_GB2312" w:cs="Times New Roman"/>
          <w:lang w:eastAsia="zh-CN"/>
        </w:rPr>
        <w:t>460301</w:t>
      </w:r>
      <w:r>
        <w:rPr>
          <w:rFonts w:ascii="仿宋_GB2312" w:hAnsi="Times New Roman" w:eastAsia="仿宋_GB2312" w:cs="Times New Roman"/>
        </w:rPr>
        <w:t>1110）（36学时）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w:t>
      </w:r>
      <w:r>
        <w:rPr>
          <w:rFonts w:hint="eastAsia" w:ascii="仿宋_GB2312" w:hAnsi="Times New Roman" w:eastAsia="仿宋_GB2312" w:cs="Times New Roman"/>
          <w:lang w:eastAsia="zh-CN"/>
        </w:rPr>
        <w:t>460301</w:t>
      </w:r>
      <w:r>
        <w:rPr>
          <w:rFonts w:ascii="仿宋_GB2312" w:hAnsi="Times New Roman" w:eastAsia="仿宋_GB2312" w:cs="Times New Roman"/>
        </w:rPr>
        <w:t>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hint="eastAsia" w:ascii="仿宋_GB2312" w:hAnsi="宋体" w:eastAsia="仿宋_GB2312" w:cs="宋体"/>
          <w:kern w:val="0"/>
          <w:szCs w:val="21"/>
          <w:lang w:eastAsia="zh-CN"/>
        </w:rPr>
        <w:t>460301</w:t>
      </w:r>
      <w:r>
        <w:rPr>
          <w:rFonts w:ascii="仿宋_GB2312" w:hAnsi="宋体" w:eastAsia="仿宋_GB2312" w:cs="宋体"/>
          <w:kern w:val="0"/>
          <w:szCs w:val="21"/>
        </w:rPr>
        <w:t>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德智体美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w:t>
      </w:r>
      <w:r>
        <w:rPr>
          <w:rFonts w:hint="eastAsia" w:ascii="仿宋_GB2312" w:hAnsi="宋体" w:eastAsia="仿宋_GB2312" w:cs="宋体"/>
          <w:kern w:val="0"/>
          <w:szCs w:val="21"/>
          <w:lang w:eastAsia="zh-CN"/>
        </w:rPr>
        <w:t>460301</w:t>
      </w:r>
      <w:r>
        <w:rPr>
          <w:rFonts w:ascii="仿宋_GB2312" w:hAnsi="宋体" w:eastAsia="仿宋_GB2312" w:cs="宋体"/>
          <w:kern w:val="0"/>
          <w:szCs w:val="21"/>
        </w:rPr>
        <w:t>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hint="eastAsia" w:ascii="宋体" w:hAnsi="宋体" w:eastAsia="宋体" w:cs="宋体"/>
          <w:kern w:val="0"/>
          <w:szCs w:val="21"/>
          <w:lang w:eastAsia="zh-CN"/>
        </w:rPr>
        <w:t>460301</w:t>
      </w:r>
      <w:r>
        <w:rPr>
          <w:rFonts w:ascii="宋体" w:hAnsi="宋体" w:eastAsia="宋体" w:cs="宋体"/>
          <w:kern w:val="0"/>
          <w:szCs w:val="21"/>
        </w:rPr>
        <w:t>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9</w:t>
      </w:r>
      <w:r>
        <w:rPr>
          <w:rFonts w:hint="eastAsia" w:ascii="仿宋_GB2312" w:hAnsi="宋体" w:eastAsia="仿宋_GB2312" w:cs="宋体"/>
          <w:kern w:val="0"/>
          <w:szCs w:val="21"/>
        </w:rPr>
        <w:t>.实用大学数学   （</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13</w:t>
      </w:r>
      <w:r>
        <w:rPr>
          <w:rFonts w:hint="eastAsia" w:ascii="仿宋_GB2312" w:hAnsi="宋体" w:eastAsia="仿宋_GB2312" w:cs="宋体"/>
          <w:kern w:val="0"/>
          <w:szCs w:val="21"/>
        </w:rPr>
        <w:t>）  （4</w:t>
      </w:r>
      <w:r>
        <w:rPr>
          <w:rFonts w:ascii="仿宋_GB2312" w:hAnsi="宋体" w:eastAsia="仿宋_GB2312" w:cs="宋体"/>
          <w:kern w:val="0"/>
          <w:szCs w:val="21"/>
        </w:rPr>
        <w:t>8</w:t>
      </w:r>
      <w:r>
        <w:rPr>
          <w:rFonts w:hint="eastAsia" w:ascii="仿宋_GB2312" w:hAnsi="宋体" w:eastAsia="仿宋_GB2312" w:cs="宋体"/>
          <w:kern w:val="0"/>
          <w:szCs w:val="21"/>
        </w:rPr>
        <w:t>课时）</w:t>
      </w:r>
    </w:p>
    <w:p>
      <w:pPr>
        <w:spacing w:line="380" w:lineRule="exact"/>
        <w:ind w:firstLine="420"/>
        <w:rPr>
          <w:rFonts w:ascii="宋体" w:hAnsi="宋体" w:eastAsia="宋体" w:cs="Times New Roman"/>
          <w:szCs w:val="21"/>
        </w:rPr>
      </w:pPr>
      <w:r>
        <w:rPr>
          <w:rFonts w:hint="eastAsia" w:ascii="宋体" w:hAnsi="宋体" w:eastAsia="宋体" w:cs="Times New Roman"/>
          <w:szCs w:val="21"/>
        </w:rPr>
        <w:t>本课程主要学习现代科学技术和管理所必备的数学基础知识和基本技能，应用数学知识构建模型，实现项目教学。包括数学初等模型，函数极限，一元函数微积分，微分方程，线性规划等内容。通过课程学习，重点培养与提升学生的逻辑思维、数字运用、数据阅读与分析、数据整理、空间想象等数学素质，训练学生用数学思想、概念、方法并结合自身的专业把所学理论和方法运用于实践，为学业发展和职业能力提升奠定良好的基础。教师应综合运用讲授、启发、图表、任务驱动、问题讨论、练习、测试等方式方法和现代多媒体等教学手段组织教学。</w:t>
      </w:r>
    </w:p>
    <w:p>
      <w:pPr>
        <w:spacing w:line="380" w:lineRule="exact"/>
        <w:ind w:firstLine="420"/>
        <w:rPr>
          <w:rFonts w:ascii="仿宋_GB2312" w:hAnsi="宋体" w:eastAsia="仿宋_GB2312" w:cs="宋体"/>
          <w:kern w:val="0"/>
          <w:szCs w:val="21"/>
        </w:rPr>
      </w:pPr>
      <w:r>
        <w:rPr>
          <w:rFonts w:ascii="仿宋" w:hAnsi="仿宋" w:eastAsia="仿宋" w:cs="仿宋"/>
          <w:kern w:val="0"/>
          <w:szCs w:val="21"/>
        </w:rPr>
        <w:t>10</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hint="eastAsia" w:ascii="仿宋_GB2312" w:hAnsi="宋体" w:eastAsia="仿宋_GB2312" w:cs="宋体"/>
          <w:kern w:val="0"/>
          <w:szCs w:val="21"/>
          <w:lang w:eastAsia="zh-CN"/>
        </w:rPr>
        <w:t>460301</w:t>
      </w:r>
      <w:r>
        <w:rPr>
          <w:rFonts w:ascii="仿宋_GB2312" w:hAnsi="宋体" w:eastAsia="仿宋_GB2312" w:cs="宋体"/>
          <w:kern w:val="0"/>
          <w:szCs w:val="21"/>
        </w:rPr>
        <w:t>1151</w:t>
      </w:r>
      <w:r>
        <w:rPr>
          <w:rFonts w:hint="eastAsia" w:ascii="宋体" w:hAnsi="宋体" w:eastAsia="宋体" w:cs="宋体"/>
          <w:kern w:val="0"/>
          <w:szCs w:val="21"/>
        </w:rPr>
        <w:t>A）、跆拳道训练（</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51B）、健美操训练（</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51C）、篮球训练（</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51D）、足球训练（</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51E）、排球训练（</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51F）、羽毛球训练（</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51G）、网球训练（</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51H）、乒乓球训练（</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51J）、武术基础训练（</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51K）、瑜伽基础训练（</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51L）、拉丁舞（</w:t>
      </w:r>
      <w:r>
        <w:rPr>
          <w:rFonts w:hint="eastAsia" w:ascii="宋体" w:hAnsi="宋体" w:eastAsia="宋体" w:cs="宋体"/>
          <w:kern w:val="0"/>
          <w:szCs w:val="21"/>
          <w:lang w:eastAsia="zh-CN"/>
        </w:rPr>
        <w:t>460301</w:t>
      </w:r>
      <w:r>
        <w:rPr>
          <w:rFonts w:ascii="宋体" w:hAnsi="宋体" w:eastAsia="宋体" w:cs="宋体"/>
          <w:kern w:val="0"/>
          <w:szCs w:val="21"/>
        </w:rPr>
        <w:t>11</w:t>
      </w:r>
      <w:r>
        <w:rPr>
          <w:rFonts w:hint="eastAsia" w:ascii="宋体" w:hAnsi="宋体" w:eastAsia="宋体" w:cs="宋体"/>
          <w:kern w:val="0"/>
          <w:szCs w:val="21"/>
        </w:rPr>
        <w:t>51M）。</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ascii="仿宋" w:hAnsi="仿宋" w:eastAsia="仿宋" w:cs="仿宋"/>
          <w:kern w:val="0"/>
          <w:szCs w:val="21"/>
        </w:rPr>
        <w:t>1</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hint="eastAsia" w:ascii="仿宋_GB2312" w:hAnsi="宋体" w:eastAsia="仿宋_GB2312" w:cs="宋体"/>
          <w:kern w:val="0"/>
          <w:szCs w:val="21"/>
          <w:lang w:eastAsia="zh-CN"/>
        </w:rPr>
        <w:t>460301</w:t>
      </w:r>
      <w:r>
        <w:rPr>
          <w:rFonts w:ascii="仿宋_GB2312" w:hAnsi="宋体" w:eastAsia="仿宋_GB2312" w:cs="宋体"/>
          <w:kern w:val="0"/>
          <w:szCs w:val="21"/>
        </w:rPr>
        <w:t>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ascii="仿宋" w:hAnsi="仿宋" w:eastAsia="仿宋" w:cs="仿宋"/>
          <w:kern w:val="0"/>
          <w:szCs w:val="21"/>
        </w:rPr>
        <w:t>2</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hint="eastAsia" w:ascii="仿宋_GB2312" w:hAnsi="宋体" w:eastAsia="仿宋_GB2312" w:cs="宋体"/>
          <w:kern w:val="0"/>
          <w:szCs w:val="21"/>
          <w:lang w:eastAsia="zh-CN"/>
        </w:rPr>
        <w:t>460301</w:t>
      </w:r>
      <w:r>
        <w:rPr>
          <w:rFonts w:ascii="仿宋_GB2312" w:hAnsi="宋体" w:eastAsia="仿宋_GB2312" w:cs="宋体"/>
          <w:kern w:val="0"/>
          <w:szCs w:val="21"/>
        </w:rPr>
        <w:t>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3</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hint="eastAsia" w:ascii="仿宋_GB2312" w:hAnsi="宋体" w:eastAsia="仿宋_GB2312" w:cs="宋体"/>
          <w:kern w:val="0"/>
          <w:szCs w:val="21"/>
          <w:lang w:eastAsia="zh-CN"/>
        </w:rPr>
        <w:t>460301</w:t>
      </w:r>
      <w:r>
        <w:rPr>
          <w:rFonts w:ascii="仿宋_GB2312" w:hAnsi="宋体" w:eastAsia="仿宋_GB2312" w:cs="宋体"/>
          <w:kern w:val="0"/>
          <w:szCs w:val="21"/>
        </w:rPr>
        <w:t>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ascii="仿宋_GB2312" w:hAnsi="Times New Roman" w:eastAsia="仿宋_GB2312" w:cs="Times New Roman"/>
          <w:szCs w:val="21"/>
        </w:rPr>
        <w:t>4</w:t>
      </w:r>
      <w:r>
        <w:rPr>
          <w:rFonts w:hint="eastAsia" w:ascii="仿宋_GB2312" w:hAnsi="Times New Roman" w:eastAsia="仿宋_GB2312" w:cs="Times New Roman"/>
          <w:szCs w:val="21"/>
        </w:rPr>
        <w:t>.五粮文化育人学思践悟（</w:t>
      </w:r>
      <w:r>
        <w:rPr>
          <w:rFonts w:hint="eastAsia" w:ascii="仿宋_GB2312" w:hAnsi="宋体" w:eastAsia="仿宋_GB2312" w:cs="宋体"/>
          <w:kern w:val="0"/>
          <w:szCs w:val="21"/>
          <w:lang w:eastAsia="zh-CN"/>
        </w:rPr>
        <w:t>460301</w:t>
      </w:r>
      <w:r>
        <w:rPr>
          <w:rFonts w:ascii="仿宋_GB2312" w:hAnsi="宋体" w:eastAsia="仿宋_GB2312" w:cs="宋体"/>
          <w:kern w:val="0"/>
          <w:szCs w:val="21"/>
        </w:rPr>
        <w:t>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ascii="仿宋" w:hAnsi="仿宋" w:eastAsia="仿宋" w:cs="仿宋"/>
          <w:kern w:val="0"/>
          <w:szCs w:val="21"/>
        </w:rPr>
        <w:t>5</w:t>
      </w:r>
      <w:r>
        <w:rPr>
          <w:rFonts w:hint="eastAsia" w:ascii="仿宋" w:hAnsi="仿宋" w:eastAsia="仿宋" w:cs="仿宋"/>
          <w:kern w:val="0"/>
          <w:szCs w:val="21"/>
        </w:rPr>
        <w:t>.大学生职业素质修炼（</w:t>
      </w:r>
      <w:r>
        <w:rPr>
          <w:rFonts w:hint="eastAsia" w:ascii="仿宋_GB2312" w:hAnsi="宋体" w:eastAsia="仿宋_GB2312" w:cs="宋体"/>
          <w:kern w:val="0"/>
          <w:szCs w:val="21"/>
          <w:lang w:eastAsia="zh-CN"/>
        </w:rPr>
        <w:t>460301</w:t>
      </w:r>
      <w:r>
        <w:rPr>
          <w:rFonts w:ascii="仿宋_GB2312" w:hAnsi="宋体" w:eastAsia="仿宋_GB2312" w:cs="宋体"/>
          <w:kern w:val="0"/>
          <w:szCs w:val="21"/>
        </w:rPr>
        <w:t>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16.大学生安全教育（</w:t>
      </w:r>
      <w:r>
        <w:rPr>
          <w:rFonts w:hint="eastAsia" w:ascii="仿宋" w:hAnsi="仿宋" w:eastAsia="仿宋" w:cs="仿宋"/>
          <w:kern w:val="0"/>
          <w:szCs w:val="21"/>
          <w:lang w:eastAsia="zh-CN"/>
        </w:rPr>
        <w:t>460301</w:t>
      </w:r>
      <w:r>
        <w:rPr>
          <w:rFonts w:ascii="仿宋" w:hAnsi="仿宋" w:eastAsia="仿宋" w:cs="仿宋"/>
          <w:kern w:val="0"/>
          <w:szCs w:val="21"/>
        </w:rPr>
        <w:t>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17.大学生健康教育（</w:t>
      </w:r>
      <w:r>
        <w:rPr>
          <w:rFonts w:hint="eastAsia" w:ascii="仿宋" w:hAnsi="仿宋" w:eastAsia="仿宋" w:cs="仿宋"/>
          <w:kern w:val="0"/>
          <w:szCs w:val="21"/>
          <w:lang w:eastAsia="zh-CN"/>
        </w:rPr>
        <w:t>460301</w:t>
      </w:r>
      <w:r>
        <w:rPr>
          <w:rFonts w:ascii="仿宋" w:hAnsi="仿宋" w:eastAsia="仿宋" w:cs="仿宋"/>
          <w:kern w:val="0"/>
          <w:szCs w:val="21"/>
        </w:rPr>
        <w:t>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18. 第二课堂学分（创新创业实践）</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eastAsia="zh-CN"/>
        </w:rPr>
        <w:t>460301</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Times New Roman" w:hAnsi="Times New Roman" w:eastAsia="宋体" w:cs="Times New Roman"/>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kern w:val="0"/>
          <w:szCs w:val="21"/>
        </w:rPr>
      </w:pPr>
      <w:r>
        <w:rPr>
          <w:rFonts w:ascii="仿宋" w:hAnsi="仿宋" w:eastAsia="仿宋" w:cs="仿宋"/>
          <w:kern w:val="0"/>
          <w:szCs w:val="21"/>
        </w:rPr>
        <w:t>19</w:t>
      </w:r>
      <w:r>
        <w:rPr>
          <w:rFonts w:hint="eastAsia" w:ascii="仿宋" w:hAnsi="仿宋" w:eastAsia="仿宋" w:cs="仿宋"/>
          <w:kern w:val="0"/>
          <w:szCs w:val="21"/>
        </w:rPr>
        <w:t>.劳动教育（</w:t>
      </w:r>
      <w:r>
        <w:rPr>
          <w:rFonts w:hint="eastAsia" w:ascii="仿宋" w:hAnsi="仿宋" w:eastAsia="仿宋" w:cs="仿宋"/>
          <w:kern w:val="0"/>
          <w:szCs w:val="21"/>
          <w:lang w:eastAsia="zh-CN"/>
        </w:rPr>
        <w:t>460301</w:t>
      </w:r>
      <w:r>
        <w:rPr>
          <w:rFonts w:ascii="仿宋" w:hAnsi="仿宋" w:eastAsia="仿宋" w:cs="仿宋"/>
          <w:kern w:val="0"/>
          <w:szCs w:val="21"/>
        </w:rPr>
        <w:t>11</w:t>
      </w:r>
      <w:r>
        <w:rPr>
          <w:rFonts w:hint="eastAsia" w:ascii="仿宋" w:hAnsi="仿宋" w:eastAsia="仿宋" w:cs="仿宋"/>
          <w:kern w:val="0"/>
          <w:szCs w:val="21"/>
        </w:rPr>
        <w:t>61）（2学分）</w:t>
      </w:r>
    </w:p>
    <w:p>
      <w:pPr>
        <w:spacing w:line="360" w:lineRule="exact"/>
        <w:ind w:firstLine="420"/>
        <w:rPr>
          <w:rFonts w:ascii="Times New Roman" w:hAnsi="Times New Roman" w:eastAsia="宋体" w:cs="Times New Roman"/>
        </w:rPr>
      </w:pPr>
      <w:r>
        <w:rPr>
          <w:rFonts w:hint="eastAsia" w:ascii="Times New Roman" w:hAnsi="Times New Roman" w:eastAsia="宋体" w:cs="Times New Roman"/>
        </w:rPr>
        <w:t>本课程是促进学生德智体美</w:t>
      </w:r>
      <w:r>
        <w:rPr>
          <w:rFonts w:hint="eastAsia" w:ascii="Times New Roman" w:hAnsi="Times New Roman" w:eastAsia="宋体" w:cs="Times New Roman"/>
          <w:lang w:val="en-US" w:eastAsia="zh-CN"/>
        </w:rPr>
        <w:t>劳</w:t>
      </w:r>
      <w:r>
        <w:rPr>
          <w:rFonts w:hint="eastAsia" w:ascii="Times New Roman" w:hAnsi="Times New Roman" w:eastAsia="宋体" w:cs="Times New Roman"/>
        </w:rPr>
        <w:t>全面发展的重要组成部分，课程分理论与实践两部分，理论部分线上教学为主共16学时，由公共课教学部负责实施，实践部分是学生在校期间参加课外劳动、参加青年志愿者、学院包干区打扫、学院活动后勤保障工作、系（部）劳动安排等活动。系（部）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ascii="仿宋_GB2312" w:hAnsi="仿宋_GB2312" w:eastAsia="仿宋_GB2312" w:cs="仿宋_GB2312"/>
          <w:kern w:val="0"/>
          <w:szCs w:val="21"/>
        </w:rPr>
        <w:t>20.</w:t>
      </w:r>
      <w:r>
        <w:rPr>
          <w:rFonts w:hint="eastAsia" w:ascii="仿宋_GB2312" w:hAnsi="仿宋_GB2312" w:eastAsia="仿宋_GB2312" w:cs="仿宋_GB2312"/>
          <w:kern w:val="0"/>
          <w:szCs w:val="21"/>
        </w:rPr>
        <w:t>第二课堂学分（其他）（</w:t>
      </w:r>
      <w:r>
        <w:rPr>
          <w:rFonts w:hint="eastAsia" w:ascii="仿宋_GB2312" w:hAnsi="仿宋_GB2312" w:eastAsia="仿宋_GB2312" w:cs="仿宋_GB2312"/>
          <w:kern w:val="0"/>
          <w:szCs w:val="21"/>
          <w:lang w:eastAsia="zh-CN"/>
        </w:rPr>
        <w:t>460301</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1.</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2.</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ascii="仿宋" w:hAnsi="仿宋" w:eastAsia="仿宋" w:cs="仿宋"/>
          <w:kern w:val="0"/>
          <w:szCs w:val="21"/>
        </w:rPr>
        <w:t>3.</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ascii="仿宋" w:hAnsi="仿宋" w:eastAsia="仿宋" w:cs="仿宋"/>
          <w:kern w:val="0"/>
          <w:szCs w:val="21"/>
        </w:rPr>
        <w:t>24</w:t>
      </w:r>
      <w:r>
        <w:rPr>
          <w:rFonts w:hint="eastAsia" w:ascii="仿宋" w:hAnsi="仿宋" w:eastAsia="仿宋" w:cs="仿宋"/>
          <w:kern w:val="0"/>
          <w:szCs w:val="21"/>
        </w:rPr>
        <w:t>.</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Times New Roman" w:hAnsi="Times New Roman" w:eastAsia="宋体" w:cs="Times New Roman"/>
        </w:rPr>
      </w:pPr>
      <w:bookmarkStart w:id="2"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2"/>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宋体" w:hAnsi="宋体" w:eastAsia="宋体"/>
        </w:rPr>
        <w:t>（二）专业技术课程说明</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宋体" w:hAnsi="宋体" w:eastAsia="宋体"/>
        </w:rPr>
        <w:t>专业群内专业：</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宋体" w:hAnsi="宋体" w:eastAsia="宋体"/>
        </w:rPr>
        <w:t>1.平台共享课程</w:t>
      </w:r>
    </w:p>
    <w:p>
      <w:pPr>
        <w:keepNext w:val="0"/>
        <w:keepLines w:val="0"/>
        <w:pageBreakBefore w:val="0"/>
        <w:kinsoku/>
        <w:overflowPunct/>
        <w:topLinePunct w:val="0"/>
        <w:autoSpaceDN/>
        <w:bidi w:val="0"/>
        <w:adjustRightInd/>
        <w:spacing w:line="312" w:lineRule="auto"/>
        <w:ind w:firstLine="420" w:firstLineChars="200"/>
        <w:textAlignment w:val="auto"/>
        <w:rPr>
          <w:rFonts w:hint="eastAsia" w:ascii="宋体" w:hAnsi="宋体" w:eastAsia="宋体" w:cs="宋体"/>
          <w:color w:val="000000"/>
          <w:kern w:val="0"/>
        </w:rPr>
      </w:pPr>
      <w:r>
        <w:rPr>
          <w:rFonts w:hint="eastAsia" w:ascii="仿宋_GB2312" w:hAnsi="Times New Roman" w:eastAsia="仿宋_GB2312" w:cs="Times New Roman"/>
          <w:szCs w:val="21"/>
        </w:rPr>
        <w:t>（1）工程识图与电气CAD （</w:t>
      </w:r>
      <w:r>
        <w:rPr>
          <w:rFonts w:hint="eastAsia" w:ascii="仿宋_GB2312" w:hAnsi="Times New Roman" w:eastAsia="仿宋_GB2312" w:cs="Times New Roman"/>
          <w:szCs w:val="21"/>
          <w:lang w:eastAsia="zh-CN"/>
        </w:rPr>
        <w:t>460301</w:t>
      </w:r>
      <w:r>
        <w:rPr>
          <w:rFonts w:hint="eastAsia" w:ascii="仿宋_GB2312" w:hAnsi="Times New Roman" w:eastAsia="仿宋_GB2312" w:cs="Times New Roman"/>
          <w:szCs w:val="21"/>
        </w:rPr>
        <w:t>1211）（16</w:t>
      </w:r>
      <w:r>
        <w:rPr>
          <w:rFonts w:hint="eastAsia" w:ascii="仿宋_GB2312" w:hAnsi="Times New Roman" w:eastAsia="仿宋_GB2312" w:cs="Times New Roman"/>
          <w:szCs w:val="21"/>
          <w:lang w:val="en-US" w:eastAsia="zh-CN"/>
        </w:rPr>
        <w:t>2</w:t>
      </w:r>
      <w:r>
        <w:rPr>
          <w:rFonts w:hint="eastAsia" w:ascii="仿宋_GB2312" w:hAnsi="Times New Roman" w:eastAsia="仿宋_GB2312" w:cs="Times New Roman"/>
          <w:szCs w:val="21"/>
        </w:rPr>
        <w:t>学时）</w:t>
      </w:r>
    </w:p>
    <w:tbl>
      <w:tblPr>
        <w:tblStyle w:val="11"/>
        <w:tblW w:w="0" w:type="auto"/>
        <w:jc w:val="center"/>
        <w:tblLayout w:type="fixed"/>
        <w:tblCellMar>
          <w:top w:w="0" w:type="dxa"/>
          <w:left w:w="108" w:type="dxa"/>
          <w:bottom w:w="0" w:type="dxa"/>
          <w:right w:w="108" w:type="dxa"/>
        </w:tblCellMar>
      </w:tblPr>
      <w:tblGrid>
        <w:gridCol w:w="1285"/>
        <w:gridCol w:w="2907"/>
        <w:gridCol w:w="723"/>
        <w:gridCol w:w="1564"/>
        <w:gridCol w:w="995"/>
        <w:gridCol w:w="947"/>
      </w:tblGrid>
      <w:tr>
        <w:tblPrEx>
          <w:tblCellMar>
            <w:top w:w="0" w:type="dxa"/>
            <w:left w:w="108" w:type="dxa"/>
            <w:bottom w:w="0" w:type="dxa"/>
            <w:right w:w="108" w:type="dxa"/>
          </w:tblCellMar>
        </w:tblPrEx>
        <w:trPr>
          <w:jc w:val="center"/>
        </w:trPr>
        <w:tc>
          <w:tcPr>
            <w:tcW w:w="1285"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907"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rPr>
              <w:t>工程识图与电气CAD</w:t>
            </w:r>
          </w:p>
        </w:tc>
        <w:tc>
          <w:tcPr>
            <w:tcW w:w="723" w:type="dxa"/>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学期</w:t>
            </w:r>
          </w:p>
        </w:tc>
        <w:tc>
          <w:tcPr>
            <w:tcW w:w="1564"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第1、2学期</w:t>
            </w:r>
          </w:p>
        </w:tc>
        <w:tc>
          <w:tcPr>
            <w:tcW w:w="99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ind w:left="42"/>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947"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16</w:t>
            </w: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h</w:t>
            </w:r>
          </w:p>
        </w:tc>
      </w:tr>
      <w:tr>
        <w:tblPrEx>
          <w:tblCellMar>
            <w:top w:w="0" w:type="dxa"/>
            <w:left w:w="108" w:type="dxa"/>
            <w:bottom w:w="0" w:type="dxa"/>
            <w:right w:w="108" w:type="dxa"/>
          </w:tblCellMar>
        </w:tblPrEx>
        <w:trPr>
          <w:jc w:val="center"/>
        </w:trPr>
        <w:tc>
          <w:tcPr>
            <w:tcW w:w="8421" w:type="dxa"/>
            <w:gridSpan w:val="6"/>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通过本课程学习，学生作为绘图员岗位人员，能够在智能制造领域，利用计算机辅助设计软件进行识读与绘制零部件图纸，能够进行常用机构的设计，培养学生的识图与绘图技能和一丝不苟的工作态度。</w:t>
            </w:r>
          </w:p>
        </w:tc>
      </w:tr>
      <w:tr>
        <w:tblPrEx>
          <w:tblCellMar>
            <w:top w:w="0" w:type="dxa"/>
            <w:left w:w="108" w:type="dxa"/>
            <w:bottom w:w="0" w:type="dxa"/>
            <w:right w:w="108" w:type="dxa"/>
          </w:tblCellMar>
        </w:tblPrEx>
        <w:trPr>
          <w:jc w:val="center"/>
        </w:trPr>
        <w:tc>
          <w:tcPr>
            <w:tcW w:w="4915"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项目一 标准件与图样的认知</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任务一《机械制图》国家标准的一般规定</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任务二绘制平面图形——挂轮架</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任务三AutoCAD绘制挂轮架</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项目二 标准件的识读与绘制</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标准件三视图</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任务二绘制标准件的视图</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任务三AutoCAD绘制标准件三视图</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项目三常用件的识读与测绘</w:t>
            </w:r>
          </w:p>
          <w:p>
            <w:pPr>
              <w:keepNext w:val="0"/>
              <w:keepLines w:val="0"/>
              <w:pageBreakBefore w:val="0"/>
              <w:widowControl/>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任务一常用件三视图</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任务二测绘常用件</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任务三</w:t>
            </w:r>
            <w:r>
              <w:rPr>
                <w:rFonts w:hint="eastAsia" w:ascii="宋体" w:hAnsi="宋体" w:eastAsia="宋体" w:cs="宋体"/>
                <w:color w:val="000000"/>
                <w:kern w:val="0"/>
                <w:sz w:val="18"/>
                <w:szCs w:val="18"/>
              </w:rPr>
              <w:t>AutoCAD软件绘制</w:t>
            </w:r>
            <w:r>
              <w:rPr>
                <w:rFonts w:hint="eastAsia" w:ascii="宋体" w:hAnsi="宋体" w:eastAsia="宋体" w:cs="宋体"/>
                <w:color w:val="000000"/>
                <w:sz w:val="18"/>
                <w:szCs w:val="18"/>
              </w:rPr>
              <w:t>常用件</w:t>
            </w:r>
            <w:r>
              <w:rPr>
                <w:rFonts w:hint="eastAsia" w:ascii="宋体" w:hAnsi="宋体" w:eastAsia="宋体" w:cs="宋体"/>
                <w:color w:val="000000"/>
                <w:kern w:val="0"/>
                <w:sz w:val="18"/>
                <w:szCs w:val="18"/>
              </w:rPr>
              <w:t>零件图</w:t>
            </w:r>
          </w:p>
          <w:p>
            <w:pPr>
              <w:keepNext w:val="0"/>
              <w:keepLines w:val="0"/>
              <w:pageBreakBefore w:val="0"/>
              <w:kinsoku/>
              <w:overflowPunct/>
              <w:topLinePunct w:val="0"/>
              <w:autoSpaceDE w:val="0"/>
              <w:autoSpaceDN/>
              <w:bidi w:val="0"/>
              <w:adjustRightInd/>
              <w:spacing w:line="312" w:lineRule="auto"/>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项目四电气CAD基础</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任务一电气图形符号识别</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任务二电气线路和元器件表示方法</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任务三接线图和电气位置图绘制</w:t>
            </w:r>
          </w:p>
          <w:p>
            <w:pPr>
              <w:keepNext w:val="0"/>
              <w:keepLines w:val="0"/>
              <w:pageBreakBefore w:val="0"/>
              <w:kinsoku/>
              <w:overflowPunct/>
              <w:topLinePunct w:val="0"/>
              <w:autoSpaceDE w:val="0"/>
              <w:autoSpaceDN/>
              <w:bidi w:val="0"/>
              <w:adjustRightInd/>
              <w:spacing w:line="312" w:lineRule="auto"/>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项目五 调频器电路图绘制与识图</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w:t>
            </w:r>
            <w:r>
              <w:rPr>
                <w:rFonts w:hint="eastAsia" w:ascii="宋体" w:hAnsi="宋体" w:eastAsia="宋体" w:cs="宋体"/>
                <w:color w:val="000000"/>
                <w:kern w:val="0"/>
                <w:sz w:val="18"/>
                <w:szCs w:val="18"/>
              </w:rPr>
              <w:t>电路原理图常用元器件图形符号</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w:t>
            </w:r>
            <w:r>
              <w:rPr>
                <w:rFonts w:hint="eastAsia" w:ascii="宋体" w:hAnsi="宋体" w:eastAsia="宋体" w:cs="宋体"/>
                <w:color w:val="000000"/>
                <w:kern w:val="0"/>
                <w:sz w:val="18"/>
                <w:szCs w:val="18"/>
              </w:rPr>
              <w:t>创建电路元器件</w:t>
            </w:r>
          </w:p>
          <w:p>
            <w:pPr>
              <w:keepNext w:val="0"/>
              <w:keepLines w:val="0"/>
              <w:pageBreakBefore w:val="0"/>
              <w:kinsoku/>
              <w:overflowPunct/>
              <w:topLinePunct w:val="0"/>
              <w:autoSpaceDE w:val="0"/>
              <w:autoSpaceDN/>
              <w:bidi w:val="0"/>
              <w:adjustRightInd/>
              <w:spacing w:line="312" w:lineRule="auto"/>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任务三</w:t>
            </w:r>
            <w:r>
              <w:rPr>
                <w:rFonts w:hint="eastAsia" w:ascii="宋体" w:hAnsi="宋体" w:eastAsia="宋体" w:cs="宋体"/>
                <w:color w:val="000000"/>
                <w:kern w:val="0"/>
                <w:sz w:val="18"/>
                <w:szCs w:val="18"/>
              </w:rPr>
              <w:t>绘制线路结构图</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项目六</w:t>
            </w:r>
            <w:r>
              <w:rPr>
                <w:rFonts w:hint="eastAsia" w:ascii="宋体" w:hAnsi="宋体" w:eastAsia="宋体" w:cs="宋体"/>
                <w:color w:val="000000"/>
                <w:kern w:val="0"/>
                <w:sz w:val="18"/>
                <w:szCs w:val="18"/>
              </w:rPr>
              <w:t xml:space="preserve"> 继电器——接触器控制电路</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任务一</w:t>
            </w:r>
            <w:r>
              <w:rPr>
                <w:rFonts w:hint="eastAsia" w:ascii="宋体" w:hAnsi="宋体" w:eastAsia="宋体" w:cs="宋体"/>
                <w:color w:val="000000"/>
                <w:kern w:val="0"/>
                <w:sz w:val="18"/>
                <w:szCs w:val="18"/>
              </w:rPr>
              <w:t>继电器——接触器控制电路图识图</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任务二</w:t>
            </w:r>
            <w:r>
              <w:rPr>
                <w:rFonts w:hint="eastAsia" w:ascii="宋体" w:hAnsi="宋体" w:eastAsia="宋体" w:cs="宋体"/>
                <w:color w:val="000000"/>
                <w:kern w:val="0"/>
                <w:sz w:val="18"/>
                <w:szCs w:val="18"/>
              </w:rPr>
              <w:t>电机直接启动电路图绘制</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任务三</w:t>
            </w:r>
            <w:r>
              <w:rPr>
                <w:rFonts w:hint="eastAsia" w:ascii="宋体" w:hAnsi="宋体" w:eastAsia="宋体" w:cs="宋体"/>
                <w:color w:val="000000"/>
                <w:kern w:val="0"/>
                <w:sz w:val="18"/>
                <w:szCs w:val="18"/>
              </w:rPr>
              <w:t>电机顺序控制电路图绘制</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任务四CA6136车床控制线路图绘制</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项目七</w:t>
            </w:r>
            <w:r>
              <w:rPr>
                <w:rFonts w:hint="eastAsia" w:ascii="宋体" w:hAnsi="宋体" w:eastAsia="宋体" w:cs="宋体"/>
                <w:color w:val="000000"/>
                <w:kern w:val="0"/>
                <w:sz w:val="18"/>
                <w:szCs w:val="18"/>
              </w:rPr>
              <w:t xml:space="preserve"> 电气接线图的绘制与识图</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任务一</w:t>
            </w:r>
            <w:r>
              <w:rPr>
                <w:rFonts w:hint="eastAsia" w:ascii="宋体" w:hAnsi="宋体" w:eastAsia="宋体" w:cs="宋体"/>
                <w:color w:val="000000"/>
                <w:kern w:val="0"/>
                <w:sz w:val="18"/>
                <w:szCs w:val="18"/>
              </w:rPr>
              <w:t>低压配电系统主接线图识图</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任务二</w:t>
            </w:r>
            <w:r>
              <w:rPr>
                <w:rFonts w:hint="eastAsia" w:ascii="宋体" w:hAnsi="宋体" w:eastAsia="宋体" w:cs="宋体"/>
                <w:color w:val="000000"/>
                <w:kern w:val="0"/>
                <w:sz w:val="18"/>
                <w:szCs w:val="18"/>
              </w:rPr>
              <w:t>低压配电系统主接线图绘制</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任务三</w:t>
            </w:r>
            <w:r>
              <w:rPr>
                <w:rFonts w:hint="eastAsia" w:ascii="宋体" w:hAnsi="宋体" w:eastAsia="宋体" w:cs="宋体"/>
                <w:color w:val="000000"/>
                <w:kern w:val="0"/>
                <w:sz w:val="18"/>
                <w:szCs w:val="18"/>
              </w:rPr>
              <w:t>动力配电柜电气接线图绘制</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 xml:space="preserve">项目八 </w:t>
            </w:r>
            <w:r>
              <w:rPr>
                <w:rFonts w:hint="eastAsia" w:ascii="宋体" w:hAnsi="宋体" w:eastAsia="宋体" w:cs="宋体"/>
                <w:color w:val="000000"/>
                <w:kern w:val="0"/>
                <w:sz w:val="18"/>
                <w:szCs w:val="18"/>
              </w:rPr>
              <w:t>普通铣床机电气控制系统</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kern w:val="0"/>
                <w:sz w:val="18"/>
                <w:szCs w:val="18"/>
              </w:rPr>
            </w:pPr>
            <w:r>
              <w:rPr>
                <w:rFonts w:hint="eastAsia" w:ascii="宋体" w:hAnsi="宋体" w:eastAsia="宋体" w:cs="宋体"/>
                <w:color w:val="000000"/>
                <w:sz w:val="18"/>
                <w:szCs w:val="18"/>
              </w:rPr>
              <w:t>任务一</w:t>
            </w:r>
            <w:r>
              <w:rPr>
                <w:rFonts w:hint="eastAsia" w:ascii="宋体" w:hAnsi="宋体" w:eastAsia="宋体" w:cs="宋体"/>
                <w:color w:val="000000"/>
                <w:kern w:val="0"/>
                <w:sz w:val="18"/>
                <w:szCs w:val="18"/>
              </w:rPr>
              <w:t>电气控制原理图绘制</w:t>
            </w:r>
          </w:p>
          <w:p>
            <w:pPr>
              <w:keepNext w:val="0"/>
              <w:keepLines w:val="0"/>
              <w:pageBreakBefore w:val="0"/>
              <w:kinsoku/>
              <w:overflowPunct/>
              <w:topLinePunct w:val="0"/>
              <w:autoSpaceDE w:val="0"/>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rPr>
              <w:t>任务二电气接线图绘制</w:t>
            </w:r>
          </w:p>
        </w:tc>
        <w:tc>
          <w:tcPr>
            <w:tcW w:w="3506" w:type="dxa"/>
            <w:gridSpan w:val="3"/>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overflowPunct/>
              <w:topLinePunct w:val="0"/>
              <w:autoSpaceDN/>
              <w:bidi w:val="0"/>
              <w:adjustRightInd/>
              <w:snapToGrid w:val="0"/>
              <w:spacing w:line="312" w:lineRule="auto"/>
              <w:ind w:firstLine="270" w:firstLineChars="15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课程采用项目引领，任务驱动，每个任务按照一体化进行授课。</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制图室、机械测量工作站、机零、机原陈列室、机房</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图版、丁字尺、三坐标测量机、计算机等</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图纸、铅笔</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kinsoku/>
              <w:overflowPunct/>
              <w:topLinePunct w:val="0"/>
              <w:autoSpaceDE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numPr>
          <w:ilvl w:val="0"/>
          <w:numId w:val="4"/>
        </w:numPr>
        <w:kinsoku/>
        <w:overflowPunct/>
        <w:topLinePunct w:val="0"/>
        <w:autoSpaceDN/>
        <w:bidi w:val="0"/>
        <w:adjustRightInd/>
        <w:spacing w:line="312" w:lineRule="auto"/>
        <w:ind w:firstLine="420" w:firstLineChars="200"/>
        <w:textAlignment w:val="auto"/>
        <w:rPr>
          <w:rFonts w:hint="eastAsia" w:ascii="宋体" w:hAnsi="宋体" w:eastAsia="宋体" w:cs="宋体"/>
          <w:color w:val="000000"/>
          <w:kern w:val="0"/>
        </w:rPr>
      </w:pPr>
      <w:r>
        <w:rPr>
          <w:rFonts w:hint="eastAsia" w:ascii="仿宋_GB2312" w:hAnsi="Times New Roman" w:eastAsia="仿宋_GB2312" w:cs="Times New Roman"/>
          <w:szCs w:val="21"/>
        </w:rPr>
        <w:t>智能制造认知（</w:t>
      </w:r>
      <w:r>
        <w:rPr>
          <w:rFonts w:hint="eastAsia" w:ascii="仿宋_GB2312" w:hAnsi="Times New Roman" w:eastAsia="仿宋_GB2312" w:cs="Times New Roman"/>
          <w:szCs w:val="21"/>
          <w:lang w:eastAsia="zh-CN"/>
        </w:rPr>
        <w:t>460301</w:t>
      </w:r>
      <w:r>
        <w:rPr>
          <w:rFonts w:hint="eastAsia" w:ascii="仿宋_GB2312" w:hAnsi="Times New Roman" w:eastAsia="仿宋_GB2312" w:cs="Times New Roman"/>
          <w:szCs w:val="21"/>
        </w:rPr>
        <w:t>1241）（2</w:t>
      </w:r>
      <w:r>
        <w:rPr>
          <w:rFonts w:hint="eastAsia" w:ascii="仿宋_GB2312" w:hAnsi="Times New Roman" w:eastAsia="仿宋_GB2312" w:cs="Times New Roman"/>
          <w:szCs w:val="21"/>
          <w:lang w:val="en-US" w:eastAsia="zh-CN"/>
        </w:rPr>
        <w:t>6</w:t>
      </w:r>
      <w:r>
        <w:rPr>
          <w:rFonts w:hint="eastAsia" w:ascii="仿宋_GB2312" w:hAnsi="Times New Roman" w:eastAsia="仿宋_GB2312" w:cs="Times New Roman"/>
          <w:szCs w:val="21"/>
        </w:rPr>
        <w:t>学时）</w:t>
      </w:r>
    </w:p>
    <w:p>
      <w:pPr>
        <w:keepNext w:val="0"/>
        <w:keepLines w:val="0"/>
        <w:pageBreakBefore w:val="0"/>
        <w:kinsoku/>
        <w:overflowPunct/>
        <w:topLinePunct w:val="0"/>
        <w:autoSpaceDN/>
        <w:bidi w:val="0"/>
        <w:adjustRightInd/>
        <w:spacing w:line="312" w:lineRule="auto"/>
        <w:ind w:firstLine="420" w:firstLineChars="200"/>
        <w:textAlignment w:val="auto"/>
        <w:rPr>
          <w:rFonts w:hint="eastAsia" w:ascii="宋体" w:hAnsi="宋体" w:eastAsia="宋体" w:cs="宋体"/>
          <w:color w:val="000000"/>
          <w:kern w:val="0"/>
        </w:rPr>
      </w:pPr>
      <w:r>
        <w:rPr>
          <w:rFonts w:hint="eastAsia" w:ascii="宋体" w:hAnsi="宋体" w:eastAsia="宋体" w:cs="宋体"/>
          <w:color w:val="000000"/>
          <w:kern w:val="0"/>
        </w:rPr>
        <w:t>本课程为智能制造专业群平台共享课之一，主要学习智能制造产生的背景、现状和今后的发展方向等内容，重点培养学生对自己所学专业的全面了解，深化专业情感，激发大学生关注智能制造技术及发展，通过课程学习，学生能较好地全面了解自己所学专业的，激发学生学习专业的积极性与热情，提升学生的文化素质，夯实学生的文化底蕴，教师应综合运用讲授、启发式、问题讨论、综合练习、案例分析等方式方法和现代多媒体等教学手段组织教学。</w:t>
      </w:r>
    </w:p>
    <w:p>
      <w:pPr>
        <w:keepNext w:val="0"/>
        <w:keepLines w:val="0"/>
        <w:pageBreakBefore w:val="0"/>
        <w:numPr>
          <w:ilvl w:val="0"/>
          <w:numId w:val="4"/>
        </w:numPr>
        <w:kinsoku/>
        <w:overflowPunct/>
        <w:topLinePunct w:val="0"/>
        <w:autoSpaceDN/>
        <w:bidi w:val="0"/>
        <w:adjustRightInd/>
        <w:spacing w:line="312" w:lineRule="auto"/>
        <w:ind w:firstLine="420" w:firstLineChars="200"/>
        <w:textAlignment w:val="auto"/>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金工实习及职业素养</w:t>
      </w:r>
      <w:r>
        <w:rPr>
          <w:rFonts w:hint="eastAsia" w:ascii="仿宋_GB2312" w:hAnsi="Times New Roman" w:eastAsia="仿宋_GB2312" w:cs="Times New Roman"/>
          <w:szCs w:val="21"/>
        </w:rPr>
        <w:t>（</w:t>
      </w:r>
      <w:r>
        <w:rPr>
          <w:rFonts w:hint="eastAsia" w:ascii="仿宋_GB2312" w:hAnsi="Times New Roman" w:eastAsia="仿宋_GB2312" w:cs="Times New Roman"/>
          <w:szCs w:val="21"/>
          <w:lang w:eastAsia="zh-CN"/>
        </w:rPr>
        <w:t>460301</w:t>
      </w:r>
      <w:r>
        <w:rPr>
          <w:rFonts w:hint="eastAsia" w:ascii="仿宋_GB2312" w:hAnsi="Times New Roman" w:eastAsia="仿宋_GB2312" w:cs="Times New Roman"/>
          <w:szCs w:val="21"/>
        </w:rPr>
        <w:t>1341）（</w:t>
      </w:r>
      <w:r>
        <w:rPr>
          <w:rFonts w:hint="eastAsia" w:ascii="仿宋_GB2312" w:hAnsi="Times New Roman" w:eastAsia="仿宋_GB2312" w:cs="Times New Roman"/>
          <w:szCs w:val="21"/>
          <w:lang w:val="en-US" w:eastAsia="zh-CN"/>
        </w:rPr>
        <w:t>52</w:t>
      </w:r>
      <w:r>
        <w:rPr>
          <w:rFonts w:hint="eastAsia" w:ascii="仿宋_GB2312" w:hAnsi="Times New Roman" w:eastAsia="仿宋_GB2312" w:cs="Times New Roman"/>
          <w:szCs w:val="21"/>
        </w:rPr>
        <w:t>学时）</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3088"/>
        <w:gridCol w:w="762"/>
        <w:gridCol w:w="168"/>
        <w:gridCol w:w="1494"/>
        <w:gridCol w:w="1057"/>
        <w:gridCol w:w="758"/>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26" w:type="dxa"/>
            <w:tcBorders>
              <w:top w:val="double" w:color="auto" w:sz="4" w:space="0"/>
              <w:bottom w:val="double" w:color="auto" w:sz="4" w:space="0"/>
              <w:right w:val="nil"/>
            </w:tcBorders>
            <w:shd w:val="clear" w:color="auto" w:fill="D9D9D9"/>
            <w:noWrap w:val="0"/>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金工实训及职业素养</w:t>
            </w:r>
          </w:p>
        </w:tc>
        <w:tc>
          <w:tcPr>
            <w:tcW w:w="7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学期</w:t>
            </w:r>
          </w:p>
        </w:tc>
        <w:tc>
          <w:tcPr>
            <w:tcW w:w="16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第1学期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总学时</w:t>
            </w:r>
          </w:p>
        </w:tc>
        <w:tc>
          <w:tcPr>
            <w:tcW w:w="758"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lang w:val="en-US" w:eastAsia="zh-CN"/>
              </w:rPr>
              <w:t>52</w:t>
            </w:r>
            <w:r>
              <w:rPr>
                <w:rFonts w:hint="eastAsia" w:ascii="宋体" w:hAnsi="宋体" w:eastAsia="宋体" w:cs="宋体"/>
                <w:color w:val="000000"/>
                <w:kern w:val="0"/>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3" w:type="dxa"/>
            <w:gridSpan w:val="7"/>
            <w:tcBorders>
              <w:top w:val="double" w:color="auto" w:sz="4" w:space="0"/>
              <w:bottom w:val="single" w:color="auto" w:sz="4" w:space="0"/>
            </w:tcBorders>
            <w:noWrap w:val="0"/>
            <w:vAlign w:val="top"/>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学习目标:</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通过本课程学习，学生作为普通机加工岗位人员，能够在汽车零配件生产厂根据设计图纸要求，制定加工工艺路线，利用普通铣床、普通车床、钳工、焊接工艺完成零件的加工与检测，培养学生普通机械加工的能力和安全生产、质量意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44" w:type="dxa"/>
            <w:gridSpan w:val="4"/>
            <w:tcBorders>
              <w:top w:val="single" w:color="auto" w:sz="4" w:space="0"/>
              <w:bottom w:val="double" w:color="auto" w:sz="4" w:space="0"/>
            </w:tcBorders>
            <w:noWrap w:val="0"/>
            <w:vAlign w:val="top"/>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教学内容：</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项目一汽车轴类零件的普通车削加工与检验</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普通车床的相关理论知识</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制定普通车削工艺路径</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正确选用普通车刀</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磨普通车刀</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车削外圆、切槽、钻孔、镗孔、外螺纹、内螺纹、锥度等</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基本量具的使用和正确理解公差</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项目二普通铣削加工与检验</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普通铣床的相关理论知识</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制定普通铣削工艺路径</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正确选用普通铣刀</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磨普通铣刀</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铣削平面、斜面、槽和凸台等</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基本量具的使用和正确理解公差</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项目三钳工加工与检验</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钳工的相关理论知识</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锯、挫、划线、打样冲、钻孔、铰孔、攻丝等基本工艺</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磨钻头</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基本量具的使用和正确理解公差</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项目四焊接加工工艺</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氩弧电焊的相关理论知识</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焊接工艺和操作</w:t>
            </w:r>
          </w:p>
        </w:tc>
        <w:tc>
          <w:tcPr>
            <w:tcW w:w="3309" w:type="dxa"/>
            <w:gridSpan w:val="3"/>
            <w:tcBorders>
              <w:top w:val="single" w:color="auto" w:sz="4" w:space="0"/>
              <w:bottom w:val="double" w:color="auto" w:sz="4" w:space="0"/>
            </w:tcBorders>
            <w:noWrap w:val="0"/>
            <w:vAlign w:val="top"/>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教学方法要求：</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课程采用项目引领，任务驱动，每个任务按照一体化进行授课，每个项目的理论课时比例要求在30%至40%之间。</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教学场地：</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机械实训工作站</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教学材料：</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一、教材、学材</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自己开发</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二、设备</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普通车床、普通铣普通机加工车间床、钳工工位、台钻、焊机等</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三、耗材</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45#钢、焊条等</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四、教学辅助条件</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多媒体设备</w:t>
            </w:r>
          </w:p>
        </w:tc>
      </w:tr>
    </w:tbl>
    <w:p>
      <w:pPr>
        <w:keepNext w:val="0"/>
        <w:keepLines w:val="0"/>
        <w:pageBreakBefore w:val="0"/>
        <w:kinsoku/>
        <w:overflowPunct/>
        <w:topLinePunct w:val="0"/>
        <w:autoSpaceDN/>
        <w:bidi w:val="0"/>
        <w:adjustRightInd/>
        <w:spacing w:line="312" w:lineRule="auto"/>
        <w:ind w:firstLine="210" w:firstLineChars="100"/>
        <w:textAlignment w:val="auto"/>
        <w:rPr>
          <w:rFonts w:hint="eastAsia" w:ascii="宋体" w:hAnsi="宋体" w:eastAsia="宋体" w:cs="宋体"/>
          <w:color w:val="000000"/>
          <w:kern w:val="0"/>
        </w:rPr>
      </w:pPr>
      <w:r>
        <w:rPr>
          <w:rFonts w:hint="eastAsia" w:ascii="仿宋_GB2312" w:hAnsi="Times New Roman" w:eastAsia="仿宋_GB2312" w:cs="Times New Roman"/>
          <w:szCs w:val="21"/>
        </w:rPr>
        <w:t>（4）电工电子技能实训（</w:t>
      </w:r>
      <w:r>
        <w:rPr>
          <w:rFonts w:hint="eastAsia" w:ascii="仿宋_GB2312" w:hAnsi="Times New Roman" w:eastAsia="仿宋_GB2312" w:cs="Times New Roman"/>
          <w:szCs w:val="21"/>
          <w:lang w:eastAsia="zh-CN"/>
        </w:rPr>
        <w:t>460301</w:t>
      </w:r>
      <w:r>
        <w:rPr>
          <w:rFonts w:hint="eastAsia" w:ascii="仿宋_GB2312" w:hAnsi="Times New Roman" w:eastAsia="仿宋_GB2312" w:cs="Times New Roman"/>
          <w:szCs w:val="21"/>
        </w:rPr>
        <w:t>1312）  （7</w:t>
      </w:r>
      <w:r>
        <w:rPr>
          <w:rFonts w:hint="eastAsia" w:ascii="仿宋_GB2312" w:hAnsi="Times New Roman" w:eastAsia="仿宋_GB2312" w:cs="Times New Roman"/>
          <w:szCs w:val="21"/>
          <w:lang w:val="en-US" w:eastAsia="zh-CN"/>
        </w:rPr>
        <w:t>8</w:t>
      </w:r>
      <w:r>
        <w:rPr>
          <w:rFonts w:hint="eastAsia" w:ascii="仿宋_GB2312" w:hAnsi="Times New Roman" w:eastAsia="仿宋_GB2312" w:cs="Times New Roman"/>
          <w:szCs w:val="21"/>
        </w:rPr>
        <w:t>学时）</w:t>
      </w:r>
    </w:p>
    <w:tbl>
      <w:tblPr>
        <w:tblStyle w:val="11"/>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1"/>
        <w:gridCol w:w="2795"/>
        <w:gridCol w:w="762"/>
        <w:gridCol w:w="384"/>
        <w:gridCol w:w="1278"/>
        <w:gridCol w:w="1057"/>
        <w:gridCol w:w="100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21" w:type="dxa"/>
            <w:tcBorders>
              <w:top w:val="double" w:color="auto" w:sz="4" w:space="0"/>
              <w:bottom w:val="double" w:color="auto" w:sz="4" w:space="0"/>
              <w:right w:val="nil"/>
            </w:tcBorders>
            <w:shd w:val="clear" w:color="auto" w:fill="D9D9D9"/>
            <w:noWrap w:val="0"/>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课程名称</w:t>
            </w:r>
          </w:p>
        </w:tc>
        <w:tc>
          <w:tcPr>
            <w:tcW w:w="2795" w:type="dxa"/>
            <w:tcBorders>
              <w:top w:val="double" w:color="auto" w:sz="4" w:space="0"/>
              <w:bottom w:val="double" w:color="auto" w:sz="4"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电工电子技能实训</w:t>
            </w:r>
          </w:p>
        </w:tc>
        <w:tc>
          <w:tcPr>
            <w:tcW w:w="7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学期</w:t>
            </w:r>
          </w:p>
        </w:tc>
        <w:tc>
          <w:tcPr>
            <w:tcW w:w="16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第一、二学期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总学时</w:t>
            </w:r>
          </w:p>
        </w:tc>
        <w:tc>
          <w:tcPr>
            <w:tcW w:w="1005"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7</w:t>
            </w:r>
            <w:r>
              <w:rPr>
                <w:rFonts w:hint="eastAsia" w:ascii="宋体" w:hAnsi="宋体" w:eastAsia="宋体" w:cs="宋体"/>
                <w:color w:val="000000"/>
                <w:kern w:val="0"/>
                <w:lang w:val="en-US" w:eastAsia="zh-CN"/>
              </w:rPr>
              <w:t>8</w:t>
            </w:r>
            <w:r>
              <w:rPr>
                <w:rFonts w:hint="eastAsia" w:ascii="宋体" w:hAnsi="宋体" w:eastAsia="宋体" w:cs="宋体"/>
                <w:color w:val="000000"/>
                <w:kern w:val="0"/>
              </w:rPr>
              <w:t>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79" w:hRule="atLeast"/>
          <w:jc w:val="center"/>
        </w:trPr>
        <w:tc>
          <w:tcPr>
            <w:tcW w:w="8602" w:type="dxa"/>
            <w:gridSpan w:val="7"/>
            <w:tcBorders>
              <w:top w:val="double" w:color="auto" w:sz="4" w:space="0"/>
              <w:bottom w:val="single" w:color="auto" w:sz="4" w:space="0"/>
            </w:tcBorders>
            <w:noWrap w:val="0"/>
            <w:vAlign w:val="top"/>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学习目标:</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通过本课程学习，学生掌握智能生产线操作安装调试工岗位与自动生产线维修工岗位所需的电工电子技术技能，达到会选择、使用常用电工仪表、电工工具，掌握一般照明线路安装与故障排查；能分析一般电路工作过程，设计简单线路（如照明电路、电动机简单控制线路）；掌握企业配电方法、保护措施、节电与安全用电等；继电接触器线路图的分析及故障排除；会简单的继电接触器线路设计；具备维修电工中级工的水平；并通过以上技能的学习，培养学生的工匠精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22" w:hRule="atLeast"/>
          <w:jc w:val="center"/>
        </w:trPr>
        <w:tc>
          <w:tcPr>
            <w:tcW w:w="5262" w:type="dxa"/>
            <w:gridSpan w:val="4"/>
            <w:tcBorders>
              <w:top w:val="single" w:color="auto" w:sz="4" w:space="0"/>
              <w:bottom w:val="double" w:color="auto" w:sz="4" w:space="0"/>
            </w:tcBorders>
            <w:noWrap w:val="0"/>
            <w:vAlign w:val="top"/>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教学内容：</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项目一  天煌教仪直流电路检测</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1.分析直流电路的常见方法</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2.直流电路参数测量</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3.直流电路的搭建与测量</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项目二  照明线路安装</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1.交流电路理论与技能（含交流电表达方式、单一参数交流电路、RLC串并联电路、三相负载的Y与△连接及功能计算等）</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2.照明线路与电工技能（常用电工工具使用、仪表使用、导线连接、照明线路安装）</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项目三 三相电源及负责连接</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1.三相电源及测量</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2.Y-Y连接负载及测量</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项目四 工厂配电线路安装</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1.磁路与电磁电器（含变压器、电磁铁阀）</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2.安全用电与配电（含保护接地、接零，工厂企业配送电）</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项目五 电动机控制线路安装</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1.常用低压器件及检测</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2．电动机长动、正反转、转启动典型控制线路</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项目六  典型机床线路连接及故障排查</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1.通用机床CA6140车床、X62W铣床控制线路的维修</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2.通用机床控制线路的改造（载体可选择X62W铣床、CA6140车床）</w:t>
            </w:r>
          </w:p>
        </w:tc>
        <w:tc>
          <w:tcPr>
            <w:tcW w:w="3340" w:type="dxa"/>
            <w:gridSpan w:val="3"/>
            <w:tcBorders>
              <w:top w:val="single" w:color="auto" w:sz="4" w:space="0"/>
              <w:bottom w:val="double" w:color="auto" w:sz="4" w:space="0"/>
            </w:tcBorders>
            <w:noWrap w:val="0"/>
            <w:vAlign w:val="top"/>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教学方法要求：</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 xml:space="preserve">    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教学场地：</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3#208柔性生产线工作站</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3#106拖动实训室</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3#107高级电工技能实训室</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3#208电工技能实训室</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（地点待定）通用机床控制线路实训室</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教学材料：</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一、教材、学材</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自己开发</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二、设备</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柔性生产线工作站、拖动实训设备、照明与动力安装实训设备、高级电工技能实训设备、通用机床设备</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三、耗材</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导线及开关设备</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四、教学辅助条件</w:t>
            </w:r>
          </w:p>
          <w:p>
            <w:pPr>
              <w:keepNext w:val="0"/>
              <w:keepLines w:val="0"/>
              <w:pageBreakBefore w:val="0"/>
              <w:kinsoku/>
              <w:overflowPunct/>
              <w:topLinePunct w:val="0"/>
              <w:autoSpaceDN/>
              <w:bidi w:val="0"/>
              <w:adjustRightInd/>
              <w:spacing w:line="312" w:lineRule="auto"/>
              <w:textAlignment w:val="auto"/>
              <w:rPr>
                <w:rFonts w:hint="eastAsia" w:ascii="宋体" w:hAnsi="宋体" w:eastAsia="宋体" w:cs="宋体"/>
                <w:color w:val="000000"/>
                <w:kern w:val="0"/>
              </w:rPr>
            </w:pPr>
            <w:r>
              <w:rPr>
                <w:rFonts w:hint="eastAsia" w:ascii="宋体" w:hAnsi="宋体" w:eastAsia="宋体" w:cs="宋体"/>
                <w:color w:val="000000"/>
                <w:kern w:val="0"/>
              </w:rPr>
              <w:t>多媒体设备</w:t>
            </w:r>
          </w:p>
        </w:tc>
      </w:tr>
    </w:tbl>
    <w:p>
      <w:pPr>
        <w:keepNext w:val="0"/>
        <w:keepLines w:val="0"/>
        <w:pageBreakBefore w:val="0"/>
        <w:kinsoku/>
        <w:overflowPunct/>
        <w:topLinePunct w:val="0"/>
        <w:autoSpaceDN/>
        <w:bidi w:val="0"/>
        <w:adjustRightInd/>
        <w:spacing w:line="312" w:lineRule="auto"/>
        <w:ind w:firstLine="420" w:firstLineChars="200"/>
        <w:textAlignment w:val="auto"/>
        <w:rPr>
          <w:rFonts w:hint="eastAsia" w:ascii="宋体" w:hAnsi="宋体" w:eastAsia="宋体" w:cs="宋体"/>
          <w:color w:val="000000"/>
          <w:kern w:val="0"/>
        </w:rPr>
      </w:pPr>
      <w:r>
        <w:rPr>
          <w:rFonts w:hint="eastAsia" w:ascii="仿宋_GB2312" w:hAnsi="Times New Roman" w:eastAsia="仿宋_GB2312" w:cs="Times New Roman"/>
          <w:szCs w:val="21"/>
        </w:rPr>
        <w:t>（5）执行元器件设计与安装（液压与气压传动） （</w:t>
      </w:r>
      <w:r>
        <w:rPr>
          <w:rFonts w:hint="eastAsia" w:ascii="仿宋_GB2312" w:hAnsi="Times New Roman" w:eastAsia="仿宋_GB2312" w:cs="Times New Roman"/>
          <w:szCs w:val="21"/>
          <w:lang w:eastAsia="zh-CN"/>
        </w:rPr>
        <w:t>460301</w:t>
      </w:r>
      <w:r>
        <w:rPr>
          <w:rFonts w:hint="eastAsia" w:ascii="仿宋_GB2312" w:hAnsi="Times New Roman" w:eastAsia="仿宋_GB2312" w:cs="Times New Roman"/>
          <w:szCs w:val="21"/>
        </w:rPr>
        <w:t>1251）  （68学时）</w:t>
      </w:r>
    </w:p>
    <w:tbl>
      <w:tblPr>
        <w:tblStyle w:val="11"/>
        <w:tblW w:w="0" w:type="auto"/>
        <w:tblInd w:w="84"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3088"/>
        <w:gridCol w:w="131"/>
        <w:gridCol w:w="631"/>
        <w:gridCol w:w="1662"/>
        <w:gridCol w:w="1057"/>
        <w:gridCol w:w="8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1282" w:type="dxa"/>
            <w:tcBorders>
              <w:top w:val="double" w:color="auto" w:sz="4" w:space="0"/>
              <w:bottom w:val="double" w:color="auto" w:sz="4" w:space="0"/>
              <w:right w:val="nil"/>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课程名称</w:t>
            </w:r>
          </w:p>
        </w:tc>
        <w:tc>
          <w:tcPr>
            <w:tcW w:w="3088" w:type="dxa"/>
            <w:tcBorders>
              <w:top w:val="double" w:color="auto" w:sz="4" w:space="0"/>
              <w:bottom w:val="double" w:color="auto" w:sz="4"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执行元器件设计与安装（液压与气压传动）</w:t>
            </w:r>
          </w:p>
        </w:tc>
        <w:tc>
          <w:tcPr>
            <w:tcW w:w="762" w:type="dxa"/>
            <w:gridSpan w:val="2"/>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学期</w:t>
            </w:r>
          </w:p>
        </w:tc>
        <w:tc>
          <w:tcPr>
            <w:tcW w:w="1662"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第3学期</w:t>
            </w:r>
          </w:p>
        </w:tc>
        <w:tc>
          <w:tcPr>
            <w:tcW w:w="1057" w:type="dxa"/>
            <w:tcBorders>
              <w:top w:val="double" w:color="auto" w:sz="4" w:space="0"/>
              <w:left w:val="single" w:color="auto" w:sz="4" w:space="0"/>
              <w:bottom w:val="double" w:color="auto" w:sz="4" w:space="0"/>
              <w:right w:val="single" w:color="auto" w:sz="4" w:space="0"/>
            </w:tcBorders>
            <w:shd w:val="clear" w:color="auto" w:fill="D9D9D9"/>
            <w:noWrap w:val="0"/>
            <w:tcMar>
              <w:left w:w="0" w:type="dxa"/>
              <w:right w:w="0" w:type="dxa"/>
            </w:tcMar>
            <w:vAlign w:val="center"/>
          </w:tcPr>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总学时</w:t>
            </w:r>
          </w:p>
        </w:tc>
        <w:tc>
          <w:tcPr>
            <w:tcW w:w="807" w:type="dxa"/>
            <w:tcBorders>
              <w:top w:val="double" w:color="auto" w:sz="4" w:space="0"/>
              <w:left w:val="single" w:color="auto" w:sz="4" w:space="0"/>
              <w:bottom w:val="double" w:color="auto" w:sz="4" w:space="0"/>
              <w:right w:val="double" w:color="auto" w:sz="4" w:space="0"/>
            </w:tcBorders>
            <w:shd w:val="clear" w:color="auto" w:fill="D9D9D9"/>
            <w:noWrap w:val="0"/>
            <w:tcMar>
              <w:left w:w="0" w:type="dxa"/>
              <w:right w:w="0" w:type="dxa"/>
            </w:tcMar>
            <w:vAlign w:val="center"/>
          </w:tcPr>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64h</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8658" w:type="dxa"/>
            <w:gridSpan w:val="7"/>
            <w:tcBorders>
              <w:top w:val="double" w:color="auto" w:sz="4" w:space="0"/>
              <w:bottom w:val="single" w:color="auto" w:sz="4" w:space="0"/>
            </w:tcBorders>
            <w:noWrap w:val="0"/>
            <w:vAlign w:val="top"/>
          </w:tcPr>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学习目标:</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通过本课程学习，学生掌握智能生产线操作安装调试工岗位与自动生产线维修工岗位所需的液压与气动传动系统的基本知识与技能；掌握液压阀、泵、马达、缸、液压辅件、气动元件、气动附件的工作原理、基本结构、特点、选用、维护、使用、常见故障及排除；掌握液压与气动的基本理论；掌握液压系统、气动系统的基本设计；具有在实际工作中能设计和分析液压系统、气动系统并排除常见故障的初步能力；并通过以上技能的学习，培养学生的工匠精神。</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c>
          <w:tcPr>
            <w:tcW w:w="4501" w:type="dxa"/>
            <w:gridSpan w:val="3"/>
            <w:tcBorders>
              <w:top w:val="single" w:color="auto" w:sz="4" w:space="0"/>
              <w:bottom w:val="double" w:color="auto" w:sz="4" w:space="0"/>
            </w:tcBorders>
            <w:noWrap w:val="0"/>
            <w:vAlign w:val="top"/>
          </w:tcPr>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教学内容：</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项目一  动力学滑台的液压控制系统</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1.液压元件识别</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2．方向回路、压力回路等组成部分</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3.机床动力滑台液压系统、数控车床液压系统、塑料注射成型机液压系统中选择一个对象</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项目二 工件夹紧气压传动系统</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1.气动元件识别</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2.气动控制回路</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3.工件夹紧气动控制系统</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项目三  数控加工中心气动换刀系统</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1.分析数控加工中心控制要求</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2.气动系统分析</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项目四  液压与气动传动系统维修</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液压阀、泵、马达、缸、液压辅件、气动元件、气动附件的工作原理、基本结构、特点、选用、维护、使用、常见故障及排除（载体可选择机床动力滑台液压系统、数控车床液压系统、塑料注射成型机液压系统、工件夹紧气压传动系统、数控加工中心气动换刀系统）</w:t>
            </w:r>
          </w:p>
        </w:tc>
        <w:tc>
          <w:tcPr>
            <w:tcW w:w="4157" w:type="dxa"/>
            <w:gridSpan w:val="4"/>
            <w:tcBorders>
              <w:top w:val="single" w:color="auto" w:sz="4" w:space="0"/>
              <w:bottom w:val="double" w:color="auto" w:sz="4" w:space="0"/>
            </w:tcBorders>
            <w:noWrap w:val="0"/>
            <w:vAlign w:val="top"/>
          </w:tcPr>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教学方法要求：</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 xml:space="preserve">    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教学场地：</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3#207液压与气动工作站</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教学材料：</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一、教材、学材</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自己开发</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二、设备</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液压与气动装置、液压阀、泵、马达、缸、液压辅件、气动元件、气动附件、液压与气动元件工作原理展示柜</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三、耗材</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油管、气管及导线</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四、教学辅助条件</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多媒体设备</w:t>
            </w:r>
          </w:p>
        </w:tc>
      </w:tr>
    </w:tbl>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（6）</w:t>
      </w:r>
      <w:r>
        <w:rPr>
          <w:rFonts w:hint="eastAsia" w:ascii="宋体" w:hAnsi="宋体" w:eastAsia="宋体" w:cs="宋体"/>
          <w:color w:val="000000"/>
          <w:kern w:val="0"/>
          <w:sz w:val="18"/>
          <w:szCs w:val="18"/>
        </w:rPr>
        <w:t>工业机器人编程与操作</w:t>
      </w:r>
      <w:r>
        <w:rPr>
          <w:rFonts w:hint="eastAsia" w:ascii="宋体" w:hAnsi="宋体" w:eastAsia="宋体" w:cs="宋体"/>
          <w:kern w:val="0"/>
          <w:sz w:val="18"/>
          <w:szCs w:val="18"/>
        </w:rPr>
        <w:t>（</w:t>
      </w:r>
      <w:r>
        <w:rPr>
          <w:rFonts w:hint="eastAsia" w:ascii="宋体" w:hAnsi="宋体" w:eastAsia="宋体" w:cs="宋体"/>
          <w:kern w:val="0"/>
          <w:sz w:val="18"/>
          <w:szCs w:val="18"/>
          <w:lang w:eastAsia="zh-CN"/>
        </w:rPr>
        <w:t>460301</w:t>
      </w:r>
      <w:r>
        <w:rPr>
          <w:rFonts w:hint="eastAsia" w:ascii="宋体" w:hAnsi="宋体" w:eastAsia="宋体" w:cs="宋体"/>
          <w:kern w:val="0"/>
          <w:sz w:val="18"/>
          <w:szCs w:val="18"/>
        </w:rPr>
        <w:t>1221）（</w:t>
      </w:r>
      <w:r>
        <w:rPr>
          <w:rFonts w:hint="eastAsia" w:ascii="宋体" w:hAnsi="宋体" w:eastAsia="宋体" w:cs="宋体"/>
          <w:kern w:val="0"/>
          <w:sz w:val="18"/>
          <w:szCs w:val="18"/>
          <w:lang w:val="en-US" w:eastAsia="zh-CN"/>
        </w:rPr>
        <w:t>68</w:t>
      </w:r>
      <w:r>
        <w:rPr>
          <w:rFonts w:hint="eastAsia" w:ascii="宋体" w:hAnsi="宋体" w:eastAsia="宋体" w:cs="宋体"/>
          <w:kern w:val="0"/>
          <w:sz w:val="18"/>
          <w:szCs w:val="18"/>
        </w:rPr>
        <w:t>学时）</w:t>
      </w:r>
    </w:p>
    <w:tbl>
      <w:tblPr>
        <w:tblStyle w:val="11"/>
        <w:tblpPr w:leftFromText="180" w:rightFromText="180" w:vertAnchor="text" w:horzAnchor="margin" w:tblpXSpec="center" w:tblpY="2"/>
        <w:tblOverlap w:val="never"/>
        <w:tblW w:w="0" w:type="auto"/>
        <w:jc w:val="center"/>
        <w:tblLayout w:type="fixed"/>
        <w:tblCellMar>
          <w:top w:w="0" w:type="dxa"/>
          <w:left w:w="108" w:type="dxa"/>
          <w:bottom w:w="0" w:type="dxa"/>
          <w:right w:w="108" w:type="dxa"/>
        </w:tblCellMar>
      </w:tblPr>
      <w:tblGrid>
        <w:gridCol w:w="1131"/>
        <w:gridCol w:w="2910"/>
        <w:gridCol w:w="123"/>
        <w:gridCol w:w="594"/>
        <w:gridCol w:w="1566"/>
        <w:gridCol w:w="995"/>
        <w:gridCol w:w="1393"/>
      </w:tblGrid>
      <w:tr>
        <w:tblPrEx>
          <w:tblCellMar>
            <w:top w:w="0" w:type="dxa"/>
            <w:left w:w="108" w:type="dxa"/>
            <w:bottom w:w="0" w:type="dxa"/>
            <w:right w:w="108" w:type="dxa"/>
          </w:tblCellMar>
        </w:tblPrEx>
        <w:trPr>
          <w:jc w:val="center"/>
        </w:trPr>
        <w:tc>
          <w:tcPr>
            <w:tcW w:w="1131"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910"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rPr>
              <w:t>工业机器人编程与操作</w:t>
            </w:r>
          </w:p>
        </w:tc>
        <w:tc>
          <w:tcPr>
            <w:tcW w:w="717" w:type="dxa"/>
            <w:gridSpan w:val="2"/>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学期</w:t>
            </w:r>
          </w:p>
        </w:tc>
        <w:tc>
          <w:tcPr>
            <w:tcW w:w="1566"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w:t>
            </w: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学期</w:t>
            </w:r>
          </w:p>
        </w:tc>
        <w:tc>
          <w:tcPr>
            <w:tcW w:w="99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ind w:left="42"/>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1393"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cs="宋体"/>
                <w:color w:val="000000"/>
                <w:sz w:val="18"/>
                <w:szCs w:val="18"/>
                <w:lang w:val="en-US" w:eastAsia="zh-CN"/>
              </w:rPr>
              <w:t>68</w:t>
            </w:r>
            <w:r>
              <w:rPr>
                <w:rFonts w:hint="eastAsia" w:ascii="宋体" w:hAnsi="宋体" w:eastAsia="宋体" w:cs="宋体"/>
                <w:color w:val="000000"/>
                <w:sz w:val="18"/>
                <w:szCs w:val="18"/>
              </w:rPr>
              <w:t>h</w:t>
            </w:r>
          </w:p>
        </w:tc>
      </w:tr>
      <w:tr>
        <w:tblPrEx>
          <w:tblCellMar>
            <w:top w:w="0" w:type="dxa"/>
            <w:left w:w="108" w:type="dxa"/>
            <w:bottom w:w="0" w:type="dxa"/>
            <w:right w:w="108" w:type="dxa"/>
          </w:tblCellMar>
        </w:tblPrEx>
        <w:trPr>
          <w:jc w:val="center"/>
        </w:trPr>
        <w:tc>
          <w:tcPr>
            <w:tcW w:w="8712"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生掌握智能生产线操作安装调试工岗位与自动生产线维修工岗位所需的工业机器人现场安装、调试技能，达到对工业机器人本体安装、调试，与其他设备组成工控系统联调，自动化产线自动输送目的。以完成，具有在实际工作中能智能制造工业机器人及相关部件装调、维护并排除常见故障的初步能力。</w:t>
            </w:r>
          </w:p>
        </w:tc>
      </w:tr>
      <w:tr>
        <w:tblPrEx>
          <w:tblCellMar>
            <w:top w:w="0" w:type="dxa"/>
            <w:left w:w="108" w:type="dxa"/>
            <w:bottom w:w="0" w:type="dxa"/>
            <w:right w:w="108" w:type="dxa"/>
          </w:tblCellMar>
        </w:tblPrEx>
        <w:trPr>
          <w:jc w:val="center"/>
        </w:trPr>
        <w:tc>
          <w:tcPr>
            <w:tcW w:w="4164"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项目一 工业机器人认知</w:t>
            </w:r>
          </w:p>
          <w:p>
            <w:pPr>
              <w:keepNext w:val="0"/>
              <w:keepLines w:val="0"/>
              <w:pageBreakBefore w:val="0"/>
              <w:kinsoku/>
              <w:wordWrap/>
              <w:overflowPunct/>
              <w:topLinePunct w:val="0"/>
              <w:autoSpaceDE/>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机器人技术发展</w:t>
            </w:r>
            <w:r>
              <w:rPr>
                <w:rFonts w:hint="eastAsia" w:ascii="宋体" w:hAnsi="宋体" w:eastAsia="宋体" w:cs="宋体"/>
                <w:color w:val="000000"/>
                <w:sz w:val="18"/>
                <w:szCs w:val="18"/>
                <w:lang w:val="en-US" w:eastAsia="zh-CN"/>
              </w:rPr>
              <w:t>与</w:t>
            </w:r>
            <w:r>
              <w:rPr>
                <w:rFonts w:hint="eastAsia" w:ascii="宋体" w:hAnsi="宋体" w:eastAsia="宋体" w:cs="宋体"/>
                <w:color w:val="000000"/>
                <w:sz w:val="18"/>
                <w:szCs w:val="18"/>
              </w:rPr>
              <w:t>应用</w:t>
            </w:r>
          </w:p>
          <w:p>
            <w:pPr>
              <w:keepNext w:val="0"/>
              <w:keepLines w:val="0"/>
              <w:pageBreakBefore w:val="0"/>
              <w:kinsoku/>
              <w:wordWrap/>
              <w:overflowPunct/>
              <w:topLinePunct w:val="0"/>
              <w:autoSpaceDE/>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工业机器人机械结构</w:t>
            </w:r>
          </w:p>
          <w:p>
            <w:pPr>
              <w:keepNext w:val="0"/>
              <w:keepLines w:val="0"/>
              <w:pageBreakBefore w:val="0"/>
              <w:kinsoku/>
              <w:wordWrap/>
              <w:overflowPunct/>
              <w:topLinePunct w:val="0"/>
              <w:autoSpaceDE/>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工业机器人电气结构</w:t>
            </w:r>
          </w:p>
          <w:p>
            <w:pPr>
              <w:keepNext w:val="0"/>
              <w:keepLines w:val="0"/>
              <w:pageBreakBefore w:val="0"/>
              <w:kinsoku/>
              <w:wordWrap/>
              <w:overflowPunct/>
              <w:topLinePunct w:val="0"/>
              <w:autoSpaceDE/>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任务四 工业机器人外围相关部件</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项目二 工业机器人基础操作</w:t>
            </w:r>
          </w:p>
          <w:p>
            <w:pPr>
              <w:keepNext w:val="0"/>
              <w:keepLines w:val="0"/>
              <w:pageBreakBefore w:val="0"/>
              <w:kinsoku/>
              <w:wordWrap/>
              <w:overflowPunct/>
              <w:topLinePunct w:val="0"/>
              <w:autoSpaceDE/>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工业机器人坐标系</w:t>
            </w:r>
          </w:p>
          <w:p>
            <w:pPr>
              <w:keepNext w:val="0"/>
              <w:keepLines w:val="0"/>
              <w:pageBreakBefore w:val="0"/>
              <w:kinsoku/>
              <w:wordWrap/>
              <w:overflowPunct/>
              <w:topLinePunct w:val="0"/>
              <w:autoSpaceDE/>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工业机器人手动操作</w:t>
            </w:r>
          </w:p>
          <w:p>
            <w:pPr>
              <w:keepNext w:val="0"/>
              <w:keepLines w:val="0"/>
              <w:pageBreakBefore w:val="0"/>
              <w:kinsoku/>
              <w:wordWrap/>
              <w:overflowPunct/>
              <w:topLinePunct w:val="0"/>
              <w:autoSpaceDE/>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示教器使用与操作</w:t>
            </w:r>
          </w:p>
          <w:p>
            <w:pPr>
              <w:keepNext w:val="0"/>
              <w:keepLines w:val="0"/>
              <w:pageBreakBefore w:val="0"/>
              <w:kinsoku/>
              <w:wordWrap/>
              <w:overflowPunct/>
              <w:topLinePunct w:val="0"/>
              <w:autoSpaceDE/>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项目三  搬运机器人操作</w:t>
            </w:r>
          </w:p>
          <w:p>
            <w:pPr>
              <w:keepNext w:val="0"/>
              <w:keepLines w:val="0"/>
              <w:pageBreakBefore w:val="0"/>
              <w:kinsoku/>
              <w:wordWrap/>
              <w:overflowPunct/>
              <w:topLinePunct w:val="0"/>
              <w:autoSpaceDE/>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工业机器人指令（运动指令、程序流控制指令、逻辑指令等）</w:t>
            </w:r>
          </w:p>
          <w:p>
            <w:pPr>
              <w:keepNext w:val="0"/>
              <w:keepLines w:val="0"/>
              <w:pageBreakBefore w:val="0"/>
              <w:kinsoku/>
              <w:wordWrap/>
              <w:overflowPunct/>
              <w:topLinePunct w:val="0"/>
              <w:autoSpaceDE/>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搬运物料编程及操作</w:t>
            </w:r>
          </w:p>
          <w:p>
            <w:pPr>
              <w:keepNext w:val="0"/>
              <w:keepLines w:val="0"/>
              <w:pageBreakBefore w:val="0"/>
              <w:kinsoku/>
              <w:wordWrap/>
              <w:overflowPunct/>
              <w:topLinePunct w:val="0"/>
              <w:autoSpaceDE/>
              <w:autoSpaceDN/>
              <w:bidi w:val="0"/>
              <w:adjustRightInd/>
              <w:snapToGrid w:val="0"/>
              <w:spacing w:line="312" w:lineRule="auto"/>
              <w:ind w:firstLine="42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项目四  工业机器人应用于数控加工</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数控工艺分析</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轨迹规划</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编程与操作</w:t>
            </w:r>
          </w:p>
        </w:tc>
        <w:tc>
          <w:tcPr>
            <w:tcW w:w="4548" w:type="dxa"/>
            <w:gridSpan w:val="4"/>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wordWrap/>
              <w:overflowPunct/>
              <w:topLinePunct w:val="0"/>
              <w:autoSpaceDE/>
              <w:autoSpaceDN/>
              <w:bidi w:val="0"/>
              <w:adjustRightInd/>
              <w:snapToGrid w:val="0"/>
              <w:spacing w:line="312" w:lineRule="auto"/>
              <w:ind w:firstLine="270" w:firstLineChars="15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本课程拟结合多媒体与现场操作进行，现场教学辅助网络查询以突出工业机器人本体；小组实操、案例教学突出能培养的工业机器人编程与实际操作技能。</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教师可结合现场灵活采用其他方法。</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工业机器人基础工作站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    与教育部项目实施公司北京华航唯实开发教材相结合，开发校本教材。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p>
        </w:tc>
      </w:tr>
    </w:tbl>
    <w:p>
      <w:pPr>
        <w:keepNext w:val="0"/>
        <w:keepLines w:val="0"/>
        <w:pageBreakBefore w:val="0"/>
        <w:kinsoku/>
        <w:overflowPunct/>
        <w:topLinePunct w:val="0"/>
        <w:autoSpaceDN/>
        <w:bidi w:val="0"/>
        <w:adjustRightInd/>
        <w:spacing w:line="312" w:lineRule="auto"/>
        <w:ind w:left="420"/>
        <w:textAlignment w:val="auto"/>
        <w:rPr>
          <w:rFonts w:hint="eastAsia" w:ascii="仿宋" w:hAnsi="仿宋" w:eastAsia="仿宋" w:cs="仿宋"/>
          <w:szCs w:val="21"/>
        </w:rPr>
      </w:pPr>
      <w:r>
        <w:rPr>
          <w:rFonts w:hint="eastAsia" w:ascii="宋体" w:hAnsi="宋体" w:eastAsia="宋体" w:cs="宋体"/>
          <w:kern w:val="0"/>
          <w:sz w:val="18"/>
          <w:szCs w:val="18"/>
        </w:rPr>
        <w:t>（7）</w:t>
      </w:r>
      <w:r>
        <w:rPr>
          <w:rFonts w:hint="eastAsia" w:ascii="宋体" w:hAnsi="宋体" w:eastAsia="宋体" w:cs="宋体"/>
          <w:sz w:val="18"/>
          <w:szCs w:val="18"/>
        </w:rPr>
        <w:t>生产运营管理</w:t>
      </w:r>
      <w:r>
        <w:rPr>
          <w:rFonts w:hint="eastAsia" w:ascii="宋体" w:hAnsi="宋体" w:eastAsia="宋体" w:cs="宋体"/>
          <w:kern w:val="0"/>
          <w:sz w:val="18"/>
          <w:szCs w:val="18"/>
        </w:rPr>
        <w:t>（</w:t>
      </w:r>
      <w:r>
        <w:rPr>
          <w:rFonts w:hint="eastAsia" w:ascii="宋体" w:hAnsi="宋体" w:eastAsia="宋体"/>
          <w:kern w:val="0"/>
          <w:sz w:val="18"/>
          <w:szCs w:val="18"/>
          <w:lang w:eastAsia="zh-CN"/>
        </w:rPr>
        <w:t>460301</w:t>
      </w:r>
      <w:r>
        <w:rPr>
          <w:rFonts w:hint="eastAsia" w:ascii="宋体" w:hAnsi="宋体" w:eastAsia="宋体"/>
          <w:kern w:val="0"/>
          <w:sz w:val="18"/>
          <w:szCs w:val="18"/>
        </w:rPr>
        <w:t>1252</w:t>
      </w: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34</w:t>
      </w:r>
      <w:r>
        <w:rPr>
          <w:rFonts w:hint="eastAsia" w:ascii="宋体" w:hAnsi="宋体" w:eastAsia="宋体" w:cs="宋体"/>
          <w:kern w:val="0"/>
          <w:sz w:val="18"/>
          <w:szCs w:val="18"/>
        </w:rPr>
        <w:t>学时）</w:t>
      </w:r>
    </w:p>
    <w:p>
      <w:pPr>
        <w:keepNext w:val="0"/>
        <w:keepLines w:val="0"/>
        <w:pageBreakBefore w:val="0"/>
        <w:kinsoku/>
        <w:overflowPunct/>
        <w:topLinePunct w:val="0"/>
        <w:autoSpaceDN/>
        <w:bidi w:val="0"/>
        <w:adjustRightInd/>
        <w:snapToGrid w:val="0"/>
        <w:spacing w:line="312" w:lineRule="auto"/>
        <w:ind w:firstLine="540" w:firstLineChars="300"/>
        <w:jc w:val="left"/>
        <w:textAlignment w:val="auto"/>
        <w:rPr>
          <w:rFonts w:hint="eastAsia" w:ascii="宋体" w:hAnsi="宋体" w:eastAsia="宋体" w:cs="宋体"/>
          <w:kern w:val="0"/>
          <w:sz w:val="18"/>
          <w:szCs w:val="18"/>
        </w:rPr>
      </w:pPr>
      <w:r>
        <w:rPr>
          <w:rFonts w:hint="eastAsia" w:ascii="宋体" w:hAnsi="宋体" w:eastAsia="宋体" w:cs="宋体"/>
          <w:kern w:val="0"/>
          <w:sz w:val="18"/>
          <w:szCs w:val="18"/>
        </w:rPr>
        <w:t xml:space="preserve">本课程主要学习企业创办；管理者自我发展；管理者领导能力的开发；管理者人际能力的发；团队建设；生产作业管理；物料管理；质量管理；设备管理；5S管理等内容。达到掌握现代企业管理的基本原理、一般方法并树立科学管理理念，为日后的实际管理工作奠定一定的基础。具备初步的解决企业管理实际问题的能力，以适应社会经济生活的需要。课程教学过程中采用案例教学法为主导，分析典型企业的管理模式，引导学生设计管理企业的思维。采用互动法，让学生参与课堂，多让有想法的学生参与。调研法让学生进入企业体验。 </w:t>
      </w:r>
    </w:p>
    <w:p>
      <w:pPr>
        <w:keepNext w:val="0"/>
        <w:keepLines w:val="0"/>
        <w:pageBreakBefore w:val="0"/>
        <w:kinsoku/>
        <w:overflowPunct/>
        <w:topLinePunct w:val="0"/>
        <w:autoSpaceDN/>
        <w:bidi w:val="0"/>
        <w:adjustRightInd/>
        <w:snapToGrid w:val="0"/>
        <w:spacing w:line="312" w:lineRule="auto"/>
        <w:jc w:val="left"/>
        <w:textAlignment w:val="auto"/>
        <w:rPr>
          <w:rFonts w:hint="eastAsia" w:ascii="宋体" w:hAnsi="宋体" w:eastAsia="宋体" w:cs="宋体"/>
          <w:kern w:val="0"/>
        </w:rPr>
      </w:pPr>
      <w:r>
        <w:rPr>
          <w:rFonts w:hint="eastAsia" w:ascii="宋体" w:hAnsi="宋体" w:eastAsia="宋体" w:cs="宋体"/>
          <w:kern w:val="0"/>
          <w:sz w:val="18"/>
          <w:szCs w:val="18"/>
        </w:rPr>
        <w:t>课程的主要教学内容有营销的基本概念、基本原理和基本方法；机电产品营销市场调查、市场选择和市场定位；机电产品价格、分销、促销策略。使学生掌握机电产品营销的基本概念、基本原理和基本方法，同时有针对性的选择典型案例进行分析，以培养学生运用专业知识解决实际问题的能力。内容包括营销学基本知识、营销环境、市场调查、市场选择和市场定位，机电产品价格、分销、促销策略。以典型机电一体化技术产品营销为教学载体，应用教学案例、教学课件，以学生讨论为主体的教学方式。</w:t>
      </w:r>
    </w:p>
    <w:p>
      <w:pPr>
        <w:keepNext w:val="0"/>
        <w:keepLines w:val="0"/>
        <w:pageBreakBefore w:val="0"/>
        <w:kinsoku/>
        <w:overflowPunct/>
        <w:topLinePunct w:val="0"/>
        <w:autoSpaceDN/>
        <w:bidi w:val="0"/>
        <w:adjustRightInd/>
        <w:spacing w:line="312" w:lineRule="auto"/>
        <w:ind w:firstLine="360" w:firstLineChars="200"/>
        <w:textAlignment w:val="auto"/>
        <w:rPr>
          <w:rFonts w:hint="eastAsia" w:ascii="宋体" w:hAnsi="宋体" w:eastAsia="宋体"/>
        </w:rPr>
      </w:pPr>
      <w:r>
        <w:rPr>
          <w:rFonts w:hint="eastAsia" w:ascii="宋体" w:hAnsi="宋体" w:eastAsia="宋体" w:cs="宋体"/>
          <w:kern w:val="0"/>
          <w:sz w:val="18"/>
          <w:szCs w:val="18"/>
        </w:rPr>
        <w:t>（8）PLC</w:t>
      </w:r>
      <w:r>
        <w:rPr>
          <w:rFonts w:hint="eastAsia" w:ascii="宋体" w:hAnsi="宋体" w:eastAsia="宋体" w:cs="宋体"/>
          <w:kern w:val="0"/>
          <w:sz w:val="18"/>
          <w:szCs w:val="18"/>
          <w:lang w:val="en-US" w:eastAsia="zh-CN"/>
        </w:rPr>
        <w:t>及工控应用</w:t>
      </w:r>
      <w:r>
        <w:rPr>
          <w:rFonts w:hint="eastAsia" w:ascii="宋体" w:hAnsi="宋体" w:eastAsia="宋体" w:cs="宋体"/>
          <w:kern w:val="0"/>
          <w:sz w:val="18"/>
          <w:szCs w:val="18"/>
        </w:rPr>
        <w:t>（</w:t>
      </w:r>
      <w:r>
        <w:rPr>
          <w:rFonts w:hint="eastAsia" w:ascii="宋体" w:hAnsi="宋体" w:eastAsia="宋体" w:cs="宋体"/>
          <w:kern w:val="0"/>
          <w:sz w:val="18"/>
          <w:szCs w:val="18"/>
          <w:lang w:eastAsia="zh-CN"/>
        </w:rPr>
        <w:t>460301</w:t>
      </w:r>
      <w:r>
        <w:rPr>
          <w:rFonts w:hint="eastAsia" w:ascii="宋体" w:hAnsi="宋体" w:eastAsia="宋体" w:cs="宋体"/>
          <w:kern w:val="0"/>
          <w:sz w:val="18"/>
          <w:szCs w:val="18"/>
        </w:rPr>
        <w:t>1222）（102学时）</w:t>
      </w:r>
    </w:p>
    <w:tbl>
      <w:tblPr>
        <w:tblStyle w:val="11"/>
        <w:tblW w:w="0" w:type="auto"/>
        <w:jc w:val="center"/>
        <w:tblLayout w:type="fixed"/>
        <w:tblCellMar>
          <w:top w:w="0" w:type="dxa"/>
          <w:left w:w="108" w:type="dxa"/>
          <w:bottom w:w="0" w:type="dxa"/>
          <w:right w:w="108" w:type="dxa"/>
        </w:tblCellMar>
      </w:tblPr>
      <w:tblGrid>
        <w:gridCol w:w="1540"/>
        <w:gridCol w:w="2887"/>
        <w:gridCol w:w="712"/>
        <w:gridCol w:w="1555"/>
        <w:gridCol w:w="989"/>
        <w:gridCol w:w="1021"/>
      </w:tblGrid>
      <w:tr>
        <w:tblPrEx>
          <w:tblCellMar>
            <w:top w:w="0" w:type="dxa"/>
            <w:left w:w="108" w:type="dxa"/>
            <w:bottom w:w="0" w:type="dxa"/>
            <w:right w:w="108" w:type="dxa"/>
          </w:tblCellMar>
        </w:tblPrEx>
        <w:trPr>
          <w:jc w:val="center"/>
        </w:trPr>
        <w:tc>
          <w:tcPr>
            <w:tcW w:w="1540"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887"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PLC及工控应用</w:t>
            </w:r>
          </w:p>
        </w:tc>
        <w:tc>
          <w:tcPr>
            <w:tcW w:w="712" w:type="dxa"/>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学期</w:t>
            </w:r>
          </w:p>
        </w:tc>
        <w:tc>
          <w:tcPr>
            <w:tcW w:w="155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第4学期</w:t>
            </w:r>
          </w:p>
        </w:tc>
        <w:tc>
          <w:tcPr>
            <w:tcW w:w="989"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ind w:left="42"/>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1021"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102h</w:t>
            </w:r>
          </w:p>
        </w:tc>
      </w:tr>
      <w:tr>
        <w:tblPrEx>
          <w:tblCellMar>
            <w:top w:w="0" w:type="dxa"/>
            <w:left w:w="108" w:type="dxa"/>
            <w:bottom w:w="0" w:type="dxa"/>
            <w:right w:w="108" w:type="dxa"/>
          </w:tblCellMar>
        </w:tblPrEx>
        <w:trPr>
          <w:jc w:val="center"/>
        </w:trPr>
        <w:tc>
          <w:tcPr>
            <w:tcW w:w="8704" w:type="dxa"/>
            <w:gridSpan w:val="6"/>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kinsoku/>
              <w:wordWrap/>
              <w:overflowPunct/>
              <w:topLinePunct w:val="0"/>
              <w:autoSpaceDE/>
              <w:autoSpaceDN/>
              <w:bidi w:val="0"/>
              <w:adjustRightInd/>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本课程学习，学生掌握智能生产线自动控制设计、检验、装调与测试所需一般智能制造设备工控系统工控知识与技能；具有在实际工作中能设计和分析工控系统并排除常见故障的初步能力；培养安全习惯和文明操作意识。</w:t>
            </w:r>
          </w:p>
        </w:tc>
      </w:tr>
      <w:tr>
        <w:tblPrEx>
          <w:tblCellMar>
            <w:top w:w="0" w:type="dxa"/>
            <w:left w:w="108" w:type="dxa"/>
            <w:bottom w:w="0" w:type="dxa"/>
            <w:right w:w="108" w:type="dxa"/>
          </w:tblCellMar>
        </w:tblPrEx>
        <w:trPr>
          <w:jc w:val="center"/>
        </w:trPr>
        <w:tc>
          <w:tcPr>
            <w:tcW w:w="5139"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pStyle w:val="10"/>
              <w:keepNext w:val="0"/>
              <w:keepLines w:val="0"/>
              <w:pageBreakBefore w:val="0"/>
              <w:kinsoku/>
              <w:wordWrap/>
              <w:overflowPunct/>
              <w:topLinePunct w:val="0"/>
              <w:autoSpaceDE/>
              <w:autoSpaceDN/>
              <w:bidi w:val="0"/>
              <w:adjustRightInd/>
              <w:spacing w:before="0" w:beforeAutospacing="0" w:after="0" w:afterAutospacing="0" w:line="312" w:lineRule="auto"/>
              <w:textAlignment w:val="auto"/>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rPr>
              <w:t xml:space="preserve">项目一工业设备电气控制基本线路认识 </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任务一 </w:t>
            </w:r>
            <w:r>
              <w:rPr>
                <w:rFonts w:hint="eastAsia" w:ascii="宋体" w:hAnsi="宋体" w:eastAsia="宋体" w:cs="宋体"/>
                <w:color w:val="333333"/>
                <w:sz w:val="18"/>
                <w:szCs w:val="18"/>
              </w:rPr>
              <w:t>低压电器元件选型</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任务二 </w:t>
            </w:r>
            <w:r>
              <w:rPr>
                <w:rFonts w:hint="eastAsia" w:ascii="宋体" w:hAnsi="宋体" w:eastAsia="宋体" w:cs="宋体"/>
                <w:color w:val="333333"/>
                <w:sz w:val="18"/>
                <w:szCs w:val="18"/>
              </w:rPr>
              <w:t>简单的电气原理图设计</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按</w:t>
            </w:r>
            <w:r>
              <w:rPr>
                <w:rFonts w:hint="eastAsia" w:ascii="宋体" w:hAnsi="宋体" w:eastAsia="宋体" w:cs="宋体"/>
                <w:color w:val="333333"/>
                <w:sz w:val="18"/>
                <w:szCs w:val="18"/>
              </w:rPr>
              <w:t>电气原理图连接控制系统</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项目二 </w:t>
            </w:r>
            <w:r>
              <w:rPr>
                <w:rFonts w:hint="eastAsia" w:ascii="宋体" w:hAnsi="宋体" w:eastAsia="宋体" w:cs="宋体"/>
                <w:color w:val="333333"/>
                <w:sz w:val="18"/>
                <w:szCs w:val="18"/>
              </w:rPr>
              <w:t>典型生产机械电气控制线路识读</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333333"/>
                <w:sz w:val="18"/>
                <w:szCs w:val="18"/>
              </w:rPr>
            </w:pPr>
            <w:r>
              <w:rPr>
                <w:rFonts w:hint="eastAsia" w:ascii="宋体" w:hAnsi="宋体" w:eastAsia="宋体" w:cs="宋体"/>
                <w:color w:val="000000"/>
                <w:sz w:val="18"/>
                <w:szCs w:val="18"/>
              </w:rPr>
              <w:t xml:space="preserve">任务一 </w:t>
            </w:r>
            <w:r>
              <w:rPr>
                <w:rFonts w:hint="eastAsia" w:ascii="宋体" w:hAnsi="宋体" w:eastAsia="宋体" w:cs="宋体"/>
                <w:color w:val="333333"/>
                <w:sz w:val="18"/>
                <w:szCs w:val="18"/>
              </w:rPr>
              <w:t>典型机电设备电气电路图识读</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 xml:space="preserve">任务二 </w:t>
            </w:r>
            <w:r>
              <w:rPr>
                <w:rFonts w:hint="eastAsia" w:ascii="宋体" w:hAnsi="宋体" w:eastAsia="宋体" w:cs="宋体"/>
                <w:color w:val="333333"/>
                <w:sz w:val="18"/>
                <w:szCs w:val="18"/>
              </w:rPr>
              <w:t>查线读图法分析典型生产机械电气控制系统</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典型机电设备常见电气故障认知</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项目三 工业控制过程</w:t>
            </w:r>
            <w:r>
              <w:rPr>
                <w:rFonts w:hint="eastAsia" w:ascii="宋体" w:hAnsi="宋体" w:eastAsia="宋体" w:cs="宋体"/>
                <w:color w:val="333333"/>
                <w:sz w:val="18"/>
                <w:szCs w:val="18"/>
              </w:rPr>
              <w:t>PLC认知</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选用工业控制PLC型号</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常用PLC组成与工作原理</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工业机械手控制系统PLC选型</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项目四 工业控制PLC编程</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PLC基本指令和梯形图识读</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PLC指令表编写与编程</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工业机械手PLC控制系统设计</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项目五工业控制PLC综合应用</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333333"/>
                <w:sz w:val="18"/>
                <w:szCs w:val="18"/>
              </w:rPr>
            </w:pPr>
            <w:r>
              <w:rPr>
                <w:rFonts w:hint="eastAsia" w:ascii="宋体" w:hAnsi="宋体" w:eastAsia="宋体" w:cs="宋体"/>
                <w:color w:val="000000"/>
                <w:sz w:val="18"/>
                <w:szCs w:val="18"/>
              </w:rPr>
              <w:t>任务一 工业控制</w:t>
            </w:r>
            <w:r>
              <w:rPr>
                <w:rFonts w:hint="eastAsia" w:ascii="宋体" w:hAnsi="宋体" w:eastAsia="宋体" w:cs="宋体"/>
                <w:color w:val="333333"/>
                <w:sz w:val="18"/>
                <w:szCs w:val="18"/>
              </w:rPr>
              <w:t>I/O分配与连接</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333333"/>
                <w:sz w:val="18"/>
                <w:szCs w:val="18"/>
              </w:rPr>
            </w:pPr>
            <w:r>
              <w:rPr>
                <w:rFonts w:hint="eastAsia" w:ascii="宋体" w:hAnsi="宋体" w:eastAsia="宋体" w:cs="宋体"/>
                <w:color w:val="333333"/>
                <w:sz w:val="18"/>
                <w:szCs w:val="18"/>
              </w:rPr>
              <w:t>任务二 工业控制PLC程序的传送和测试</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333333"/>
                <w:sz w:val="18"/>
                <w:szCs w:val="18"/>
              </w:rPr>
            </w:pPr>
            <w:r>
              <w:rPr>
                <w:rFonts w:hint="eastAsia" w:ascii="宋体" w:hAnsi="宋体" w:eastAsia="宋体" w:cs="宋体"/>
                <w:color w:val="333333"/>
                <w:sz w:val="18"/>
                <w:szCs w:val="18"/>
              </w:rPr>
              <w:t>任务三 工业机械手PLC控制系统运行维护</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项目六变频器安装与调试</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变频器的选型调试</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变频器与PLC的设置</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项目五 触摸屏的设置与通信（载体可选择智能生产线）</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任务一 触摸屏的工作过程认知</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任务二 触摸屏通讯接口设置与操作</w:t>
            </w:r>
          </w:p>
          <w:p>
            <w:pPr>
              <w:keepNext w:val="0"/>
              <w:keepLines w:val="0"/>
              <w:pageBreakBefore w:val="0"/>
              <w:kinsoku/>
              <w:wordWrap/>
              <w:overflowPunct/>
              <w:topLinePunct w:val="0"/>
              <w:autoSpaceDE/>
              <w:autoSpaceDN/>
              <w:bidi w:val="0"/>
              <w:adjustRightInd/>
              <w:snapToGrid w:val="0"/>
              <w:spacing w:line="312" w:lineRule="auto"/>
              <w:ind w:firstLine="360" w:firstLineChars="20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任务三 触摸屏现场总线通信设计</w:t>
            </w:r>
          </w:p>
        </w:tc>
        <w:tc>
          <w:tcPr>
            <w:tcW w:w="3565" w:type="dxa"/>
            <w:gridSpan w:val="3"/>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3#109PLC自动控制工作站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FX2N系列PLC及典型项目模块10个；变频器、触摸屏</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导线及开关设备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kinsoku/>
        <w:overflowPunct/>
        <w:topLinePunct w:val="0"/>
        <w:autoSpaceDN/>
        <w:bidi w:val="0"/>
        <w:adjustRightInd/>
        <w:spacing w:line="312" w:lineRule="auto"/>
        <w:ind w:firstLine="420" w:firstLineChars="200"/>
        <w:textAlignment w:val="auto"/>
        <w:rPr>
          <w:rFonts w:hint="eastAsia" w:ascii="宋体" w:hAnsi="宋体" w:eastAsia="宋体"/>
        </w:rPr>
      </w:pPr>
      <w:r>
        <w:rPr>
          <w:rFonts w:hint="eastAsia" w:ascii="宋体" w:hAnsi="宋体" w:eastAsia="宋体"/>
        </w:rPr>
        <w:t>2.特色分立课程</w:t>
      </w:r>
    </w:p>
    <w:p>
      <w:pPr>
        <w:keepNext w:val="0"/>
        <w:keepLines w:val="0"/>
        <w:pageBreakBefore w:val="0"/>
        <w:kinsoku/>
        <w:overflowPunct/>
        <w:topLinePunct w:val="0"/>
        <w:autoSpaceDN/>
        <w:bidi w:val="0"/>
        <w:adjustRightInd/>
        <w:spacing w:line="312" w:lineRule="auto"/>
        <w:ind w:firstLine="420" w:firstLineChars="200"/>
        <w:textAlignment w:val="auto"/>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rPr>
        <w:t>（9）</w:t>
      </w:r>
      <w:r>
        <w:rPr>
          <w:rFonts w:hint="eastAsia" w:ascii="仿宋_GB2312" w:hAnsi="Times New Roman" w:eastAsia="仿宋_GB2312" w:cs="Times New Roman"/>
          <w:szCs w:val="21"/>
          <w:lang w:val="en-US" w:eastAsia="zh-CN"/>
        </w:rPr>
        <w:t>机电设备结构与装调（</w:t>
      </w:r>
      <w:r>
        <w:rPr>
          <w:rFonts w:hint="eastAsia" w:ascii="宋体" w:hAnsi="宋体" w:eastAsia="宋体" w:cs="宋体"/>
          <w:kern w:val="0"/>
          <w:sz w:val="18"/>
          <w:szCs w:val="18"/>
          <w:lang w:eastAsia="zh-CN"/>
        </w:rPr>
        <w:t>460301</w:t>
      </w:r>
      <w:r>
        <w:rPr>
          <w:rFonts w:hint="eastAsia" w:ascii="宋体" w:hAnsi="宋体" w:eastAsia="宋体" w:cs="宋体"/>
          <w:kern w:val="0"/>
          <w:sz w:val="18"/>
          <w:szCs w:val="18"/>
          <w:lang w:val="en-US" w:eastAsia="zh-CN"/>
        </w:rPr>
        <w:t>226</w:t>
      </w:r>
      <w:r>
        <w:rPr>
          <w:rFonts w:hint="eastAsia" w:ascii="仿宋_GB2312" w:hAnsi="Times New Roman" w:eastAsia="仿宋_GB2312" w:cs="Times New Roman"/>
          <w:szCs w:val="21"/>
          <w:lang w:val="en-US" w:eastAsia="zh-CN"/>
        </w:rPr>
        <w:t>）</w:t>
      </w:r>
    </w:p>
    <w:tbl>
      <w:tblPr>
        <w:tblStyle w:val="11"/>
        <w:tblW w:w="0" w:type="auto"/>
        <w:jc w:val="center"/>
        <w:tblLayout w:type="fixed"/>
        <w:tblCellMar>
          <w:top w:w="0" w:type="dxa"/>
          <w:left w:w="108" w:type="dxa"/>
          <w:bottom w:w="0" w:type="dxa"/>
          <w:right w:w="108" w:type="dxa"/>
        </w:tblCellMar>
      </w:tblPr>
      <w:tblGrid>
        <w:gridCol w:w="1462"/>
        <w:gridCol w:w="2928"/>
        <w:gridCol w:w="126"/>
        <w:gridCol w:w="597"/>
        <w:gridCol w:w="1577"/>
        <w:gridCol w:w="1002"/>
        <w:gridCol w:w="1017"/>
      </w:tblGrid>
      <w:tr>
        <w:tblPrEx>
          <w:tblCellMar>
            <w:top w:w="0" w:type="dxa"/>
            <w:left w:w="108" w:type="dxa"/>
            <w:bottom w:w="0" w:type="dxa"/>
            <w:right w:w="108" w:type="dxa"/>
          </w:tblCellMar>
        </w:tblPrEx>
        <w:trPr>
          <w:trHeight w:val="90" w:hRule="atLeast"/>
          <w:jc w:val="center"/>
        </w:trPr>
        <w:tc>
          <w:tcPr>
            <w:tcW w:w="1462"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wordWrap/>
              <w:overflowPunct/>
              <w:topLinePunct w:val="0"/>
              <w:autoSpaceDE/>
              <w:autoSpaceDN/>
              <w:bidi w:val="0"/>
              <w:adjustRightInd/>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 xml:space="preserve"> </w:t>
            </w:r>
            <w:r>
              <w:rPr>
                <w:rFonts w:hint="eastAsia" w:ascii="宋体" w:hAnsi="宋体" w:eastAsia="宋体" w:cs="宋体"/>
                <w:b/>
                <w:bCs/>
                <w:color w:val="auto"/>
                <w:sz w:val="18"/>
                <w:szCs w:val="18"/>
              </w:rPr>
              <w:t>课程名称</w:t>
            </w:r>
          </w:p>
        </w:tc>
        <w:tc>
          <w:tcPr>
            <w:tcW w:w="2928"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default" w:ascii="宋体" w:hAnsi="宋体" w:eastAsia="宋体" w:cs="宋体"/>
                <w:color w:val="auto"/>
                <w:sz w:val="18"/>
                <w:szCs w:val="18"/>
                <w:lang w:val="en-US"/>
              </w:rPr>
            </w:pPr>
            <w:r>
              <w:rPr>
                <w:rFonts w:hint="eastAsia" w:ascii="宋体" w:hAnsi="宋体" w:eastAsia="宋体" w:cs="宋体"/>
                <w:color w:val="auto"/>
                <w:kern w:val="0"/>
                <w:sz w:val="18"/>
                <w:szCs w:val="18"/>
                <w:lang w:val="en-US" w:eastAsia="zh-CN"/>
              </w:rPr>
              <w:t>机电设备结构与装调</w:t>
            </w:r>
          </w:p>
        </w:tc>
        <w:tc>
          <w:tcPr>
            <w:tcW w:w="723" w:type="dxa"/>
            <w:gridSpan w:val="2"/>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学期</w:t>
            </w:r>
          </w:p>
        </w:tc>
        <w:tc>
          <w:tcPr>
            <w:tcW w:w="1577"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第三、四学期</w:t>
            </w:r>
          </w:p>
        </w:tc>
        <w:tc>
          <w:tcPr>
            <w:tcW w:w="1002"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ind w:left="42"/>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总学时</w:t>
            </w:r>
          </w:p>
        </w:tc>
        <w:tc>
          <w:tcPr>
            <w:tcW w:w="1017"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68</w:t>
            </w:r>
            <w:r>
              <w:rPr>
                <w:rFonts w:hint="eastAsia" w:ascii="宋体" w:hAnsi="宋体" w:eastAsia="宋体" w:cs="宋体"/>
                <w:color w:val="auto"/>
                <w:sz w:val="18"/>
                <w:szCs w:val="18"/>
              </w:rPr>
              <w:t>h</w:t>
            </w:r>
          </w:p>
        </w:tc>
      </w:tr>
      <w:tr>
        <w:tblPrEx>
          <w:tblCellMar>
            <w:top w:w="0" w:type="dxa"/>
            <w:left w:w="108" w:type="dxa"/>
            <w:bottom w:w="0" w:type="dxa"/>
            <w:right w:w="108" w:type="dxa"/>
          </w:tblCellMar>
        </w:tblPrEx>
        <w:trPr>
          <w:trHeight w:val="0" w:hRule="atLeast"/>
          <w:jc w:val="center"/>
        </w:trPr>
        <w:tc>
          <w:tcPr>
            <w:tcW w:w="8709"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学习目标:</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学生作为生产线电气工程师岗位，在智能生产线检测系统的设计与调试的工作环境下学习本课程。</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通过本课程学习，使学生系统地掌握零部件的常用测量、装配、调试方法，机械装配的有关理论知识，熟练掌握高精度装配、调试的操作技能技巧，常用测量仪器仪表的使用方法、树立质量品质意识，培养良好的职业规范。培养学生具有认真严谨的职业道德和能力。</w:t>
            </w:r>
          </w:p>
        </w:tc>
      </w:tr>
      <w:tr>
        <w:tblPrEx>
          <w:tblCellMar>
            <w:top w:w="0" w:type="dxa"/>
            <w:left w:w="108" w:type="dxa"/>
            <w:bottom w:w="0" w:type="dxa"/>
            <w:right w:w="108" w:type="dxa"/>
          </w:tblCellMar>
        </w:tblPrEx>
        <w:trPr>
          <w:trHeight w:val="90" w:hRule="atLeast"/>
          <w:jc w:val="center"/>
        </w:trPr>
        <w:tc>
          <w:tcPr>
            <w:tcW w:w="4516"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教学内容：</w:t>
            </w:r>
          </w:p>
          <w:p>
            <w:pPr>
              <w:keepNext w:val="0"/>
              <w:keepLines w:val="0"/>
              <w:pageBreakBefore w:val="0"/>
              <w:kinsoku/>
              <w:wordWrap/>
              <w:overflowPunct/>
              <w:topLinePunct w:val="0"/>
              <w:autoSpaceDE/>
              <w:autoSpaceDN/>
              <w:bidi w:val="0"/>
              <w:adjustRightInd/>
              <w:snapToGrid w:val="0"/>
              <w:spacing w:line="312" w:lineRule="auto"/>
              <w:ind w:firstLine="420"/>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一数控机床机械系统装调维修的基础</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任务一认识数控机床的机械结构</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任务二认识数控机床机械装调维修常用工具</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二数控机床主传动系统的装调与维修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任务一认识数控机床的主传动系统</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任务二数控车床主传动系统的装调与维修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任务三数控铣床/加工中心主传动系统的装调与维修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任务四</w:t>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数控机床的平衡补偿</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三数控机床进给传动系统的装调与维修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任务一认识数控机床的进给传动系统</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任务二数控机床用滚珠丝杠副的装调与维修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任务三数控机床用导轨的装调与维修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四自动换刀装置的装调与维修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任务一刀架换刀装置的装调与维修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任务二认识刀库与机械手的结构</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任务三刀库换刀装置的装调与维修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五数控机床液压与气动系统的装调与维修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任务一数控机床液压系统的装调与维修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任务二数控机床气动系统的装调与维修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六数控机床辅助装置的装调与维修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任务一数控机床用工作台的装调与维修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任务二分度头与万能铣头的装调与维修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任务三卡盘与尾座的装调与维修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任务四数控机床润滑与冷却系统的装调与维修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任务五数控机床排屑与防护系统的装调与维修</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七数控机床整机装调与精度验收</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任务一数控机床整机装调</w:t>
            </w:r>
            <w:r>
              <w:rPr>
                <w:rFonts w:hint="eastAsia" w:ascii="宋体" w:hAnsi="宋体" w:eastAsia="宋体" w:cs="宋体"/>
                <w:color w:val="auto"/>
                <w:sz w:val="18"/>
                <w:szCs w:val="18"/>
              </w:rPr>
              <w:br w:type="textWrapping"/>
            </w:r>
            <w:r>
              <w:rPr>
                <w:rFonts w:hint="eastAsia" w:ascii="宋体" w:hAnsi="宋体" w:eastAsia="宋体" w:cs="宋体"/>
                <w:color w:val="auto"/>
                <w:sz w:val="18"/>
                <w:szCs w:val="18"/>
              </w:rPr>
              <w:t>任务二数控机床精度检测</w:t>
            </w:r>
          </w:p>
        </w:tc>
        <w:tc>
          <w:tcPr>
            <w:tcW w:w="4193" w:type="dxa"/>
            <w:gridSpan w:val="4"/>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教学方法要求：</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课程采用</w:t>
            </w:r>
            <w:r>
              <w:rPr>
                <w:rFonts w:hint="eastAsia" w:ascii="宋体" w:hAnsi="宋体" w:eastAsia="宋体" w:cs="宋体"/>
                <w:color w:val="auto"/>
                <w:sz w:val="18"/>
                <w:szCs w:val="18"/>
                <w:lang w:eastAsia="zh-CN"/>
              </w:rPr>
              <w:t>项目</w:t>
            </w:r>
            <w:r>
              <w:rPr>
                <w:rFonts w:hint="eastAsia" w:ascii="宋体" w:hAnsi="宋体" w:eastAsia="宋体" w:cs="宋体"/>
                <w:color w:val="auto"/>
                <w:sz w:val="18"/>
                <w:szCs w:val="18"/>
              </w:rPr>
              <w:t>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教学场地：</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数控实训中心201</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数控实训中心1楼</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教学材料：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一、教材、学材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自己开发</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数控机床维修实训平台</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三、耗材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导线及开关设备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四、教学辅助条件</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多媒体设备</w:t>
            </w:r>
          </w:p>
        </w:tc>
      </w:tr>
    </w:tbl>
    <w:p>
      <w:pPr>
        <w:keepNext w:val="0"/>
        <w:keepLines w:val="0"/>
        <w:pageBreakBefore w:val="0"/>
        <w:kinsoku/>
        <w:overflowPunct/>
        <w:topLinePunct w:val="0"/>
        <w:autoSpaceDN/>
        <w:bidi w:val="0"/>
        <w:adjustRightInd/>
        <w:spacing w:line="360" w:lineRule="auto"/>
        <w:ind w:firstLine="420" w:firstLineChars="200"/>
        <w:textAlignment w:val="auto"/>
        <w:rPr>
          <w:rFonts w:hint="eastAsia" w:ascii="仿宋_GB2312" w:hAnsi="Times New Roman" w:eastAsia="仿宋_GB2312" w:cs="Times New Roman"/>
          <w:szCs w:val="21"/>
        </w:rPr>
      </w:pP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lang w:val="en-US" w:eastAsia="zh-CN"/>
        </w:rPr>
        <w:t>10</w:t>
      </w:r>
      <w:r>
        <w:rPr>
          <w:rFonts w:hint="eastAsia" w:ascii="仿宋_GB2312" w:hAnsi="Times New Roman" w:eastAsia="仿宋_GB2312" w:cs="Times New Roman"/>
          <w:szCs w:val="21"/>
          <w:lang w:eastAsia="zh-CN"/>
        </w:rPr>
        <w:t>）</w:t>
      </w:r>
      <w:r>
        <w:rPr>
          <w:rFonts w:hint="eastAsia" w:ascii="仿宋_GB2312" w:hAnsi="Times New Roman" w:eastAsia="仿宋_GB2312" w:cs="Times New Roman"/>
          <w:szCs w:val="21"/>
        </w:rPr>
        <w:t>工厂供配电技术 （</w:t>
      </w:r>
      <w:r>
        <w:rPr>
          <w:rFonts w:hint="eastAsia" w:ascii="仿宋_GB2312" w:hAnsi="Times New Roman" w:eastAsia="仿宋_GB2312" w:cs="Times New Roman"/>
          <w:szCs w:val="21"/>
          <w:lang w:eastAsia="zh-CN"/>
        </w:rPr>
        <w:t>460301</w:t>
      </w:r>
      <w:r>
        <w:rPr>
          <w:rFonts w:hint="eastAsia" w:ascii="仿宋_GB2312" w:hAnsi="Times New Roman" w:eastAsia="仿宋_GB2312" w:cs="Times New Roman"/>
          <w:szCs w:val="21"/>
        </w:rPr>
        <w:t>1242）  （</w:t>
      </w:r>
      <w:r>
        <w:rPr>
          <w:rFonts w:hint="eastAsia" w:ascii="仿宋_GB2312" w:hAnsi="Times New Roman" w:eastAsia="仿宋_GB2312" w:cs="Times New Roman"/>
          <w:szCs w:val="21"/>
          <w:lang w:val="en-US" w:eastAsia="zh-CN"/>
        </w:rPr>
        <w:t>56</w:t>
      </w:r>
      <w:r>
        <w:rPr>
          <w:rFonts w:hint="eastAsia" w:ascii="仿宋_GB2312" w:hAnsi="Times New Roman" w:eastAsia="仿宋_GB2312" w:cs="Times New Roman"/>
          <w:szCs w:val="21"/>
        </w:rPr>
        <w:t>学时）</w:t>
      </w:r>
    </w:p>
    <w:tbl>
      <w:tblPr>
        <w:tblStyle w:val="11"/>
        <w:tblW w:w="0" w:type="auto"/>
        <w:jc w:val="center"/>
        <w:tblLayout w:type="fixed"/>
        <w:tblCellMar>
          <w:top w:w="0" w:type="dxa"/>
          <w:left w:w="108" w:type="dxa"/>
          <w:bottom w:w="0" w:type="dxa"/>
          <w:right w:w="108" w:type="dxa"/>
        </w:tblCellMar>
      </w:tblPr>
      <w:tblGrid>
        <w:gridCol w:w="778"/>
        <w:gridCol w:w="2701"/>
        <w:gridCol w:w="724"/>
        <w:gridCol w:w="319"/>
        <w:gridCol w:w="1262"/>
        <w:gridCol w:w="1004"/>
        <w:gridCol w:w="1934"/>
      </w:tblGrid>
      <w:tr>
        <w:tblPrEx>
          <w:tblCellMar>
            <w:top w:w="0" w:type="dxa"/>
            <w:left w:w="108" w:type="dxa"/>
            <w:bottom w:w="0" w:type="dxa"/>
            <w:right w:w="108" w:type="dxa"/>
          </w:tblCellMar>
        </w:tblPrEx>
        <w:trPr>
          <w:jc w:val="center"/>
        </w:trPr>
        <w:tc>
          <w:tcPr>
            <w:tcW w:w="778"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sz w:val="18"/>
                <w:szCs w:val="18"/>
              </w:rPr>
            </w:pPr>
            <w:r>
              <w:rPr>
                <w:rFonts w:hint="eastAsia" w:ascii="宋体" w:hAnsi="宋体" w:eastAsia="宋体" w:cs="宋体"/>
                <w:b/>
                <w:bCs/>
                <w:sz w:val="18"/>
                <w:szCs w:val="18"/>
              </w:rPr>
              <w:t>课程名称</w:t>
            </w:r>
          </w:p>
        </w:tc>
        <w:tc>
          <w:tcPr>
            <w:tcW w:w="2701"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sz w:val="18"/>
                <w:szCs w:val="18"/>
              </w:rPr>
            </w:pPr>
            <w:r>
              <w:rPr>
                <w:rFonts w:hint="eastAsia" w:ascii="宋体" w:hAnsi="宋体" w:eastAsia="宋体" w:cs="宋体"/>
                <w:kern w:val="0"/>
                <w:sz w:val="18"/>
                <w:szCs w:val="18"/>
              </w:rPr>
              <w:t>工厂供配电技术</w:t>
            </w:r>
          </w:p>
        </w:tc>
        <w:tc>
          <w:tcPr>
            <w:tcW w:w="724" w:type="dxa"/>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学期</w:t>
            </w:r>
          </w:p>
        </w:tc>
        <w:tc>
          <w:tcPr>
            <w:tcW w:w="1581" w:type="dxa"/>
            <w:gridSpan w:val="2"/>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rPr>
              <w:t>第二学期</w:t>
            </w:r>
          </w:p>
        </w:tc>
        <w:tc>
          <w:tcPr>
            <w:tcW w:w="1004"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ind w:left="42"/>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总学时</w:t>
            </w:r>
          </w:p>
        </w:tc>
        <w:tc>
          <w:tcPr>
            <w:tcW w:w="1934"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56</w:t>
            </w:r>
            <w:r>
              <w:rPr>
                <w:rFonts w:hint="eastAsia" w:ascii="宋体" w:hAnsi="宋体" w:eastAsia="宋体" w:cs="宋体"/>
                <w:sz w:val="18"/>
                <w:szCs w:val="18"/>
              </w:rPr>
              <w:t>h</w:t>
            </w:r>
          </w:p>
        </w:tc>
      </w:tr>
      <w:tr>
        <w:tblPrEx>
          <w:tblCellMar>
            <w:top w:w="0" w:type="dxa"/>
            <w:left w:w="108" w:type="dxa"/>
            <w:bottom w:w="0" w:type="dxa"/>
            <w:right w:w="108" w:type="dxa"/>
          </w:tblCellMar>
        </w:tblPrEx>
        <w:trPr>
          <w:jc w:val="center"/>
        </w:trPr>
        <w:tc>
          <w:tcPr>
            <w:tcW w:w="8722"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学习目标:</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学生作为生产线电气工程师岗位，在企业设备及厂房设计安装前供配电系统设计的工作环境认知情景下学习本课程。</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通过本课程学习，通过本课程的学习，使学生了解工厂供电的有关知识，掌握电力负荷及其计算，短路电流及其计算，工厂变配电所及一次系统、二次系统、过电流保护等，培养学生具有认真严谨的职业道德和能力，为今后走上工作岗位，从事电力技术工作打下初步基础。</w:t>
            </w:r>
          </w:p>
        </w:tc>
      </w:tr>
      <w:tr>
        <w:tblPrEx>
          <w:tblCellMar>
            <w:top w:w="0" w:type="dxa"/>
            <w:left w:w="108" w:type="dxa"/>
            <w:bottom w:w="0" w:type="dxa"/>
            <w:right w:w="108" w:type="dxa"/>
          </w:tblCellMar>
        </w:tblPrEx>
        <w:trPr>
          <w:jc w:val="center"/>
        </w:trPr>
        <w:tc>
          <w:tcPr>
            <w:tcW w:w="4522" w:type="dxa"/>
            <w:gridSpan w:val="4"/>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sz w:val="18"/>
                <w:szCs w:val="18"/>
              </w:rPr>
            </w:pPr>
            <w:r>
              <w:rPr>
                <w:rFonts w:hint="eastAsia" w:ascii="宋体" w:hAnsi="宋体" w:eastAsia="宋体" w:cs="宋体"/>
                <w:b/>
                <w:bCs/>
                <w:sz w:val="18"/>
                <w:szCs w:val="18"/>
              </w:rPr>
              <w:t>教学内容：</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项目一 供配电系统基础知识</w:t>
            </w:r>
            <w:r>
              <w:rPr>
                <w:rFonts w:hint="eastAsia" w:ascii="宋体" w:hAnsi="宋体" w:eastAsia="宋体" w:cs="宋体"/>
                <w:sz w:val="18"/>
                <w:szCs w:val="18"/>
              </w:rPr>
              <w:br w:type="textWrapping"/>
            </w:r>
            <w:r>
              <w:rPr>
                <w:rFonts w:hint="eastAsia" w:ascii="宋体" w:hAnsi="宋体" w:eastAsia="宋体" w:cs="宋体"/>
                <w:sz w:val="18"/>
                <w:szCs w:val="18"/>
              </w:rPr>
              <w:t>任务一 供配电系统基本概念</w:t>
            </w:r>
            <w:r>
              <w:rPr>
                <w:rFonts w:hint="eastAsia" w:ascii="宋体" w:hAnsi="宋体" w:eastAsia="宋体" w:cs="宋体"/>
                <w:sz w:val="18"/>
                <w:szCs w:val="18"/>
              </w:rPr>
              <w:br w:type="textWrapping"/>
            </w:r>
            <w:r>
              <w:rPr>
                <w:rFonts w:hint="eastAsia" w:ascii="宋体" w:hAnsi="宋体" w:eastAsia="宋体" w:cs="宋体"/>
                <w:sz w:val="18"/>
                <w:szCs w:val="18"/>
              </w:rPr>
              <w:t>子任务一 供配电技术发展概况及基本概念</w:t>
            </w:r>
            <w:r>
              <w:rPr>
                <w:rFonts w:hint="eastAsia" w:ascii="宋体" w:hAnsi="宋体" w:eastAsia="宋体" w:cs="宋体"/>
                <w:sz w:val="18"/>
                <w:szCs w:val="18"/>
              </w:rPr>
              <w:br w:type="textWrapping"/>
            </w:r>
            <w:r>
              <w:rPr>
                <w:rFonts w:hint="eastAsia" w:ascii="宋体" w:hAnsi="宋体" w:eastAsia="宋体" w:cs="宋体"/>
                <w:sz w:val="18"/>
                <w:szCs w:val="18"/>
              </w:rPr>
              <w:t>子任务二 电力系统的供电质量及其改进措施</w:t>
            </w:r>
            <w:r>
              <w:rPr>
                <w:rFonts w:hint="eastAsia" w:ascii="宋体" w:hAnsi="宋体" w:eastAsia="宋体" w:cs="宋体"/>
                <w:sz w:val="18"/>
                <w:szCs w:val="18"/>
              </w:rPr>
              <w:br w:type="textWrapping"/>
            </w:r>
            <w:r>
              <w:rPr>
                <w:rFonts w:hint="eastAsia" w:ascii="宋体" w:hAnsi="宋体" w:eastAsia="宋体" w:cs="宋体"/>
                <w:sz w:val="18"/>
                <w:szCs w:val="18"/>
              </w:rPr>
              <w:t>任务二 电力系统的额定电压</w:t>
            </w:r>
            <w:r>
              <w:rPr>
                <w:rFonts w:hint="eastAsia" w:ascii="宋体" w:hAnsi="宋体" w:eastAsia="宋体" w:cs="宋体"/>
                <w:sz w:val="18"/>
                <w:szCs w:val="18"/>
              </w:rPr>
              <w:br w:type="textWrapping"/>
            </w:r>
            <w:r>
              <w:rPr>
                <w:rFonts w:hint="eastAsia" w:ascii="宋体" w:hAnsi="宋体" w:eastAsia="宋体" w:cs="宋体"/>
                <w:sz w:val="18"/>
                <w:szCs w:val="18"/>
              </w:rPr>
              <w:t>子任务一 额定电压国家标准</w:t>
            </w:r>
            <w:r>
              <w:rPr>
                <w:rFonts w:hint="eastAsia" w:ascii="宋体" w:hAnsi="宋体" w:eastAsia="宋体" w:cs="宋体"/>
                <w:sz w:val="18"/>
                <w:szCs w:val="18"/>
              </w:rPr>
              <w:br w:type="textWrapping"/>
            </w:r>
            <w:r>
              <w:rPr>
                <w:rFonts w:hint="eastAsia" w:ascii="宋体" w:hAnsi="宋体" w:eastAsia="宋体" w:cs="宋体"/>
                <w:sz w:val="18"/>
                <w:szCs w:val="18"/>
              </w:rPr>
              <w:t>子任务二 工厂供配电电压的选择</w:t>
            </w:r>
            <w:r>
              <w:rPr>
                <w:rFonts w:hint="eastAsia" w:ascii="宋体" w:hAnsi="宋体" w:eastAsia="宋体" w:cs="宋体"/>
                <w:sz w:val="18"/>
                <w:szCs w:val="18"/>
              </w:rPr>
              <w:br w:type="textWrapping"/>
            </w:r>
            <w:r>
              <w:rPr>
                <w:rFonts w:hint="eastAsia" w:ascii="宋体" w:hAnsi="宋体" w:eastAsia="宋体" w:cs="宋体"/>
                <w:sz w:val="18"/>
                <w:szCs w:val="18"/>
              </w:rPr>
              <w:t>任务三 电力系统中性点运行方式</w:t>
            </w:r>
            <w:r>
              <w:rPr>
                <w:rFonts w:hint="eastAsia" w:ascii="宋体" w:hAnsi="宋体" w:eastAsia="宋体" w:cs="宋体"/>
                <w:sz w:val="18"/>
                <w:szCs w:val="18"/>
              </w:rPr>
              <w:br w:type="textWrapping"/>
            </w:r>
            <w:r>
              <w:rPr>
                <w:rFonts w:hint="eastAsia" w:ascii="宋体" w:hAnsi="宋体" w:eastAsia="宋体" w:cs="宋体"/>
                <w:sz w:val="18"/>
                <w:szCs w:val="18"/>
              </w:rPr>
              <w:t>子任务一 电力系统的中性点运行方式概述</w:t>
            </w:r>
            <w:r>
              <w:rPr>
                <w:rFonts w:hint="eastAsia" w:ascii="宋体" w:hAnsi="宋体" w:eastAsia="宋体" w:cs="宋体"/>
                <w:sz w:val="18"/>
                <w:szCs w:val="18"/>
              </w:rPr>
              <w:br w:type="textWrapping"/>
            </w:r>
            <w:r>
              <w:rPr>
                <w:rFonts w:hint="eastAsia" w:ascii="宋体" w:hAnsi="宋体" w:eastAsia="宋体" w:cs="宋体"/>
                <w:sz w:val="18"/>
                <w:szCs w:val="18"/>
              </w:rPr>
              <w:t>子任务二 低压配电系统的中性点运行方式</w:t>
            </w:r>
            <w:r>
              <w:rPr>
                <w:rFonts w:hint="eastAsia" w:ascii="宋体" w:hAnsi="宋体" w:eastAsia="宋体" w:cs="宋体"/>
                <w:sz w:val="18"/>
                <w:szCs w:val="18"/>
              </w:rPr>
              <w:br w:type="textWrapping"/>
            </w:r>
            <w:r>
              <w:rPr>
                <w:rFonts w:hint="eastAsia" w:ascii="宋体" w:hAnsi="宋体" w:eastAsia="宋体" w:cs="宋体"/>
                <w:sz w:val="18"/>
                <w:szCs w:val="18"/>
              </w:rPr>
              <w:t>项目二 供配电系统计算</w:t>
            </w:r>
            <w:r>
              <w:rPr>
                <w:rFonts w:hint="eastAsia" w:ascii="宋体" w:hAnsi="宋体" w:eastAsia="宋体" w:cs="宋体"/>
                <w:sz w:val="18"/>
                <w:szCs w:val="18"/>
              </w:rPr>
              <w:br w:type="textWrapping"/>
            </w:r>
            <w:r>
              <w:rPr>
                <w:rFonts w:hint="eastAsia" w:ascii="宋体" w:hAnsi="宋体" w:eastAsia="宋体" w:cs="宋体"/>
                <w:sz w:val="18"/>
                <w:szCs w:val="18"/>
              </w:rPr>
              <w:t>任务一 电力负荷的计算</w:t>
            </w:r>
            <w:r>
              <w:rPr>
                <w:rFonts w:hint="eastAsia" w:ascii="宋体" w:hAnsi="宋体" w:eastAsia="宋体" w:cs="宋体"/>
                <w:sz w:val="18"/>
                <w:szCs w:val="18"/>
              </w:rPr>
              <w:br w:type="textWrapping"/>
            </w:r>
            <w:r>
              <w:rPr>
                <w:rFonts w:hint="eastAsia" w:ascii="宋体" w:hAnsi="宋体" w:eastAsia="宋体" w:cs="宋体"/>
                <w:sz w:val="18"/>
                <w:szCs w:val="18"/>
              </w:rPr>
              <w:t>子任务一 电力负荷和负荷曲线</w:t>
            </w:r>
            <w:r>
              <w:rPr>
                <w:rFonts w:hint="eastAsia" w:ascii="宋体" w:hAnsi="宋体" w:eastAsia="宋体" w:cs="宋体"/>
                <w:sz w:val="18"/>
                <w:szCs w:val="18"/>
              </w:rPr>
              <w:br w:type="textWrapping"/>
            </w:r>
            <w:r>
              <w:rPr>
                <w:rFonts w:hint="eastAsia" w:ascii="宋体" w:hAnsi="宋体" w:eastAsia="宋体" w:cs="宋体"/>
                <w:sz w:val="18"/>
                <w:szCs w:val="18"/>
              </w:rPr>
              <w:t>子任务二 负荷计算</w:t>
            </w:r>
            <w:r>
              <w:rPr>
                <w:rFonts w:hint="eastAsia" w:ascii="宋体" w:hAnsi="宋体" w:eastAsia="宋体" w:cs="宋体"/>
                <w:sz w:val="18"/>
                <w:szCs w:val="18"/>
              </w:rPr>
              <w:br w:type="textWrapping"/>
            </w:r>
            <w:r>
              <w:rPr>
                <w:rFonts w:hint="eastAsia" w:ascii="宋体" w:hAnsi="宋体" w:eastAsia="宋体" w:cs="宋体"/>
                <w:sz w:val="18"/>
                <w:szCs w:val="18"/>
              </w:rPr>
              <w:t>任务二 短路电流的计算</w:t>
            </w:r>
            <w:r>
              <w:rPr>
                <w:rFonts w:hint="eastAsia" w:ascii="宋体" w:hAnsi="宋体" w:eastAsia="宋体" w:cs="宋体"/>
                <w:sz w:val="18"/>
                <w:szCs w:val="18"/>
              </w:rPr>
              <w:br w:type="textWrapping"/>
            </w:r>
            <w:r>
              <w:rPr>
                <w:rFonts w:hint="eastAsia" w:ascii="宋体" w:hAnsi="宋体" w:eastAsia="宋体" w:cs="宋体"/>
                <w:sz w:val="18"/>
                <w:szCs w:val="18"/>
              </w:rPr>
              <w:t>子任务一 短路故障的原因和种类</w:t>
            </w:r>
            <w:r>
              <w:rPr>
                <w:rFonts w:hint="eastAsia" w:ascii="宋体" w:hAnsi="宋体" w:eastAsia="宋体" w:cs="宋体"/>
                <w:sz w:val="18"/>
                <w:szCs w:val="18"/>
              </w:rPr>
              <w:br w:type="textWrapping"/>
            </w:r>
            <w:r>
              <w:rPr>
                <w:rFonts w:hint="eastAsia" w:ascii="宋体" w:hAnsi="宋体" w:eastAsia="宋体" w:cs="宋体"/>
                <w:sz w:val="18"/>
                <w:szCs w:val="18"/>
              </w:rPr>
              <w:t>子任务二 三相短路电流计算</w:t>
            </w:r>
            <w:r>
              <w:rPr>
                <w:rFonts w:hint="eastAsia" w:ascii="宋体" w:hAnsi="宋体" w:eastAsia="宋体" w:cs="宋体"/>
                <w:sz w:val="18"/>
                <w:szCs w:val="18"/>
              </w:rPr>
              <w:br w:type="textWrapping"/>
            </w:r>
            <w:r>
              <w:rPr>
                <w:rFonts w:hint="eastAsia" w:ascii="宋体" w:hAnsi="宋体" w:eastAsia="宋体" w:cs="宋体"/>
                <w:sz w:val="18"/>
                <w:szCs w:val="18"/>
              </w:rPr>
              <w:t>子任务三 短路电流的效应</w:t>
            </w:r>
            <w:r>
              <w:rPr>
                <w:rFonts w:hint="eastAsia" w:ascii="宋体" w:hAnsi="宋体" w:eastAsia="宋体" w:cs="宋体"/>
                <w:sz w:val="18"/>
                <w:szCs w:val="18"/>
              </w:rPr>
              <w:br w:type="textWrapping"/>
            </w:r>
            <w:r>
              <w:rPr>
                <w:rFonts w:hint="eastAsia" w:ascii="宋体" w:hAnsi="宋体" w:eastAsia="宋体" w:cs="宋体"/>
                <w:sz w:val="18"/>
                <w:szCs w:val="18"/>
              </w:rPr>
              <w:t>项目三 一次主系统的运行与维护</w:t>
            </w:r>
            <w:r>
              <w:rPr>
                <w:rFonts w:hint="eastAsia" w:ascii="宋体" w:hAnsi="宋体" w:eastAsia="宋体" w:cs="宋体"/>
                <w:sz w:val="18"/>
                <w:szCs w:val="18"/>
              </w:rPr>
              <w:br w:type="textWrapping"/>
            </w:r>
            <w:r>
              <w:rPr>
                <w:rFonts w:hint="eastAsia" w:ascii="宋体" w:hAnsi="宋体" w:eastAsia="宋体" w:cs="宋体"/>
                <w:sz w:val="18"/>
                <w:szCs w:val="18"/>
              </w:rPr>
              <w:t>项目四 供配电线路的敷设与选择</w:t>
            </w:r>
            <w:r>
              <w:rPr>
                <w:rFonts w:hint="eastAsia" w:ascii="宋体" w:hAnsi="宋体" w:eastAsia="宋体" w:cs="宋体"/>
                <w:sz w:val="18"/>
                <w:szCs w:val="18"/>
              </w:rPr>
              <w:br w:type="textWrapping"/>
            </w:r>
            <w:r>
              <w:rPr>
                <w:rFonts w:hint="eastAsia" w:ascii="宋体" w:hAnsi="宋体" w:eastAsia="宋体" w:cs="宋体"/>
                <w:sz w:val="18"/>
                <w:szCs w:val="18"/>
              </w:rPr>
              <w:t>项目五 供配电系统的保护</w:t>
            </w:r>
            <w:r>
              <w:rPr>
                <w:rFonts w:hint="eastAsia" w:ascii="宋体" w:hAnsi="宋体" w:eastAsia="宋体" w:cs="宋体"/>
                <w:sz w:val="18"/>
                <w:szCs w:val="18"/>
              </w:rPr>
              <w:br w:type="textWrapping"/>
            </w:r>
            <w:r>
              <w:rPr>
                <w:rFonts w:hint="eastAsia" w:ascii="宋体" w:hAnsi="宋体" w:eastAsia="宋体" w:cs="宋体"/>
                <w:sz w:val="18"/>
                <w:szCs w:val="18"/>
              </w:rPr>
              <w:t>项目六 二次系统的调试与运行</w:t>
            </w:r>
            <w:r>
              <w:rPr>
                <w:rFonts w:hint="eastAsia" w:ascii="宋体" w:hAnsi="宋体" w:eastAsia="宋体" w:cs="宋体"/>
                <w:sz w:val="18"/>
                <w:szCs w:val="18"/>
              </w:rPr>
              <w:br w:type="textWrapping"/>
            </w:r>
            <w:r>
              <w:rPr>
                <w:rFonts w:hint="eastAsia" w:ascii="宋体" w:hAnsi="宋体" w:eastAsia="宋体" w:cs="宋体"/>
                <w:sz w:val="18"/>
                <w:szCs w:val="18"/>
              </w:rPr>
              <w:t>项目七 工厂供配电系统电气设计</w:t>
            </w:r>
          </w:p>
        </w:tc>
        <w:tc>
          <w:tcPr>
            <w:tcW w:w="4200" w:type="dxa"/>
            <w:gridSpan w:val="3"/>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sz w:val="18"/>
                <w:szCs w:val="18"/>
              </w:rPr>
            </w:pPr>
            <w:r>
              <w:rPr>
                <w:rFonts w:hint="eastAsia" w:ascii="宋体" w:hAnsi="宋体" w:eastAsia="宋体" w:cs="宋体"/>
                <w:b/>
                <w:bCs/>
                <w:sz w:val="18"/>
                <w:szCs w:val="18"/>
              </w:rPr>
              <w:t>教学方法要求：</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教学场地：</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智能制造中心</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sz w:val="18"/>
                <w:szCs w:val="18"/>
              </w:rPr>
            </w:pPr>
            <w:r>
              <w:rPr>
                <w:rFonts w:hint="eastAsia" w:ascii="宋体" w:hAnsi="宋体" w:eastAsia="宋体" w:cs="宋体"/>
                <w:b/>
                <w:bCs/>
                <w:sz w:val="18"/>
                <w:szCs w:val="18"/>
              </w:rPr>
              <w:t>教学材料：</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一、教材、学材</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自己开发</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二、设备</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单片机及计算机</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三、耗材</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导线及开关设备</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四、教学辅助条件</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sz w:val="18"/>
                <w:szCs w:val="18"/>
              </w:rPr>
            </w:pPr>
            <w:r>
              <w:rPr>
                <w:rFonts w:hint="eastAsia" w:ascii="宋体" w:hAnsi="宋体" w:eastAsia="宋体" w:cs="宋体"/>
                <w:sz w:val="18"/>
                <w:szCs w:val="18"/>
              </w:rPr>
              <w:t>多媒体设备</w:t>
            </w:r>
          </w:p>
        </w:tc>
      </w:tr>
    </w:tbl>
    <w:p>
      <w:pPr>
        <w:keepNext w:val="0"/>
        <w:keepLines w:val="0"/>
        <w:pageBreakBefore w:val="0"/>
        <w:kinsoku/>
        <w:overflowPunct/>
        <w:topLinePunct w:val="0"/>
        <w:autoSpaceDN/>
        <w:bidi w:val="0"/>
        <w:adjustRightInd/>
        <w:spacing w:line="360" w:lineRule="auto"/>
        <w:ind w:firstLine="420" w:firstLineChars="200"/>
        <w:textAlignment w:val="auto"/>
        <w:rPr>
          <w:rFonts w:hint="eastAsia" w:ascii="宋体" w:hAnsi="宋体" w:eastAsia="宋体"/>
        </w:rPr>
      </w:pPr>
      <w:r>
        <w:rPr>
          <w:rFonts w:hint="eastAsia" w:ascii="仿宋_GB2312" w:hAnsi="Times New Roman" w:eastAsia="仿宋_GB2312" w:cs="Times New Roman"/>
          <w:szCs w:val="21"/>
        </w:rPr>
        <w:t>（</w:t>
      </w:r>
      <w:r>
        <w:rPr>
          <w:rFonts w:hint="eastAsia" w:ascii="仿宋_GB2312" w:hAnsi="Times New Roman" w:eastAsia="仿宋_GB2312" w:cs="Times New Roman"/>
          <w:szCs w:val="21"/>
          <w:lang w:val="en-US" w:eastAsia="zh-CN"/>
        </w:rPr>
        <w:t>11</w:t>
      </w:r>
      <w:r>
        <w:rPr>
          <w:rFonts w:hint="eastAsia" w:ascii="仿宋_GB2312" w:hAnsi="Times New Roman" w:eastAsia="仿宋_GB2312" w:cs="Times New Roman"/>
          <w:szCs w:val="21"/>
        </w:rPr>
        <w:t>）传感器检测技术 （</w:t>
      </w:r>
      <w:r>
        <w:rPr>
          <w:rFonts w:hint="eastAsia" w:ascii="仿宋_GB2312" w:hAnsi="Times New Roman" w:eastAsia="仿宋_GB2312" w:cs="Times New Roman"/>
          <w:szCs w:val="21"/>
          <w:lang w:eastAsia="zh-CN"/>
        </w:rPr>
        <w:t>460301</w:t>
      </w:r>
      <w:r>
        <w:rPr>
          <w:rFonts w:hint="eastAsia" w:ascii="仿宋_GB2312" w:hAnsi="Times New Roman" w:eastAsia="仿宋_GB2312" w:cs="Times New Roman"/>
          <w:szCs w:val="21"/>
        </w:rPr>
        <w:t>1223）  （</w:t>
      </w:r>
      <w:r>
        <w:rPr>
          <w:rFonts w:hint="eastAsia" w:ascii="仿宋_GB2312" w:hAnsi="Times New Roman" w:eastAsia="仿宋_GB2312" w:cs="Times New Roman"/>
          <w:szCs w:val="21"/>
          <w:lang w:val="en-US" w:eastAsia="zh-CN"/>
        </w:rPr>
        <w:t>102</w:t>
      </w:r>
      <w:r>
        <w:rPr>
          <w:rFonts w:hint="eastAsia" w:ascii="仿宋_GB2312" w:hAnsi="Times New Roman" w:eastAsia="仿宋_GB2312" w:cs="Times New Roman"/>
          <w:szCs w:val="21"/>
        </w:rPr>
        <w:t>学时）</w:t>
      </w:r>
    </w:p>
    <w:tbl>
      <w:tblPr>
        <w:tblStyle w:val="11"/>
        <w:tblW w:w="0" w:type="auto"/>
        <w:jc w:val="center"/>
        <w:tblLayout w:type="fixed"/>
        <w:tblCellMar>
          <w:top w:w="0" w:type="dxa"/>
          <w:left w:w="108" w:type="dxa"/>
          <w:bottom w:w="0" w:type="dxa"/>
          <w:right w:w="108" w:type="dxa"/>
        </w:tblCellMar>
      </w:tblPr>
      <w:tblGrid>
        <w:gridCol w:w="1517"/>
        <w:gridCol w:w="1646"/>
        <w:gridCol w:w="1282"/>
        <w:gridCol w:w="723"/>
        <w:gridCol w:w="1577"/>
        <w:gridCol w:w="1002"/>
        <w:gridCol w:w="954"/>
      </w:tblGrid>
      <w:tr>
        <w:tblPrEx>
          <w:tblCellMar>
            <w:top w:w="0" w:type="dxa"/>
            <w:left w:w="108" w:type="dxa"/>
            <w:bottom w:w="0" w:type="dxa"/>
            <w:right w:w="108" w:type="dxa"/>
          </w:tblCellMar>
        </w:tblPrEx>
        <w:trPr>
          <w:trHeight w:val="435" w:hRule="atLeast"/>
          <w:jc w:val="center"/>
        </w:trPr>
        <w:tc>
          <w:tcPr>
            <w:tcW w:w="1517"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overflowPunct/>
              <w:topLinePunct w:val="0"/>
              <w:autoSpaceDN/>
              <w:bidi w:val="0"/>
              <w:adjustRightInd/>
              <w:spacing w:line="312" w:lineRule="auto"/>
              <w:textAlignment w:val="auto"/>
              <w:rPr>
                <w:rFonts w:ascii="仿宋_GB2312" w:hAnsi="宋体" w:eastAsia="仿宋_GB2312"/>
                <w:color w:val="000000"/>
                <w:sz w:val="18"/>
                <w:szCs w:val="18"/>
              </w:rPr>
            </w:pPr>
            <w:r>
              <w:rPr>
                <w:rFonts w:hint="eastAsia" w:ascii="仿宋_GB2312" w:hAnsi="宋体" w:eastAsia="仿宋_GB2312"/>
                <w:color w:val="000000"/>
                <w:kern w:val="0"/>
                <w:sz w:val="18"/>
                <w:szCs w:val="18"/>
              </w:rPr>
              <w:t xml:space="preserve"> </w:t>
            </w:r>
            <w:r>
              <w:rPr>
                <w:rFonts w:hint="eastAsia" w:ascii="宋体" w:hAnsi="宋体" w:eastAsia="仿宋_GB2312" w:cs="宋体"/>
                <w:b/>
                <w:bCs/>
                <w:color w:val="000000"/>
                <w:sz w:val="18"/>
                <w:szCs w:val="18"/>
              </w:rPr>
              <w:t>课程名称</w:t>
            </w:r>
          </w:p>
        </w:tc>
        <w:tc>
          <w:tcPr>
            <w:tcW w:w="2928" w:type="dxa"/>
            <w:gridSpan w:val="2"/>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default" w:ascii="仿宋_GB2312" w:hAnsi="宋体" w:eastAsia="仿宋_GB2312"/>
                <w:color w:val="000000"/>
                <w:sz w:val="18"/>
                <w:szCs w:val="18"/>
                <w:lang w:val="en-US" w:eastAsia="zh-CN"/>
              </w:rPr>
            </w:pPr>
            <w:r>
              <w:rPr>
                <w:rFonts w:hint="eastAsia" w:ascii="仿宋" w:hAnsi="仿宋" w:eastAsia="仿宋"/>
                <w:color w:val="000000"/>
                <w:kern w:val="0"/>
                <w:sz w:val="18"/>
                <w:szCs w:val="18"/>
                <w:lang w:val="en-US" w:eastAsia="zh-CN"/>
              </w:rPr>
              <w:t>传感器检测技术</w:t>
            </w:r>
          </w:p>
        </w:tc>
        <w:tc>
          <w:tcPr>
            <w:tcW w:w="723" w:type="dxa"/>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学期</w:t>
            </w:r>
          </w:p>
        </w:tc>
        <w:tc>
          <w:tcPr>
            <w:tcW w:w="1577"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第三学期</w:t>
            </w:r>
          </w:p>
        </w:tc>
        <w:tc>
          <w:tcPr>
            <w:tcW w:w="1002"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总学时</w:t>
            </w:r>
          </w:p>
        </w:tc>
        <w:tc>
          <w:tcPr>
            <w:tcW w:w="954"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lang w:val="en-US" w:eastAsia="zh-CN"/>
              </w:rPr>
              <w:t>102</w:t>
            </w:r>
            <w:r>
              <w:rPr>
                <w:rFonts w:hint="eastAsia" w:ascii="宋体" w:hAnsi="宋体" w:eastAsia="宋体" w:cs="宋体"/>
                <w:sz w:val="18"/>
                <w:szCs w:val="18"/>
              </w:rPr>
              <w:t>h</w:t>
            </w:r>
          </w:p>
        </w:tc>
      </w:tr>
      <w:tr>
        <w:tblPrEx>
          <w:tblCellMar>
            <w:top w:w="0" w:type="dxa"/>
            <w:left w:w="108" w:type="dxa"/>
            <w:bottom w:w="0" w:type="dxa"/>
            <w:right w:w="108" w:type="dxa"/>
          </w:tblCellMar>
        </w:tblPrEx>
        <w:trPr>
          <w:trHeight w:val="2207" w:hRule="atLeast"/>
          <w:jc w:val="center"/>
        </w:trPr>
        <w:tc>
          <w:tcPr>
            <w:tcW w:w="8701"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学习目标:</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学生作为生产线电气工程师岗位，在智能生产线检测系统的设计与调试的工作环境下学习本课程。</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通过本课程学习，学生掌握智能生产线需传感器与检测的基本知识与技能；达到会选用由电阻式传感器、电感式传感器、磁电式、热电式传感器、光电式传感器等传感器所构成的检测系统的设计、调试与维护。具备根据工程开发任务的要求的初步能力；完成选用由电阻式传感器、电感式传感器、磁电式、热电式传感器、光电式传感器等传感器所构成的检测系统。培养学生具有认真严谨的职业道德和能力。</w:t>
            </w:r>
          </w:p>
        </w:tc>
      </w:tr>
      <w:tr>
        <w:tblPrEx>
          <w:tblCellMar>
            <w:top w:w="0" w:type="dxa"/>
            <w:left w:w="108" w:type="dxa"/>
            <w:bottom w:w="0" w:type="dxa"/>
            <w:right w:w="108" w:type="dxa"/>
          </w:tblCellMar>
        </w:tblPrEx>
        <w:trPr>
          <w:trHeight w:val="6504" w:hRule="atLeast"/>
          <w:jc w:val="center"/>
        </w:trPr>
        <w:tc>
          <w:tcPr>
            <w:tcW w:w="3163" w:type="dxa"/>
            <w:gridSpan w:val="2"/>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教学内容：</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项目一、基本电子元器件</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基本电子元器件性能特点；整流、放大、振荡、反馈电路安装调试；组合逻辑电路、时序逻辑电路；常用电子仪器、仪表的使用；（载体可选择由电阻式传感器、电容式传感器、电感式传感器、磁电式、热电式传感器、光电式传感器所组成的检测系统；）</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项目二、基本传感器元器件</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传感器信号的处理，含放大、调制与解调、非线性校正；了解一般传感器特性、发展趋势、标定与校准；检测技术的一般理论。</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项目三、自动控制系统</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由电阻式传感器、电容式传感器、电感式传感器、磁电式传感器、热电式传感器、光电式传感器等传感器构成的自动控制系统的安装调试。掌握传感器的信号处理办法。</w:t>
            </w:r>
          </w:p>
        </w:tc>
        <w:tc>
          <w:tcPr>
            <w:tcW w:w="5538" w:type="dxa"/>
            <w:gridSpan w:val="5"/>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教学方法要求：</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教学场地：</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3#209电工电子创新工作站</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3#208柔性生产线工作站</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3#206信号与测试技术工作站</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教学材料：</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一、教材、学材</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自己开发</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二、设备</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电工电子技术实训装置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数字示波器、阻抗分析仪、函数发生器、功率放大器、柔性生产线及计算机、传感器实训装置。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三、耗材</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导线及开关设备</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四、教学辅助条件</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sz w:val="18"/>
                <w:szCs w:val="18"/>
              </w:rPr>
            </w:pPr>
            <w:r>
              <w:rPr>
                <w:rFonts w:hint="eastAsia" w:ascii="宋体" w:hAnsi="宋体" w:eastAsia="宋体" w:cs="宋体"/>
                <w:sz w:val="18"/>
                <w:szCs w:val="18"/>
              </w:rPr>
              <w:t>多媒体设备</w:t>
            </w:r>
          </w:p>
        </w:tc>
      </w:tr>
    </w:tbl>
    <w:p>
      <w:pPr>
        <w:keepNext w:val="0"/>
        <w:keepLines w:val="0"/>
        <w:pageBreakBefore w:val="0"/>
        <w:numPr>
          <w:ilvl w:val="0"/>
          <w:numId w:val="0"/>
        </w:numPr>
        <w:kinsoku/>
        <w:overflowPunct/>
        <w:topLinePunct w:val="0"/>
        <w:autoSpaceDN/>
        <w:bidi w:val="0"/>
        <w:adjustRightInd/>
        <w:snapToGrid w:val="0"/>
        <w:spacing w:line="360" w:lineRule="auto"/>
        <w:ind w:firstLine="420" w:firstLineChars="200"/>
        <w:textAlignment w:val="auto"/>
        <w:rPr>
          <w:rFonts w:hint="eastAsia" w:ascii="宋体" w:hAnsi="宋体" w:eastAsia="宋体"/>
        </w:rPr>
      </w:pPr>
      <w:r>
        <w:rPr>
          <w:rFonts w:hint="eastAsia" w:ascii="宋体" w:hAnsi="宋体" w:eastAsia="宋体"/>
          <w:lang w:eastAsia="zh-CN"/>
        </w:rPr>
        <w:t>（</w:t>
      </w:r>
      <w:r>
        <w:rPr>
          <w:rFonts w:hint="eastAsia" w:ascii="宋体" w:hAnsi="宋体" w:eastAsia="宋体"/>
          <w:lang w:val="en-US" w:eastAsia="zh-CN"/>
        </w:rPr>
        <w:t>12</w:t>
      </w:r>
      <w:r>
        <w:rPr>
          <w:rFonts w:hint="eastAsia" w:ascii="宋体" w:hAnsi="宋体" w:eastAsia="宋体"/>
          <w:lang w:eastAsia="zh-CN"/>
        </w:rPr>
        <w:t>）</w:t>
      </w:r>
      <w:r>
        <w:rPr>
          <w:rFonts w:hint="eastAsia" w:ascii="宋体" w:hAnsi="宋体" w:eastAsia="宋体"/>
        </w:rPr>
        <w:t>C语言与单片机（</w:t>
      </w:r>
      <w:r>
        <w:rPr>
          <w:rFonts w:hint="eastAsia" w:ascii="宋体" w:hAnsi="宋体" w:eastAsia="宋体"/>
          <w:lang w:eastAsia="zh-CN"/>
        </w:rPr>
        <w:t>460301</w:t>
      </w:r>
      <w:r>
        <w:rPr>
          <w:rFonts w:hint="eastAsia" w:ascii="宋体" w:hAnsi="宋体" w:eastAsia="宋体"/>
        </w:rPr>
        <w:t>122</w:t>
      </w:r>
      <w:r>
        <w:rPr>
          <w:rFonts w:hint="eastAsia" w:ascii="宋体" w:hAnsi="宋体" w:eastAsia="宋体"/>
          <w:lang w:val="en-US" w:eastAsia="zh-CN"/>
        </w:rPr>
        <w:t>4</w:t>
      </w:r>
      <w:r>
        <w:rPr>
          <w:rFonts w:hint="eastAsia" w:ascii="宋体" w:hAnsi="宋体" w:eastAsia="宋体"/>
        </w:rPr>
        <w:t>）（</w:t>
      </w:r>
      <w:r>
        <w:rPr>
          <w:rFonts w:hint="eastAsia" w:ascii="宋体" w:hAnsi="宋体" w:eastAsia="宋体"/>
          <w:lang w:val="en-US" w:eastAsia="zh-CN"/>
        </w:rPr>
        <w:t>102</w:t>
      </w:r>
      <w:r>
        <w:rPr>
          <w:rFonts w:hint="eastAsia" w:ascii="宋体" w:hAnsi="宋体" w:eastAsia="宋体"/>
        </w:rPr>
        <w:t>学时）</w:t>
      </w:r>
    </w:p>
    <w:tbl>
      <w:tblPr>
        <w:tblStyle w:val="11"/>
        <w:tblW w:w="0" w:type="auto"/>
        <w:tblInd w:w="0" w:type="dxa"/>
        <w:tblLayout w:type="fixed"/>
        <w:tblCellMar>
          <w:top w:w="0" w:type="dxa"/>
          <w:left w:w="108" w:type="dxa"/>
          <w:bottom w:w="0" w:type="dxa"/>
          <w:right w:w="108" w:type="dxa"/>
        </w:tblCellMar>
      </w:tblPr>
      <w:tblGrid>
        <w:gridCol w:w="1298"/>
        <w:gridCol w:w="2937"/>
        <w:gridCol w:w="124"/>
        <w:gridCol w:w="600"/>
        <w:gridCol w:w="1581"/>
        <w:gridCol w:w="1004"/>
        <w:gridCol w:w="956"/>
      </w:tblGrid>
      <w:tr>
        <w:tblPrEx>
          <w:tblCellMar>
            <w:top w:w="0" w:type="dxa"/>
            <w:left w:w="108" w:type="dxa"/>
            <w:bottom w:w="0" w:type="dxa"/>
            <w:right w:w="108" w:type="dxa"/>
          </w:tblCellMar>
        </w:tblPrEx>
        <w:trPr>
          <w:trHeight w:val="599" w:hRule="atLeast"/>
        </w:trPr>
        <w:tc>
          <w:tcPr>
            <w:tcW w:w="1298"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937"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rPr>
              <w:t>C语言与单片机</w:t>
            </w:r>
          </w:p>
        </w:tc>
        <w:tc>
          <w:tcPr>
            <w:tcW w:w="724" w:type="dxa"/>
            <w:gridSpan w:val="2"/>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学期</w:t>
            </w:r>
          </w:p>
        </w:tc>
        <w:tc>
          <w:tcPr>
            <w:tcW w:w="1581"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第四学期</w:t>
            </w:r>
          </w:p>
        </w:tc>
        <w:tc>
          <w:tcPr>
            <w:tcW w:w="1004"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ind w:left="42"/>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956"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90h</w:t>
            </w:r>
          </w:p>
        </w:tc>
      </w:tr>
      <w:tr>
        <w:tblPrEx>
          <w:tblCellMar>
            <w:top w:w="0" w:type="dxa"/>
            <w:left w:w="108" w:type="dxa"/>
            <w:bottom w:w="0" w:type="dxa"/>
            <w:right w:w="108" w:type="dxa"/>
          </w:tblCellMar>
        </w:tblPrEx>
        <w:trPr>
          <w:trHeight w:val="1916" w:hRule="atLeast"/>
        </w:trPr>
        <w:tc>
          <w:tcPr>
            <w:tcW w:w="8500"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学生作为生产线电气工程师岗位，在智能生产线通讯系统的设计与调试的工作环境下学习本课程。</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本课程学习，学生掌握MCS-51单片机的硬件基本结构、内部各种功能部件的工作原理及编程控制、指令系统以及各种常用硬件接口的设计；具备根据工程开发任务的要求的初步能力；完成项目的硬件、编程与硬件接口的设计。培养学生具有认真严谨的职业道德和能力。</w:t>
            </w:r>
          </w:p>
        </w:tc>
      </w:tr>
      <w:tr>
        <w:tblPrEx>
          <w:tblCellMar>
            <w:top w:w="0" w:type="dxa"/>
            <w:left w:w="108" w:type="dxa"/>
            <w:bottom w:w="0" w:type="dxa"/>
            <w:right w:w="108" w:type="dxa"/>
          </w:tblCellMar>
        </w:tblPrEx>
        <w:trPr>
          <w:trHeight w:val="6224" w:hRule="atLeast"/>
        </w:trPr>
        <w:tc>
          <w:tcPr>
            <w:tcW w:w="4359"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项目一、C语言的基本使用</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VC软件的基本使用；C语言中整形、字符型、浮点型数据类型的定义及使用；C语言表达式的建立及详细运算过程；C语言顺序、选择、循环三种程序设计方法的使用；一维和二维数组、指针、函数、结构体等的编程实际应用；</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项目二、单片机系统硬件联接与基本编程</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MCS-51单片机结构和原理；单片机指令系统；单片机程序设计初步；定时与中断系统；串行接口、定时/计数器及应用；单片机的扩展技术等硬件、软件的内容。</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项目三、单片机并行I/O端口的应用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项目四、定时器/计数器与中断系统的应用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项目五、显示器和键盘接口技术的应用</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项目六、串行接口技术</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项目七、单片机系统扩展的设计</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项目八、D/A与A/D转换接口技术</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项目九、单片机应用系统综合设计与开发应用</w:t>
            </w:r>
          </w:p>
        </w:tc>
        <w:tc>
          <w:tcPr>
            <w:tcW w:w="4141" w:type="dxa"/>
            <w:gridSpan w:val="4"/>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vertAlign w:val="superscript"/>
              </w:rPr>
              <w:t>#</w:t>
            </w:r>
            <w:r>
              <w:rPr>
                <w:rFonts w:hint="eastAsia" w:ascii="宋体" w:hAnsi="宋体" w:eastAsia="宋体" w:cs="宋体"/>
                <w:color w:val="000000"/>
                <w:sz w:val="18"/>
                <w:szCs w:val="18"/>
              </w:rPr>
              <w:t>509单片机自动化技术工作站</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《C语言与单片机项目式教程（C语言版）》或自己开发</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单片机及计算机</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导线及开关设备</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numPr>
          <w:ilvl w:val="0"/>
          <w:numId w:val="5"/>
        </w:numPr>
        <w:kinsoku/>
        <w:overflowPunct/>
        <w:topLinePunct w:val="0"/>
        <w:autoSpaceDN/>
        <w:bidi w:val="0"/>
        <w:adjustRightInd/>
        <w:snapToGrid w:val="0"/>
        <w:spacing w:line="312" w:lineRule="auto"/>
        <w:ind w:firstLine="420" w:firstLineChars="200"/>
        <w:textAlignment w:val="auto"/>
        <w:rPr>
          <w:rFonts w:hint="eastAsia" w:ascii="宋体" w:hAnsi="宋体" w:eastAsia="宋体"/>
        </w:rPr>
      </w:pPr>
      <w:r>
        <w:rPr>
          <w:rFonts w:hint="eastAsia" w:ascii="宋体" w:hAnsi="宋体" w:eastAsia="宋体"/>
          <w:lang w:val="en-US" w:eastAsia="zh-CN"/>
        </w:rPr>
        <w:t>PLC高级应用</w:t>
      </w:r>
      <w:r>
        <w:rPr>
          <w:rFonts w:hint="eastAsia" w:ascii="宋体" w:hAnsi="宋体" w:eastAsia="宋体"/>
        </w:rPr>
        <w:t>（</w:t>
      </w:r>
      <w:r>
        <w:rPr>
          <w:rFonts w:hint="eastAsia" w:ascii="宋体" w:hAnsi="宋体" w:eastAsia="宋体"/>
          <w:lang w:eastAsia="zh-CN"/>
        </w:rPr>
        <w:t>460301</w:t>
      </w:r>
      <w:r>
        <w:rPr>
          <w:rFonts w:hint="eastAsia" w:ascii="宋体" w:hAnsi="宋体" w:eastAsia="宋体"/>
        </w:rPr>
        <w:t>12</w:t>
      </w:r>
      <w:r>
        <w:rPr>
          <w:rFonts w:hint="eastAsia" w:ascii="宋体" w:hAnsi="宋体" w:eastAsia="宋体"/>
          <w:lang w:val="en-US" w:eastAsia="zh-CN"/>
        </w:rPr>
        <w:t>25</w:t>
      </w:r>
      <w:r>
        <w:rPr>
          <w:rFonts w:hint="eastAsia" w:ascii="宋体" w:hAnsi="宋体" w:eastAsia="宋体"/>
        </w:rPr>
        <w:t>）（96学时）</w:t>
      </w:r>
    </w:p>
    <w:tbl>
      <w:tblPr>
        <w:tblStyle w:val="11"/>
        <w:tblW w:w="0" w:type="auto"/>
        <w:jc w:val="center"/>
        <w:tblLayout w:type="fixed"/>
        <w:tblCellMar>
          <w:top w:w="0" w:type="dxa"/>
          <w:left w:w="108" w:type="dxa"/>
          <w:bottom w:w="0" w:type="dxa"/>
          <w:right w:w="108" w:type="dxa"/>
        </w:tblCellMar>
      </w:tblPr>
      <w:tblGrid>
        <w:gridCol w:w="1581"/>
        <w:gridCol w:w="3079"/>
        <w:gridCol w:w="124"/>
        <w:gridCol w:w="600"/>
        <w:gridCol w:w="1581"/>
        <w:gridCol w:w="1004"/>
        <w:gridCol w:w="830"/>
      </w:tblGrid>
      <w:tr>
        <w:tblPrEx>
          <w:tblCellMar>
            <w:top w:w="0" w:type="dxa"/>
            <w:left w:w="108" w:type="dxa"/>
            <w:bottom w:w="0" w:type="dxa"/>
            <w:right w:w="108" w:type="dxa"/>
          </w:tblCellMar>
        </w:tblPrEx>
        <w:trPr>
          <w:trHeight w:val="599" w:hRule="atLeast"/>
          <w:jc w:val="center"/>
        </w:trPr>
        <w:tc>
          <w:tcPr>
            <w:tcW w:w="1581"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3079"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rPr>
              <w:t>PLC高级应用</w:t>
            </w:r>
          </w:p>
        </w:tc>
        <w:tc>
          <w:tcPr>
            <w:tcW w:w="724" w:type="dxa"/>
            <w:gridSpan w:val="2"/>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学期</w:t>
            </w:r>
          </w:p>
        </w:tc>
        <w:tc>
          <w:tcPr>
            <w:tcW w:w="1581"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第四学期</w:t>
            </w:r>
          </w:p>
        </w:tc>
        <w:tc>
          <w:tcPr>
            <w:tcW w:w="1004"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ind w:left="42"/>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830"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96</w:t>
            </w:r>
            <w:r>
              <w:rPr>
                <w:rFonts w:hint="eastAsia" w:ascii="宋体" w:hAnsi="宋体" w:eastAsia="宋体" w:cs="宋体"/>
                <w:color w:val="000000"/>
                <w:sz w:val="18"/>
                <w:szCs w:val="18"/>
              </w:rPr>
              <w:t>h</w:t>
            </w:r>
          </w:p>
        </w:tc>
      </w:tr>
      <w:tr>
        <w:tblPrEx>
          <w:tblCellMar>
            <w:top w:w="0" w:type="dxa"/>
            <w:left w:w="108" w:type="dxa"/>
            <w:bottom w:w="0" w:type="dxa"/>
            <w:right w:w="108" w:type="dxa"/>
          </w:tblCellMar>
        </w:tblPrEx>
        <w:trPr>
          <w:trHeight w:val="1916" w:hRule="atLeast"/>
          <w:jc w:val="center"/>
        </w:trPr>
        <w:tc>
          <w:tcPr>
            <w:tcW w:w="8799"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学生作为生产线电气工程师岗位，在智能生产线PLC编程及调试现场的工作环境下学习本课程。</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通过本课程学习，学生在前学习PLC基础篇前提下，掌握PLC编程功能指令及复杂的PLC程序；具备根据工程开发任务的要求的进行PLC程序编制能力；完成项目的PLC硬件选型、编程与硬件互连的处理。培养学生具有认真严谨的职业道德和能力。</w:t>
            </w:r>
          </w:p>
        </w:tc>
      </w:tr>
      <w:tr>
        <w:tblPrEx>
          <w:tblCellMar>
            <w:top w:w="0" w:type="dxa"/>
            <w:left w:w="108" w:type="dxa"/>
            <w:bottom w:w="0" w:type="dxa"/>
            <w:right w:w="108" w:type="dxa"/>
          </w:tblCellMar>
        </w:tblPrEx>
        <w:trPr>
          <w:trHeight w:val="6224" w:hRule="atLeast"/>
          <w:jc w:val="center"/>
        </w:trPr>
        <w:tc>
          <w:tcPr>
            <w:tcW w:w="4784"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项目一  博途软件使用</w:t>
            </w:r>
          </w:p>
          <w:p>
            <w:pPr>
              <w:keepNext w:val="0"/>
              <w:keepLines w:val="0"/>
              <w:pageBreakBefore w:val="0"/>
              <w:numPr>
                <w:ilvl w:val="0"/>
                <w:numId w:val="6"/>
              </w:numPr>
              <w:tabs>
                <w:tab w:val="clear" w:pos="312"/>
              </w:tabs>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软件安装</w:t>
            </w:r>
          </w:p>
          <w:p>
            <w:pPr>
              <w:keepNext w:val="0"/>
              <w:keepLines w:val="0"/>
              <w:pageBreakBefore w:val="0"/>
              <w:numPr>
                <w:ilvl w:val="0"/>
                <w:numId w:val="6"/>
              </w:numPr>
              <w:tabs>
                <w:tab w:val="clear" w:pos="312"/>
              </w:tabs>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软件基本操作</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项目二   PLC功能指令应用程序</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1.程序流指令及应用；</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2.脉冲分配类指令及应用</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3.条件比较指令及应用</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项目三 智能制造国赛设备打磨单元PLC程序编制</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1.打磨单元功能概述</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2.PLC程序编制</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3.功能调整后PLC程序编制</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项目四  料仓单元PLC程序编制</w:t>
            </w:r>
          </w:p>
          <w:p>
            <w:pPr>
              <w:keepNext w:val="0"/>
              <w:keepLines w:val="0"/>
              <w:pageBreakBefore w:val="0"/>
              <w:numPr>
                <w:ilvl w:val="0"/>
                <w:numId w:val="7"/>
              </w:numPr>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料仓功能简述</w:t>
            </w:r>
          </w:p>
          <w:p>
            <w:pPr>
              <w:keepNext w:val="0"/>
              <w:keepLines w:val="0"/>
              <w:pageBreakBefore w:val="0"/>
              <w:numPr>
                <w:ilvl w:val="0"/>
                <w:numId w:val="7"/>
              </w:numPr>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PLC控制程序</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项目五  PLC与机器人联调</w:t>
            </w:r>
          </w:p>
          <w:p>
            <w:pPr>
              <w:keepNext w:val="0"/>
              <w:keepLines w:val="0"/>
              <w:pageBreakBefore w:val="0"/>
              <w:numPr>
                <w:ilvl w:val="0"/>
                <w:numId w:val="8"/>
              </w:numPr>
              <w:tabs>
                <w:tab w:val="clear" w:pos="312"/>
              </w:tabs>
              <w:kinsoku/>
              <w:wordWrap/>
              <w:overflowPunct/>
              <w:topLinePunct w:val="0"/>
              <w:autoSpaceDE/>
              <w:autoSpaceDN/>
              <w:bidi w:val="0"/>
              <w:adjustRightInd/>
              <w:snapToGrid w:val="0"/>
              <w:spacing w:line="312" w:lineRule="auto"/>
              <w:ind w:left="18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I/O对接</w:t>
            </w:r>
          </w:p>
          <w:p>
            <w:pPr>
              <w:keepNext w:val="0"/>
              <w:keepLines w:val="0"/>
              <w:pageBreakBefore w:val="0"/>
              <w:numPr>
                <w:ilvl w:val="0"/>
                <w:numId w:val="8"/>
              </w:numPr>
              <w:tabs>
                <w:tab w:val="clear" w:pos="312"/>
              </w:tabs>
              <w:kinsoku/>
              <w:wordWrap/>
              <w:overflowPunct/>
              <w:topLinePunct w:val="0"/>
              <w:autoSpaceDE/>
              <w:autoSpaceDN/>
              <w:bidi w:val="0"/>
              <w:adjustRightInd/>
              <w:snapToGrid w:val="0"/>
              <w:spacing w:line="312" w:lineRule="auto"/>
              <w:ind w:left="180"/>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联调</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w:t>
            </w:r>
            <w:r>
              <w:rPr>
                <w:rFonts w:hint="eastAsia" w:ascii="宋体" w:hAnsi="宋体" w:eastAsia="宋体" w:cs="宋体"/>
                <w:color w:val="000000"/>
                <w:sz w:val="18"/>
                <w:szCs w:val="18"/>
                <w:lang w:val="en-US" w:eastAsia="zh-CN"/>
              </w:rPr>
              <w:t>六</w:t>
            </w:r>
            <w:r>
              <w:rPr>
                <w:rFonts w:hint="eastAsia" w:ascii="宋体" w:hAnsi="宋体" w:eastAsia="宋体" w:cs="宋体"/>
                <w:color w:val="000000"/>
                <w:sz w:val="18"/>
                <w:szCs w:val="18"/>
              </w:rPr>
              <w:t xml:space="preserve">  PLC与</w:t>
            </w:r>
            <w:r>
              <w:rPr>
                <w:rFonts w:hint="eastAsia" w:ascii="宋体" w:hAnsi="宋体" w:eastAsia="宋体" w:cs="宋体"/>
                <w:color w:val="000000"/>
                <w:sz w:val="18"/>
                <w:szCs w:val="18"/>
                <w:lang w:val="en-US" w:eastAsia="zh-CN"/>
              </w:rPr>
              <w:t>数控设备</w:t>
            </w:r>
            <w:r>
              <w:rPr>
                <w:rFonts w:hint="eastAsia" w:ascii="宋体" w:hAnsi="宋体" w:eastAsia="宋体" w:cs="宋体"/>
                <w:color w:val="000000"/>
                <w:sz w:val="18"/>
                <w:szCs w:val="18"/>
              </w:rPr>
              <w:t>联调</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w:t>
            </w:r>
            <w:r>
              <w:rPr>
                <w:rFonts w:hint="eastAsia" w:ascii="宋体" w:hAnsi="宋体" w:eastAsia="宋体" w:cs="宋体"/>
                <w:color w:val="000000"/>
                <w:sz w:val="18"/>
                <w:szCs w:val="18"/>
                <w:lang w:val="en-US" w:eastAsia="zh-CN"/>
              </w:rPr>
              <w:t>七</w:t>
            </w:r>
            <w:r>
              <w:rPr>
                <w:rFonts w:hint="eastAsia" w:ascii="宋体" w:hAnsi="宋体" w:eastAsia="宋体" w:cs="宋体"/>
                <w:color w:val="000000"/>
                <w:sz w:val="18"/>
                <w:szCs w:val="18"/>
              </w:rPr>
              <w:t xml:space="preserve">  PLC与</w:t>
            </w:r>
            <w:r>
              <w:rPr>
                <w:rFonts w:hint="eastAsia" w:ascii="宋体" w:hAnsi="宋体" w:eastAsia="宋体" w:cs="宋体"/>
                <w:color w:val="000000"/>
                <w:sz w:val="18"/>
                <w:szCs w:val="18"/>
                <w:lang w:val="en-US" w:eastAsia="zh-CN"/>
              </w:rPr>
              <w:t>其它辅助设备</w:t>
            </w:r>
            <w:r>
              <w:rPr>
                <w:rFonts w:hint="eastAsia" w:ascii="宋体" w:hAnsi="宋体" w:eastAsia="宋体" w:cs="宋体"/>
                <w:color w:val="000000"/>
                <w:sz w:val="18"/>
                <w:szCs w:val="18"/>
              </w:rPr>
              <w:t>联调</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w:t>
            </w:r>
            <w:r>
              <w:rPr>
                <w:rFonts w:hint="eastAsia" w:ascii="宋体" w:hAnsi="宋体" w:eastAsia="宋体" w:cs="宋体"/>
                <w:color w:val="000000"/>
                <w:sz w:val="18"/>
                <w:szCs w:val="18"/>
                <w:lang w:val="en-US" w:eastAsia="zh-CN"/>
              </w:rPr>
              <w:t>八</w:t>
            </w:r>
            <w:r>
              <w:rPr>
                <w:rFonts w:hint="eastAsia" w:ascii="宋体" w:hAnsi="宋体" w:eastAsia="宋体" w:cs="宋体"/>
                <w:color w:val="000000"/>
                <w:sz w:val="18"/>
                <w:szCs w:val="18"/>
              </w:rPr>
              <w:t xml:space="preserve">  PLC与</w:t>
            </w:r>
            <w:r>
              <w:rPr>
                <w:rFonts w:hint="eastAsia" w:ascii="宋体" w:hAnsi="宋体" w:eastAsia="宋体" w:cs="宋体"/>
                <w:color w:val="000000"/>
                <w:sz w:val="18"/>
                <w:szCs w:val="18"/>
                <w:lang w:val="en-US" w:eastAsia="zh-CN"/>
              </w:rPr>
              <w:t>MES系统</w:t>
            </w:r>
            <w:r>
              <w:rPr>
                <w:rFonts w:hint="eastAsia" w:ascii="宋体" w:hAnsi="宋体" w:eastAsia="宋体" w:cs="宋体"/>
                <w:color w:val="000000"/>
                <w:sz w:val="18"/>
                <w:szCs w:val="18"/>
              </w:rPr>
              <w:t>联调</w:t>
            </w:r>
          </w:p>
        </w:tc>
        <w:tc>
          <w:tcPr>
            <w:tcW w:w="4015" w:type="dxa"/>
            <w:gridSpan w:val="4"/>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PLC一体化工作站；华航国赛设备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华航国赛设备、PLC一体化教室</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导线及开关设备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numPr>
          <w:ilvl w:val="0"/>
          <w:numId w:val="5"/>
        </w:numPr>
        <w:kinsoku/>
        <w:overflowPunct/>
        <w:topLinePunct w:val="0"/>
        <w:autoSpaceDN/>
        <w:bidi w:val="0"/>
        <w:adjustRightInd/>
        <w:snapToGrid w:val="0"/>
        <w:spacing w:line="360" w:lineRule="auto"/>
        <w:ind w:firstLine="420" w:firstLineChars="200"/>
        <w:textAlignment w:val="auto"/>
        <w:rPr>
          <w:rFonts w:hint="eastAsia" w:ascii="宋体" w:hAnsi="宋体" w:eastAsia="宋体"/>
        </w:rPr>
      </w:pPr>
      <w:r>
        <w:rPr>
          <w:rFonts w:hint="eastAsia" w:ascii="宋体" w:hAnsi="宋体" w:eastAsia="宋体"/>
        </w:rPr>
        <w:t>智能产线安装与调试（</w:t>
      </w:r>
      <w:r>
        <w:rPr>
          <w:rFonts w:hint="eastAsia" w:ascii="宋体" w:hAnsi="宋体" w:eastAsia="宋体"/>
          <w:lang w:eastAsia="zh-CN"/>
        </w:rPr>
        <w:t>460301</w:t>
      </w:r>
      <w:r>
        <w:rPr>
          <w:rFonts w:hint="eastAsia" w:ascii="宋体" w:hAnsi="宋体" w:eastAsia="宋体"/>
        </w:rPr>
        <w:t>1233）（</w:t>
      </w:r>
      <w:r>
        <w:rPr>
          <w:rFonts w:hint="eastAsia" w:ascii="宋体" w:hAnsi="宋体" w:eastAsia="宋体"/>
          <w:lang w:val="en-US" w:eastAsia="zh-CN"/>
        </w:rPr>
        <w:t>64</w:t>
      </w:r>
      <w:r>
        <w:rPr>
          <w:rFonts w:hint="eastAsia" w:ascii="宋体" w:hAnsi="宋体" w:eastAsia="宋体"/>
        </w:rPr>
        <w:t>学时</w:t>
      </w:r>
      <w:r>
        <w:rPr>
          <w:rFonts w:hint="eastAsia" w:ascii="宋体" w:hAnsi="宋体" w:eastAsia="宋体"/>
          <w:lang w:eastAsia="zh-CN"/>
        </w:rPr>
        <w:t>）</w:t>
      </w:r>
    </w:p>
    <w:tbl>
      <w:tblPr>
        <w:tblStyle w:val="11"/>
        <w:tblW w:w="0" w:type="auto"/>
        <w:tblInd w:w="0" w:type="dxa"/>
        <w:tblLayout w:type="fixed"/>
        <w:tblCellMar>
          <w:top w:w="0" w:type="dxa"/>
          <w:left w:w="108" w:type="dxa"/>
          <w:bottom w:w="0" w:type="dxa"/>
          <w:right w:w="108" w:type="dxa"/>
        </w:tblCellMar>
      </w:tblPr>
      <w:tblGrid>
        <w:gridCol w:w="1277"/>
        <w:gridCol w:w="2403"/>
        <w:gridCol w:w="451"/>
        <w:gridCol w:w="744"/>
        <w:gridCol w:w="1655"/>
        <w:gridCol w:w="1406"/>
        <w:gridCol w:w="798"/>
      </w:tblGrid>
      <w:tr>
        <w:trPr>
          <w:trHeight w:val="599" w:hRule="atLeast"/>
        </w:trPr>
        <w:tc>
          <w:tcPr>
            <w:tcW w:w="1277"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403"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kern w:val="0"/>
                <w:sz w:val="18"/>
                <w:szCs w:val="18"/>
              </w:rPr>
              <w:t>智能产线安装与调试</w:t>
            </w:r>
          </w:p>
        </w:tc>
        <w:tc>
          <w:tcPr>
            <w:tcW w:w="1195" w:type="dxa"/>
            <w:gridSpan w:val="2"/>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学期</w:t>
            </w:r>
          </w:p>
        </w:tc>
        <w:tc>
          <w:tcPr>
            <w:tcW w:w="165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第五学期</w:t>
            </w:r>
          </w:p>
        </w:tc>
        <w:tc>
          <w:tcPr>
            <w:tcW w:w="1406"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ind w:left="42"/>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798"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64</w:t>
            </w:r>
            <w:r>
              <w:rPr>
                <w:rFonts w:hint="eastAsia" w:ascii="宋体" w:hAnsi="宋体" w:eastAsia="宋体" w:cs="宋体"/>
                <w:color w:val="000000"/>
                <w:sz w:val="18"/>
                <w:szCs w:val="18"/>
              </w:rPr>
              <w:t>h</w:t>
            </w:r>
          </w:p>
        </w:tc>
      </w:tr>
      <w:tr>
        <w:tblPrEx>
          <w:tblCellMar>
            <w:top w:w="0" w:type="dxa"/>
            <w:left w:w="108" w:type="dxa"/>
            <w:bottom w:w="0" w:type="dxa"/>
            <w:right w:w="108" w:type="dxa"/>
          </w:tblCellMar>
        </w:tblPrEx>
        <w:trPr>
          <w:trHeight w:val="1400" w:hRule="atLeast"/>
        </w:trPr>
        <w:tc>
          <w:tcPr>
            <w:tcW w:w="8734"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widowControl/>
              <w:kinsoku/>
              <w:overflowPunct/>
              <w:topLinePunct w:val="0"/>
              <w:autoSpaceDN/>
              <w:bidi w:val="0"/>
              <w:adjustRightInd/>
              <w:snapToGrid w:val="0"/>
              <w:spacing w:line="312" w:lineRule="auto"/>
              <w:ind w:firstLine="360" w:firstLineChars="200"/>
              <w:jc w:val="left"/>
              <w:textAlignment w:val="auto"/>
              <w:rPr>
                <w:rFonts w:ascii="宋体" w:hAnsi="宋体" w:eastAsia="宋体" w:cs="宋体"/>
                <w:color w:val="000000"/>
                <w:sz w:val="18"/>
                <w:szCs w:val="18"/>
              </w:rPr>
            </w:pPr>
            <w:r>
              <w:rPr>
                <w:rFonts w:hint="eastAsia" w:ascii="宋体" w:hAnsi="宋体" w:eastAsia="宋体" w:cs="宋体"/>
                <w:color w:val="000000"/>
                <w:sz w:val="18"/>
                <w:szCs w:val="18"/>
              </w:rPr>
              <w:t>掌握智能生产线供料单元的装调与控制技术、检测单元的装调与控制技术、加工单元的装调与控制技术、操作手单元的装调与控制技术、机器人单元的装调与控制技术、组装单元的装调与控制技术、成品分装单元的装调与控制技术、生产线集成与通信技术，具有初步的实践动手能力，会进行智能产线布局，能正确分析智能产线生产设备工作过程、工作原理，掌握智能产线的安装与调试技能，学会智能产线运行过程的监控、检测和排障技能，具备智能产线设备安装、调试与管理能力。</w:t>
            </w:r>
          </w:p>
        </w:tc>
      </w:tr>
      <w:tr>
        <w:tblPrEx>
          <w:tblCellMar>
            <w:top w:w="0" w:type="dxa"/>
            <w:left w:w="108" w:type="dxa"/>
            <w:bottom w:w="0" w:type="dxa"/>
            <w:right w:w="108" w:type="dxa"/>
          </w:tblCellMar>
        </w:tblPrEx>
        <w:trPr>
          <w:trHeight w:val="4406" w:hRule="atLeast"/>
        </w:trPr>
        <w:tc>
          <w:tcPr>
            <w:tcW w:w="4131"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学习情境1供料单元的装调与控制技术</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项目1供料单元的认知</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项目2供料单元的硬件安装与调试</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项目3供料单元的控制程序设计</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学习情境2检测单元的装调与控制技术</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项目1检测单元的认知</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项目2检测单元的硬件安装与调试</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项目3检测单元的控制程序设计</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学习情境3加工单元的装调与控制技术</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项目1加工单元的认知</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项目2加工单元的硬件安装与调试</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项目3加工单元的控制程序设计</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学习情境4操作手单元的装调与控制技术</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项目1操作手单元的认知</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项目2操作手单元的硬件安装与调试</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项目3操作手单元的控制程序设计</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学习情境5机器人单元的装调与控制技术</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项目1机器人单元的认知</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项目2机器人单元的硬件安装与调试</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项目3机器人单元的控制程序设计</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学习情境6组装单元的装调与控制技术</w:t>
            </w:r>
            <w:r>
              <w:rPr>
                <w:rFonts w:hint="eastAsia" w:ascii="宋体" w:hAnsi="宋体" w:eastAsia="宋体" w:cs="宋体"/>
                <w:color w:val="000000"/>
                <w:sz w:val="18"/>
                <w:szCs w:val="18"/>
              </w:rPr>
              <w:br w:type="textWrapping"/>
            </w:r>
            <w:r>
              <w:rPr>
                <w:rFonts w:hint="eastAsia" w:ascii="宋体" w:hAnsi="宋体" w:eastAsia="宋体" w:cs="宋体"/>
                <w:color w:val="000000"/>
                <w:sz w:val="18"/>
                <w:szCs w:val="18"/>
              </w:rPr>
              <w:t>项目1组装单元的认知</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项目2组装单元的硬件安装与调试</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项目3组装单元的控制程序设计</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学习情境7成品分装单元的装调与控制技术</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项目1成品分装单元的认知</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项目2成品分装单元的硬件安装与调试</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项目3成品分装单元的控制程序设计</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学习情境8生产线集成与通信技术</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项目1基于三个单元的自动生产线通信建立</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项目2MPI通信的建立与调试</w:t>
            </w:r>
          </w:p>
        </w:tc>
        <w:tc>
          <w:tcPr>
            <w:tcW w:w="4603" w:type="dxa"/>
            <w:gridSpan w:val="4"/>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vertAlign w:val="superscript"/>
              </w:rPr>
              <w:t>#</w:t>
            </w:r>
            <w:r>
              <w:rPr>
                <w:rFonts w:hint="eastAsia" w:ascii="宋体" w:hAnsi="宋体" w:eastAsia="宋体" w:cs="宋体"/>
                <w:color w:val="000000"/>
                <w:sz w:val="18"/>
                <w:szCs w:val="18"/>
              </w:rPr>
              <w:t>509单片机自动化技术工作站</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numPr>
          <w:ilvl w:val="0"/>
          <w:numId w:val="0"/>
        </w:numPr>
        <w:kinsoku/>
        <w:overflowPunct/>
        <w:topLinePunct w:val="0"/>
        <w:autoSpaceDN/>
        <w:bidi w:val="0"/>
        <w:adjustRightInd/>
        <w:snapToGrid w:val="0"/>
        <w:spacing w:line="312" w:lineRule="auto"/>
        <w:ind w:firstLine="420" w:firstLineChars="200"/>
        <w:textAlignment w:val="auto"/>
        <w:rPr>
          <w:rFonts w:hint="eastAsia" w:ascii="宋体" w:hAnsi="宋体" w:eastAsia="宋体"/>
        </w:rPr>
      </w:pPr>
      <w:r>
        <w:rPr>
          <w:rFonts w:hint="eastAsia" w:ascii="宋体" w:hAnsi="宋体" w:eastAsia="宋体"/>
          <w:lang w:eastAsia="zh-CN"/>
        </w:rPr>
        <w:t>（</w:t>
      </w:r>
      <w:r>
        <w:rPr>
          <w:rFonts w:hint="eastAsia" w:ascii="宋体" w:hAnsi="宋体" w:eastAsia="宋体"/>
          <w:lang w:val="en-US" w:eastAsia="zh-CN"/>
        </w:rPr>
        <w:t>15</w:t>
      </w:r>
      <w:r>
        <w:rPr>
          <w:rFonts w:hint="eastAsia" w:ascii="宋体" w:hAnsi="宋体" w:eastAsia="宋体"/>
          <w:lang w:eastAsia="zh-CN"/>
        </w:rPr>
        <w:t>）</w:t>
      </w:r>
      <w:r>
        <w:rPr>
          <w:rFonts w:hint="eastAsia" w:ascii="宋体" w:hAnsi="宋体" w:eastAsia="宋体"/>
        </w:rPr>
        <w:t>机电一体化系统设计（</w:t>
      </w:r>
      <w:r>
        <w:rPr>
          <w:rFonts w:hint="eastAsia" w:ascii="宋体" w:hAnsi="宋体" w:eastAsia="宋体"/>
          <w:lang w:eastAsia="zh-CN"/>
        </w:rPr>
        <w:t>460301</w:t>
      </w:r>
      <w:r>
        <w:rPr>
          <w:rFonts w:hint="eastAsia" w:ascii="宋体" w:hAnsi="宋体" w:eastAsia="宋体"/>
        </w:rPr>
        <w:t>1234）（96学时）</w:t>
      </w:r>
    </w:p>
    <w:tbl>
      <w:tblPr>
        <w:tblStyle w:val="11"/>
        <w:tblW w:w="0" w:type="auto"/>
        <w:tblInd w:w="0" w:type="dxa"/>
        <w:tblLayout w:type="fixed"/>
        <w:tblCellMar>
          <w:top w:w="0" w:type="dxa"/>
          <w:left w:w="108" w:type="dxa"/>
          <w:bottom w:w="0" w:type="dxa"/>
          <w:right w:w="108" w:type="dxa"/>
        </w:tblCellMar>
      </w:tblPr>
      <w:tblGrid>
        <w:gridCol w:w="1298"/>
        <w:gridCol w:w="2937"/>
        <w:gridCol w:w="124"/>
        <w:gridCol w:w="600"/>
        <w:gridCol w:w="1581"/>
        <w:gridCol w:w="1004"/>
        <w:gridCol w:w="956"/>
      </w:tblGrid>
      <w:tr>
        <w:tblPrEx>
          <w:tblCellMar>
            <w:top w:w="0" w:type="dxa"/>
            <w:left w:w="108" w:type="dxa"/>
            <w:bottom w:w="0" w:type="dxa"/>
            <w:right w:w="108" w:type="dxa"/>
          </w:tblCellMar>
        </w:tblPrEx>
        <w:trPr>
          <w:trHeight w:val="599" w:hRule="atLeast"/>
        </w:trPr>
        <w:tc>
          <w:tcPr>
            <w:tcW w:w="1298"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b/>
                <w:bCs/>
                <w:color w:val="000000"/>
                <w:sz w:val="18"/>
                <w:szCs w:val="18"/>
              </w:rPr>
              <w:t>课程名称</w:t>
            </w:r>
          </w:p>
        </w:tc>
        <w:tc>
          <w:tcPr>
            <w:tcW w:w="2937"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cs="宋体"/>
                <w:color w:val="000000"/>
                <w:sz w:val="18"/>
                <w:szCs w:val="18"/>
              </w:rPr>
            </w:pPr>
            <w:r>
              <w:rPr>
                <w:rFonts w:hint="eastAsia" w:ascii="宋体" w:hAnsi="宋体" w:eastAsia="宋体" w:cs="宋体"/>
                <w:color w:val="000000"/>
                <w:kern w:val="0"/>
                <w:sz w:val="18"/>
                <w:szCs w:val="18"/>
              </w:rPr>
              <w:t>机电一体化系统设计</w:t>
            </w:r>
          </w:p>
        </w:tc>
        <w:tc>
          <w:tcPr>
            <w:tcW w:w="724" w:type="dxa"/>
            <w:gridSpan w:val="2"/>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学期</w:t>
            </w:r>
          </w:p>
        </w:tc>
        <w:tc>
          <w:tcPr>
            <w:tcW w:w="1581"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第五学期</w:t>
            </w:r>
          </w:p>
        </w:tc>
        <w:tc>
          <w:tcPr>
            <w:tcW w:w="1004"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ind w:left="42"/>
              <w:jc w:val="center"/>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总学时</w:t>
            </w:r>
          </w:p>
        </w:tc>
        <w:tc>
          <w:tcPr>
            <w:tcW w:w="956"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96h</w:t>
            </w:r>
          </w:p>
        </w:tc>
      </w:tr>
      <w:tr>
        <w:tblPrEx>
          <w:tblCellMar>
            <w:top w:w="0" w:type="dxa"/>
            <w:left w:w="108" w:type="dxa"/>
            <w:bottom w:w="0" w:type="dxa"/>
            <w:right w:w="108" w:type="dxa"/>
          </w:tblCellMar>
        </w:tblPrEx>
        <w:trPr>
          <w:trHeight w:val="1759" w:hRule="atLeast"/>
        </w:trPr>
        <w:tc>
          <w:tcPr>
            <w:tcW w:w="8500"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学习目标:</w:t>
            </w:r>
          </w:p>
          <w:p>
            <w:pPr>
              <w:keepNext w:val="0"/>
              <w:keepLines w:val="0"/>
              <w:pageBreakBefore w:val="0"/>
              <w:kinsoku/>
              <w:overflowPunct/>
              <w:topLinePunct w:val="0"/>
              <w:autoSpaceDN/>
              <w:bidi w:val="0"/>
              <w:adjustRightInd/>
              <w:snapToGrid w:val="0"/>
              <w:spacing w:line="312" w:lineRule="auto"/>
              <w:ind w:firstLine="360"/>
              <w:jc w:val="left"/>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rPr>
              <w:t>熟悉并掌握机电设备单元技术的基本原理和关键计算和设计环节，主要指机械技术、传感检测技术、伺服驱动技术三大环节，能根据工程实际特定要求选定各主要环节的零部件、电器元件、传感器等，能计算系统等效转动惯量、等效刚度、等效阻尼、综合误差等关键参数，能识别测量电路、功放电路等。掌握计算机控制技术并能进行简单的设计，包括</w:t>
            </w:r>
            <w:r>
              <w:rPr>
                <w:rFonts w:ascii="宋体" w:hAnsi="宋体" w:eastAsia="宋体" w:cs="宋体"/>
                <w:color w:val="000000"/>
                <w:kern w:val="0"/>
                <w:sz w:val="18"/>
                <w:szCs w:val="18"/>
              </w:rPr>
              <w:t>PID</w:t>
            </w:r>
            <w:r>
              <w:rPr>
                <w:rFonts w:hint="eastAsia" w:ascii="宋体" w:hAnsi="宋体" w:eastAsia="宋体" w:cs="宋体"/>
                <w:color w:val="000000"/>
                <w:kern w:val="0"/>
                <w:sz w:val="18"/>
                <w:szCs w:val="18"/>
              </w:rPr>
              <w:t>控制技术、简单接口设计、</w:t>
            </w:r>
            <w:r>
              <w:rPr>
                <w:rFonts w:ascii="宋体" w:hAnsi="宋体" w:eastAsia="宋体" w:cs="宋体"/>
                <w:color w:val="000000"/>
                <w:kern w:val="0"/>
                <w:sz w:val="18"/>
                <w:szCs w:val="18"/>
              </w:rPr>
              <w:t>PLC</w:t>
            </w:r>
            <w:r>
              <w:rPr>
                <w:rFonts w:hint="eastAsia" w:ascii="宋体" w:hAnsi="宋体" w:eastAsia="宋体" w:cs="宋体"/>
                <w:color w:val="000000"/>
                <w:kern w:val="0"/>
                <w:sz w:val="18"/>
                <w:szCs w:val="18"/>
              </w:rPr>
              <w:t>编程。</w:t>
            </w:r>
          </w:p>
        </w:tc>
      </w:tr>
      <w:tr>
        <w:tblPrEx>
          <w:tblCellMar>
            <w:top w:w="0" w:type="dxa"/>
            <w:left w:w="108" w:type="dxa"/>
            <w:bottom w:w="0" w:type="dxa"/>
            <w:right w:w="108" w:type="dxa"/>
          </w:tblCellMar>
        </w:tblPrEx>
        <w:trPr>
          <w:trHeight w:val="1438" w:hRule="atLeast"/>
        </w:trPr>
        <w:tc>
          <w:tcPr>
            <w:tcW w:w="4359" w:type="dxa"/>
            <w:gridSpan w:val="3"/>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教学内容：</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kern w:val="0"/>
                <w:sz w:val="18"/>
                <w:szCs w:val="18"/>
              </w:rPr>
              <w:t>第1章 机电一体化系统认知</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第2章 机械系统分析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2．1 机械系统的基本概念</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2．2 机械传动装置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2．3 导向装置</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第3章 执行装置及伺服电动机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3．1 常用执行装置及分析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3．2 执行装置设计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3．3 伺服电动机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第4章 机电一体化常用电路及应用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4．1 模拟电路及应用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4．2 数字电路及应用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4．3 集成电路及应用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第5章 微机控制系统与接口技术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5．1 Z一80CPU微机硬件结构特点及应用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5．2单片机硬件结构特点及应用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5．3 可编程序控制器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第6章 机电一体化系统检测技术特点及应用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6．1 传感器的分类与特性</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6．2 传感器与微机接口</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6．3 检测技术的应用</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第7章 机电一体化系统的分析与设计</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7．1 各单元部件特性分析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7．2 机电有机结合的稳态分析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7．3 机电有机结合的动态分析</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7．4 系统的可靠性及安全技术</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7．5 机械结构弹性变形和传动间隙对系统性能的影响</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第8章 典型机电一体化系统</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8．1 CNC机床</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8．2 工业机器人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8．3 模糊智能点钞机</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8．4 汽车的机电一体化</w:t>
            </w:r>
          </w:p>
        </w:tc>
        <w:tc>
          <w:tcPr>
            <w:tcW w:w="4141" w:type="dxa"/>
            <w:gridSpan w:val="4"/>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教学方法要求：</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课程采用模块化结构，要求按照一体化的模式进行授课。根据教学内容采取多种教学方法，例如：多媒体演示教学、现场观摩教学、现场实习教学、实物教学、仿真教学、典型案例教学法等。</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教学场地：</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r>
              <w:rPr>
                <w:rFonts w:hint="eastAsia" w:ascii="宋体" w:hAnsi="宋体" w:eastAsia="宋体" w:cs="宋体"/>
                <w:color w:val="000000"/>
                <w:sz w:val="18"/>
                <w:szCs w:val="18"/>
                <w:vertAlign w:val="superscript"/>
              </w:rPr>
              <w:t>#</w:t>
            </w:r>
            <w:r>
              <w:rPr>
                <w:rFonts w:hint="eastAsia" w:ascii="宋体" w:hAnsi="宋体" w:eastAsia="宋体" w:cs="宋体"/>
                <w:color w:val="000000"/>
                <w:sz w:val="18"/>
                <w:szCs w:val="18"/>
              </w:rPr>
              <w:t>509单片机自动化技术工作站</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b/>
                <w:bCs/>
                <w:color w:val="000000"/>
                <w:sz w:val="18"/>
                <w:szCs w:val="18"/>
              </w:rPr>
            </w:pPr>
            <w:r>
              <w:rPr>
                <w:rFonts w:hint="eastAsia" w:ascii="宋体" w:hAnsi="宋体" w:eastAsia="宋体" w:cs="宋体"/>
                <w:b/>
                <w:bCs/>
                <w:color w:val="000000"/>
                <w:sz w:val="18"/>
                <w:szCs w:val="18"/>
              </w:rPr>
              <w:t>教学材料：</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一、教材、学材</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自己开发</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二、设备</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三、耗材</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四、教学辅助条件</w:t>
            </w:r>
          </w:p>
          <w:p>
            <w:pPr>
              <w:keepNext w:val="0"/>
              <w:keepLines w:val="0"/>
              <w:pageBreakBefore w:val="0"/>
              <w:widowControl/>
              <w:kinsoku/>
              <w:overflowPunct/>
              <w:topLinePunct w:val="0"/>
              <w:autoSpaceDN/>
              <w:bidi w:val="0"/>
              <w:adjustRightInd/>
              <w:snapToGrid w:val="0"/>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多媒体设备</w:t>
            </w:r>
          </w:p>
        </w:tc>
      </w:tr>
    </w:tbl>
    <w:p>
      <w:pPr>
        <w:keepNext w:val="0"/>
        <w:keepLines w:val="0"/>
        <w:pageBreakBefore w:val="0"/>
        <w:numPr>
          <w:ilvl w:val="0"/>
          <w:numId w:val="0"/>
        </w:numPr>
        <w:kinsoku/>
        <w:overflowPunct/>
        <w:topLinePunct w:val="0"/>
        <w:autoSpaceDN/>
        <w:bidi w:val="0"/>
        <w:adjustRightInd/>
        <w:snapToGrid w:val="0"/>
        <w:spacing w:line="312" w:lineRule="auto"/>
        <w:textAlignment w:val="auto"/>
        <w:rPr>
          <w:rFonts w:hint="eastAsia" w:ascii="宋体" w:hAnsi="宋体" w:eastAsia="宋体"/>
        </w:rPr>
      </w:pP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highlight w:val="yellow"/>
        </w:rPr>
      </w:pPr>
      <w:r>
        <w:rPr>
          <w:rFonts w:hint="eastAsia" w:ascii="宋体" w:hAnsi="宋体" w:eastAsia="宋体"/>
        </w:rPr>
        <w:t>3.互选拓展课程</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_GB2312" w:hAnsi="宋体" w:eastAsia="仿宋_GB2312"/>
          <w:color w:val="auto"/>
          <w:kern w:val="0"/>
        </w:rPr>
      </w:pPr>
      <w:r>
        <w:rPr>
          <w:rFonts w:hint="eastAsia" w:ascii="宋体" w:hAnsi="宋体" w:eastAsia="宋体"/>
          <w:lang w:val="en-US" w:eastAsia="zh-CN"/>
        </w:rPr>
        <w:t xml:space="preserve">    （16）</w:t>
      </w:r>
      <w:r>
        <w:rPr>
          <w:rFonts w:hint="eastAsia" w:ascii="仿宋_GB2312" w:hAnsi="宋体" w:eastAsia="仿宋_GB2312"/>
          <w:color w:val="auto"/>
          <w:kern w:val="0"/>
        </w:rPr>
        <w:t>SolidWorks  (</w:t>
      </w:r>
      <w:r>
        <w:rPr>
          <w:rFonts w:hint="eastAsia" w:ascii="宋体" w:hAnsi="宋体" w:eastAsia="宋体"/>
          <w:lang w:eastAsia="zh-CN"/>
        </w:rPr>
        <w:t>460301</w:t>
      </w:r>
      <w:r>
        <w:rPr>
          <w:rFonts w:hint="eastAsia" w:ascii="宋体" w:hAnsi="宋体" w:eastAsia="宋体"/>
        </w:rPr>
        <w:t>12</w:t>
      </w:r>
      <w:r>
        <w:rPr>
          <w:rFonts w:hint="eastAsia" w:ascii="宋体" w:hAnsi="宋体" w:eastAsia="宋体"/>
          <w:lang w:val="en-US" w:eastAsia="zh-CN"/>
        </w:rPr>
        <w:t>61</w:t>
      </w:r>
      <w:r>
        <w:rPr>
          <w:rFonts w:hint="eastAsia" w:ascii="仿宋_GB2312" w:hAnsi="宋体" w:eastAsia="仿宋_GB2312"/>
          <w:color w:val="auto"/>
          <w:kern w:val="0"/>
        </w:rPr>
        <w:t>)  （</w:t>
      </w:r>
      <w:r>
        <w:rPr>
          <w:rFonts w:hint="eastAsia" w:ascii="仿宋_GB2312" w:hAnsi="宋体" w:eastAsia="仿宋_GB2312"/>
          <w:color w:val="auto"/>
          <w:kern w:val="0"/>
          <w:lang w:val="en-US" w:eastAsia="zh-CN"/>
        </w:rPr>
        <w:t>68</w:t>
      </w:r>
      <w:r>
        <w:rPr>
          <w:rFonts w:hint="eastAsia" w:ascii="仿宋_GB2312" w:hAnsi="宋体" w:eastAsia="仿宋_GB2312"/>
          <w:color w:val="auto"/>
          <w:kern w:val="0"/>
        </w:rPr>
        <w:t>学时）</w:t>
      </w:r>
    </w:p>
    <w:tbl>
      <w:tblPr>
        <w:tblStyle w:val="11"/>
        <w:tblW w:w="0" w:type="auto"/>
        <w:jc w:val="center"/>
        <w:tblLayout w:type="fixed"/>
        <w:tblCellMar>
          <w:top w:w="0" w:type="dxa"/>
          <w:left w:w="108" w:type="dxa"/>
          <w:bottom w:w="0" w:type="dxa"/>
          <w:right w:w="108" w:type="dxa"/>
        </w:tblCellMar>
      </w:tblPr>
      <w:tblGrid>
        <w:gridCol w:w="1465"/>
        <w:gridCol w:w="1897"/>
        <w:gridCol w:w="1038"/>
        <w:gridCol w:w="725"/>
        <w:gridCol w:w="1580"/>
        <w:gridCol w:w="1005"/>
        <w:gridCol w:w="956"/>
      </w:tblGrid>
      <w:tr>
        <w:tblPrEx>
          <w:tblCellMar>
            <w:top w:w="0" w:type="dxa"/>
            <w:left w:w="108" w:type="dxa"/>
            <w:bottom w:w="0" w:type="dxa"/>
            <w:right w:w="108" w:type="dxa"/>
          </w:tblCellMar>
        </w:tblPrEx>
        <w:trPr>
          <w:trHeight w:val="0" w:hRule="atLeast"/>
          <w:jc w:val="center"/>
        </w:trPr>
        <w:tc>
          <w:tcPr>
            <w:tcW w:w="1465"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b/>
                <w:bCs/>
                <w:color w:val="auto"/>
                <w:sz w:val="18"/>
                <w:szCs w:val="18"/>
              </w:rPr>
              <w:t>课程名称</w:t>
            </w:r>
          </w:p>
        </w:tc>
        <w:tc>
          <w:tcPr>
            <w:tcW w:w="2935" w:type="dxa"/>
            <w:gridSpan w:val="2"/>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kern w:val="0"/>
                <w:sz w:val="18"/>
                <w:szCs w:val="18"/>
              </w:rPr>
              <w:t>SolidWorks</w:t>
            </w:r>
          </w:p>
        </w:tc>
        <w:tc>
          <w:tcPr>
            <w:tcW w:w="725" w:type="dxa"/>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b/>
                <w:bCs/>
                <w:color w:val="auto"/>
                <w:sz w:val="18"/>
                <w:szCs w:val="18"/>
              </w:rPr>
              <w:t>学期</w:t>
            </w:r>
          </w:p>
        </w:tc>
        <w:tc>
          <w:tcPr>
            <w:tcW w:w="1580"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第4学期</w:t>
            </w:r>
          </w:p>
        </w:tc>
        <w:tc>
          <w:tcPr>
            <w:tcW w:w="1005"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总学时</w:t>
            </w:r>
          </w:p>
        </w:tc>
        <w:tc>
          <w:tcPr>
            <w:tcW w:w="956"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6</w:t>
            </w:r>
            <w:r>
              <w:rPr>
                <w:rFonts w:hint="eastAsia" w:ascii="宋体" w:hAnsi="宋体" w:eastAsia="宋体" w:cs="宋体"/>
                <w:color w:val="auto"/>
                <w:sz w:val="18"/>
                <w:szCs w:val="18"/>
                <w:lang w:val="en-US" w:eastAsia="zh-CN"/>
              </w:rPr>
              <w:t>8</w:t>
            </w:r>
            <w:r>
              <w:rPr>
                <w:rFonts w:hint="eastAsia" w:ascii="宋体" w:hAnsi="宋体" w:eastAsia="宋体" w:cs="宋体"/>
                <w:color w:val="auto"/>
                <w:sz w:val="18"/>
                <w:szCs w:val="18"/>
              </w:rPr>
              <w:t>h</w:t>
            </w:r>
          </w:p>
        </w:tc>
      </w:tr>
      <w:tr>
        <w:tblPrEx>
          <w:tblCellMar>
            <w:top w:w="0" w:type="dxa"/>
            <w:left w:w="108" w:type="dxa"/>
            <w:bottom w:w="0" w:type="dxa"/>
            <w:right w:w="108" w:type="dxa"/>
          </w:tblCellMar>
        </w:tblPrEx>
        <w:trPr>
          <w:trHeight w:val="0" w:hRule="atLeast"/>
          <w:jc w:val="center"/>
        </w:trPr>
        <w:tc>
          <w:tcPr>
            <w:tcW w:w="8666"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学习目标:</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学生作为机电工程师岗位，在设计智能生产线的工作环境下学习本课程。</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通过本课程学习，学生能够运用SolidWorks软件对平面类零件（凸廓与型腔）及三维曲面的绘制、实体建模，完成产品的设计与造型；综合运用SolidWorks软件单独完成企业实际相关产品的设计、制造及虚拟加工的能力。完成智能生产线三维曲面的绘制、实体建模，完成产品的设计与造型。培养学生具有认真严谨的职业道德和能力。</w:t>
            </w:r>
          </w:p>
        </w:tc>
      </w:tr>
      <w:tr>
        <w:tblPrEx>
          <w:tblCellMar>
            <w:top w:w="0" w:type="dxa"/>
            <w:left w:w="108" w:type="dxa"/>
            <w:bottom w:w="0" w:type="dxa"/>
            <w:right w:w="108" w:type="dxa"/>
          </w:tblCellMar>
        </w:tblPrEx>
        <w:trPr>
          <w:trHeight w:val="0" w:hRule="atLeast"/>
          <w:jc w:val="center"/>
        </w:trPr>
        <w:tc>
          <w:tcPr>
            <w:tcW w:w="3362" w:type="dxa"/>
            <w:gridSpan w:val="2"/>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教学内容：</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1.运用</w:t>
            </w:r>
            <w:r>
              <w:rPr>
                <w:rFonts w:hint="eastAsia" w:ascii="宋体" w:hAnsi="宋体" w:eastAsia="宋体" w:cs="宋体"/>
                <w:color w:val="auto"/>
                <w:kern w:val="0"/>
                <w:sz w:val="18"/>
                <w:szCs w:val="18"/>
              </w:rPr>
              <w:t>SolidWorks</w:t>
            </w:r>
            <w:r>
              <w:rPr>
                <w:rFonts w:hint="eastAsia" w:ascii="宋体" w:hAnsi="宋体" w:eastAsia="宋体" w:cs="宋体"/>
                <w:color w:val="auto"/>
                <w:sz w:val="18"/>
                <w:szCs w:val="18"/>
              </w:rPr>
              <w:t>软件绘制工程图样。</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2.对产品中各零件的二维、三维曲面绘制、实体建模，完成产品的设计与造型；</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3.平面类零件与曲面和实体建模方法。</w:t>
            </w:r>
          </w:p>
        </w:tc>
        <w:tc>
          <w:tcPr>
            <w:tcW w:w="5304" w:type="dxa"/>
            <w:gridSpan w:val="5"/>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教学方法要求：</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课程采用模块化结构，要求按照一体化的模式进行授课。根据教学内容采取多种教学方法，每个项目要求按照一体化的模式进行授课，每个项目的理论课时比例要求在30%至40%之间。</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教学场地：</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机电仿真工作站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教学材料：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一、教材、学材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自己开发</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计算机等</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三、耗材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四、教学辅助条件</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多媒体设备</w:t>
            </w:r>
          </w:p>
        </w:tc>
      </w:tr>
    </w:tbl>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仿宋_GB2312" w:hAnsi="宋体" w:eastAsia="仿宋_GB2312"/>
          <w:color w:val="auto"/>
          <w:kern w:val="0"/>
        </w:rPr>
      </w:pPr>
      <w:r>
        <w:rPr>
          <w:rFonts w:hint="eastAsia" w:ascii="仿宋_GB2312" w:hAnsi="宋体" w:eastAsia="仿宋_GB2312"/>
          <w:color w:val="auto"/>
          <w:kern w:val="0"/>
        </w:rPr>
        <w:t>（</w:t>
      </w:r>
      <w:r>
        <w:rPr>
          <w:rFonts w:hint="eastAsia" w:ascii="仿宋_GB2312" w:hAnsi="宋体" w:eastAsia="仿宋_GB2312"/>
          <w:color w:val="auto"/>
          <w:kern w:val="0"/>
          <w:lang w:val="en-US" w:eastAsia="zh-CN"/>
        </w:rPr>
        <w:t>17</w:t>
      </w:r>
      <w:r>
        <w:rPr>
          <w:rFonts w:hint="eastAsia" w:ascii="仿宋_GB2312" w:hAnsi="宋体" w:eastAsia="仿宋_GB2312"/>
          <w:color w:val="auto"/>
          <w:kern w:val="0"/>
        </w:rPr>
        <w:t>）</w:t>
      </w:r>
      <w:r>
        <w:rPr>
          <w:rFonts w:hint="eastAsia" w:ascii="仿宋_GB2312" w:hAnsi="宋体" w:eastAsia="仿宋_GB2312"/>
          <w:color w:val="auto"/>
          <w:kern w:val="0"/>
          <w:lang w:eastAsia="zh-CN"/>
        </w:rPr>
        <w:t>汽车零配件的</w:t>
      </w:r>
      <w:r>
        <w:rPr>
          <w:rFonts w:hint="eastAsia" w:ascii="仿宋_GB2312" w:hAnsi="宋体" w:eastAsia="仿宋_GB2312"/>
          <w:color w:val="auto"/>
          <w:kern w:val="0"/>
        </w:rPr>
        <w:t>数控加工与检验 （</w:t>
      </w:r>
      <w:r>
        <w:rPr>
          <w:rFonts w:hint="eastAsia" w:ascii="宋体" w:hAnsi="宋体" w:eastAsia="宋体"/>
          <w:lang w:eastAsia="zh-CN"/>
        </w:rPr>
        <w:t>460301</w:t>
      </w:r>
      <w:r>
        <w:rPr>
          <w:rFonts w:hint="eastAsia" w:ascii="宋体" w:hAnsi="宋体" w:eastAsia="宋体"/>
        </w:rPr>
        <w:t>12</w:t>
      </w:r>
      <w:r>
        <w:rPr>
          <w:rFonts w:hint="eastAsia" w:ascii="宋体" w:hAnsi="宋体" w:eastAsia="宋体"/>
          <w:lang w:val="en-US" w:eastAsia="zh-CN"/>
        </w:rPr>
        <w:t>62</w:t>
      </w:r>
      <w:r>
        <w:rPr>
          <w:rFonts w:hint="eastAsia" w:ascii="仿宋_GB2312" w:hAnsi="宋体" w:eastAsia="仿宋_GB2312"/>
          <w:color w:val="auto"/>
          <w:kern w:val="0"/>
        </w:rPr>
        <w:t>）  （</w:t>
      </w:r>
      <w:r>
        <w:rPr>
          <w:rFonts w:hint="eastAsia" w:ascii="仿宋_GB2312" w:hAnsi="宋体" w:eastAsia="仿宋_GB2312"/>
          <w:color w:val="auto"/>
          <w:kern w:val="0"/>
          <w:lang w:val="en-US" w:eastAsia="zh-CN"/>
        </w:rPr>
        <w:t>64</w:t>
      </w:r>
      <w:r>
        <w:rPr>
          <w:rFonts w:hint="eastAsia" w:ascii="仿宋_GB2312" w:hAnsi="宋体" w:eastAsia="仿宋_GB2312"/>
          <w:color w:val="auto"/>
          <w:kern w:val="0"/>
        </w:rPr>
        <w:t>学时）</w:t>
      </w:r>
    </w:p>
    <w:tbl>
      <w:tblPr>
        <w:tblStyle w:val="11"/>
        <w:tblW w:w="0" w:type="auto"/>
        <w:jc w:val="center"/>
        <w:tblLayout w:type="fixed"/>
        <w:tblCellMar>
          <w:top w:w="0" w:type="dxa"/>
          <w:left w:w="108" w:type="dxa"/>
          <w:bottom w:w="0" w:type="dxa"/>
          <w:right w:w="108" w:type="dxa"/>
        </w:tblCellMar>
      </w:tblPr>
      <w:tblGrid>
        <w:gridCol w:w="1544"/>
        <w:gridCol w:w="2942"/>
        <w:gridCol w:w="727"/>
        <w:gridCol w:w="717"/>
        <w:gridCol w:w="867"/>
        <w:gridCol w:w="1007"/>
        <w:gridCol w:w="958"/>
      </w:tblGrid>
      <w:tr>
        <w:tblPrEx>
          <w:tblCellMar>
            <w:top w:w="0" w:type="dxa"/>
            <w:left w:w="108" w:type="dxa"/>
            <w:bottom w:w="0" w:type="dxa"/>
            <w:right w:w="108" w:type="dxa"/>
          </w:tblCellMar>
        </w:tblPrEx>
        <w:trPr>
          <w:trHeight w:val="0" w:hRule="atLeast"/>
          <w:jc w:val="center"/>
        </w:trPr>
        <w:tc>
          <w:tcPr>
            <w:tcW w:w="1544" w:type="dxa"/>
            <w:tcBorders>
              <w:top w:val="double" w:color="auto" w:sz="2" w:space="0"/>
              <w:left w:val="double" w:color="auto" w:sz="2" w:space="0"/>
              <w:bottom w:val="double" w:color="auto" w:sz="2" w:space="0"/>
              <w:right w:val="nil"/>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b/>
                <w:bCs/>
                <w:color w:val="auto"/>
                <w:sz w:val="18"/>
                <w:szCs w:val="18"/>
              </w:rPr>
              <w:t>课程名称</w:t>
            </w:r>
          </w:p>
        </w:tc>
        <w:tc>
          <w:tcPr>
            <w:tcW w:w="2942" w:type="dxa"/>
            <w:tcBorders>
              <w:top w:val="double" w:color="auto" w:sz="2" w:space="0"/>
              <w:left w:val="single" w:color="auto" w:sz="4" w:space="0"/>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cs="宋体"/>
                <w:color w:val="auto"/>
                <w:kern w:val="0"/>
                <w:sz w:val="18"/>
                <w:szCs w:val="18"/>
                <w:lang w:eastAsia="zh-CN"/>
              </w:rPr>
              <w:t>汽车零配件的</w:t>
            </w:r>
            <w:r>
              <w:rPr>
                <w:rFonts w:hint="eastAsia" w:ascii="宋体" w:hAnsi="宋体" w:eastAsia="宋体" w:cs="宋体"/>
                <w:color w:val="auto"/>
                <w:kern w:val="0"/>
                <w:sz w:val="18"/>
                <w:szCs w:val="18"/>
              </w:rPr>
              <w:t>数控加工与检验</w:t>
            </w:r>
          </w:p>
        </w:tc>
        <w:tc>
          <w:tcPr>
            <w:tcW w:w="727" w:type="dxa"/>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b/>
                <w:bCs/>
                <w:color w:val="auto"/>
                <w:sz w:val="18"/>
                <w:szCs w:val="18"/>
              </w:rPr>
              <w:t>学期</w:t>
            </w:r>
          </w:p>
        </w:tc>
        <w:tc>
          <w:tcPr>
            <w:tcW w:w="1584" w:type="dxa"/>
            <w:gridSpan w:val="2"/>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第5学期</w:t>
            </w:r>
          </w:p>
        </w:tc>
        <w:tc>
          <w:tcPr>
            <w:tcW w:w="1007" w:type="dxa"/>
            <w:tcBorders>
              <w:top w:val="double" w:color="auto" w:sz="2" w:space="0"/>
              <w:left w:val="nil"/>
              <w:bottom w:val="double" w:color="auto" w:sz="2" w:space="0"/>
              <w:right w:val="single" w:color="auto" w:sz="4"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总学时</w:t>
            </w:r>
          </w:p>
        </w:tc>
        <w:tc>
          <w:tcPr>
            <w:tcW w:w="958" w:type="dxa"/>
            <w:tcBorders>
              <w:top w:val="double" w:color="auto" w:sz="2" w:space="0"/>
              <w:left w:val="nil"/>
              <w:bottom w:val="double" w:color="auto" w:sz="2" w:space="0"/>
              <w:right w:val="double" w:color="auto" w:sz="2" w:space="0"/>
            </w:tcBorders>
            <w:shd w:val="clear" w:color="auto" w:fill="D9D9D9"/>
            <w:noWrap w:val="0"/>
            <w:tcMar>
              <w:top w:w="0" w:type="dxa"/>
              <w:left w:w="0" w:type="dxa"/>
              <w:bottom w:w="0" w:type="dxa"/>
              <w:right w:w="0" w:type="dxa"/>
            </w:tcMar>
            <w:vAlign w:val="center"/>
          </w:tcPr>
          <w:p>
            <w:pPr>
              <w:keepNext w:val="0"/>
              <w:keepLines w:val="0"/>
              <w:pageBreakBefore w:val="0"/>
              <w:kinsoku/>
              <w:wordWrap/>
              <w:overflowPunct/>
              <w:topLinePunct w:val="0"/>
              <w:autoSpaceDE/>
              <w:autoSpaceDN/>
              <w:bidi w:val="0"/>
              <w:adjustRightInd/>
              <w:snapToGrid w:val="0"/>
              <w:spacing w:line="312" w:lineRule="auto"/>
              <w:jc w:val="center"/>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64</w:t>
            </w:r>
            <w:r>
              <w:rPr>
                <w:rFonts w:hint="eastAsia" w:ascii="宋体" w:hAnsi="宋体" w:eastAsia="宋体" w:cs="宋体"/>
                <w:color w:val="auto"/>
                <w:sz w:val="18"/>
                <w:szCs w:val="18"/>
              </w:rPr>
              <w:t>h</w:t>
            </w:r>
          </w:p>
        </w:tc>
      </w:tr>
      <w:tr>
        <w:tblPrEx>
          <w:tblCellMar>
            <w:top w:w="0" w:type="dxa"/>
            <w:left w:w="108" w:type="dxa"/>
            <w:bottom w:w="0" w:type="dxa"/>
            <w:right w:w="108" w:type="dxa"/>
          </w:tblCellMar>
        </w:tblPrEx>
        <w:trPr>
          <w:trHeight w:val="0" w:hRule="atLeast"/>
          <w:jc w:val="center"/>
        </w:trPr>
        <w:tc>
          <w:tcPr>
            <w:tcW w:w="8762" w:type="dxa"/>
            <w:gridSpan w:val="7"/>
            <w:tcBorders>
              <w:top w:val="double" w:color="auto" w:sz="2" w:space="0"/>
              <w:left w:val="double" w:color="auto" w:sz="2" w:space="0"/>
              <w:bottom w:val="single" w:color="auto" w:sz="4" w:space="0"/>
              <w:right w:val="double" w:color="auto" w:sz="2" w:space="0"/>
            </w:tcBorders>
            <w:noWrap w:val="0"/>
            <w:vAlign w:val="top"/>
          </w:tcPr>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学习目标:</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学生作为数控技术编程员岗位，在数控加工</w:t>
            </w:r>
            <w:r>
              <w:rPr>
                <w:rFonts w:hint="eastAsia" w:ascii="宋体" w:hAnsi="宋体" w:cs="宋体"/>
                <w:color w:val="auto"/>
                <w:sz w:val="18"/>
                <w:szCs w:val="18"/>
                <w:lang w:eastAsia="zh-CN"/>
              </w:rPr>
              <w:t>汽车零配件的</w:t>
            </w:r>
            <w:r>
              <w:rPr>
                <w:rFonts w:hint="eastAsia" w:ascii="宋体" w:hAnsi="宋体" w:eastAsia="宋体" w:cs="宋体"/>
                <w:color w:val="auto"/>
                <w:sz w:val="18"/>
                <w:szCs w:val="18"/>
              </w:rPr>
              <w:t>工作环境下学习本课程。</w:t>
            </w:r>
          </w:p>
          <w:p>
            <w:pPr>
              <w:keepNext w:val="0"/>
              <w:keepLines w:val="0"/>
              <w:pageBreakBefore w:val="0"/>
              <w:widowControl/>
              <w:kinsoku/>
              <w:wordWrap/>
              <w:overflowPunct/>
              <w:topLinePunct w:val="0"/>
              <w:autoSpaceDE/>
              <w:autoSpaceDN/>
              <w:bidi w:val="0"/>
              <w:adjustRightInd/>
              <w:snapToGrid w:val="0"/>
              <w:spacing w:line="312" w:lineRule="auto"/>
              <w:ind w:firstLine="360" w:firstLineChars="200"/>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通过本课程学习，学生掌握所需的数控车、铣削类零件技能；达到能够根据图纸要求，制定数控车、铣削类零件加工工艺路径和正确编写加工程序，正确操作数控机床和编写程序的能力。完成汽车零件加工。培养学生具有认真严谨的职业道德和能力。</w:t>
            </w:r>
          </w:p>
        </w:tc>
      </w:tr>
      <w:tr>
        <w:tblPrEx>
          <w:tblCellMar>
            <w:top w:w="0" w:type="dxa"/>
            <w:left w:w="108" w:type="dxa"/>
            <w:bottom w:w="0" w:type="dxa"/>
            <w:right w:w="108" w:type="dxa"/>
          </w:tblCellMar>
        </w:tblPrEx>
        <w:trPr>
          <w:trHeight w:val="0" w:hRule="atLeast"/>
          <w:jc w:val="center"/>
        </w:trPr>
        <w:tc>
          <w:tcPr>
            <w:tcW w:w="5930" w:type="dxa"/>
            <w:gridSpan w:val="4"/>
            <w:tcBorders>
              <w:top w:val="single" w:color="auto" w:sz="4" w:space="0"/>
              <w:left w:val="double" w:color="auto" w:sz="2" w:space="0"/>
              <w:bottom w:val="double" w:color="auto" w:sz="2" w:space="0"/>
              <w:right w:val="single" w:color="auto" w:sz="4"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教学内容：</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项目一：简单汽车轴的数控车削编程与加工</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任务一</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教会学生正确操作FANUC系统数控车床；</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任务</w:t>
            </w:r>
            <w:r>
              <w:rPr>
                <w:rFonts w:hint="eastAsia" w:ascii="宋体" w:hAnsi="宋体" w:eastAsia="宋体" w:cs="宋体"/>
                <w:color w:val="auto"/>
                <w:sz w:val="18"/>
                <w:szCs w:val="18"/>
                <w:lang w:val="en-US" w:eastAsia="zh-CN"/>
              </w:rPr>
              <w:t xml:space="preserve">二 </w:t>
            </w:r>
            <w:r>
              <w:rPr>
                <w:rFonts w:hint="eastAsia" w:ascii="宋体" w:hAnsi="宋体" w:eastAsia="宋体" w:cs="宋体"/>
                <w:color w:val="auto"/>
                <w:sz w:val="18"/>
                <w:szCs w:val="18"/>
              </w:rPr>
              <w:t>教会学生正确制定数控车削简单相机镜头零件的加工工艺；</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 xml:space="preserve">任务三 </w:t>
            </w:r>
            <w:r>
              <w:rPr>
                <w:rFonts w:hint="eastAsia" w:ascii="宋体" w:hAnsi="宋体" w:eastAsia="宋体" w:cs="宋体"/>
                <w:color w:val="auto"/>
                <w:sz w:val="18"/>
                <w:szCs w:val="18"/>
              </w:rPr>
              <w:t>通过编写简单相汽车轴零件的加工程序，教会学生数控车削程序命令；</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任务四 </w:t>
            </w:r>
            <w:r>
              <w:rPr>
                <w:rFonts w:hint="eastAsia" w:ascii="宋体" w:hAnsi="宋体" w:eastAsia="宋体" w:cs="宋体"/>
                <w:color w:val="auto"/>
                <w:sz w:val="18"/>
                <w:szCs w:val="18"/>
              </w:rPr>
              <w:t>教会学生磨数控车刀；</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 xml:space="preserve">任务五 </w:t>
            </w:r>
            <w:r>
              <w:rPr>
                <w:rFonts w:hint="eastAsia" w:ascii="宋体" w:hAnsi="宋体" w:eastAsia="宋体" w:cs="宋体"/>
                <w:color w:val="auto"/>
                <w:sz w:val="18"/>
                <w:szCs w:val="18"/>
              </w:rPr>
              <w:t>培养学生质量意识，掌握基本量具的使用和正确理解公差。</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项目二：复杂汽车轴零件的数控车削编程与加工</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任务一</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教会学生正确利用FANUC系统数控车床编写复杂相机镜头零件的加工程序；</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任务</w:t>
            </w:r>
            <w:r>
              <w:rPr>
                <w:rFonts w:hint="eastAsia" w:ascii="宋体" w:hAnsi="宋体" w:eastAsia="宋体" w:cs="宋体"/>
                <w:color w:val="auto"/>
                <w:sz w:val="18"/>
                <w:szCs w:val="18"/>
                <w:lang w:val="en-US" w:eastAsia="zh-CN"/>
              </w:rPr>
              <w:t xml:space="preserve">二 </w:t>
            </w:r>
            <w:r>
              <w:rPr>
                <w:rFonts w:hint="eastAsia" w:ascii="宋体" w:hAnsi="宋体" w:eastAsia="宋体" w:cs="宋体"/>
                <w:color w:val="auto"/>
                <w:sz w:val="18"/>
                <w:szCs w:val="18"/>
              </w:rPr>
              <w:t>教会学生正确利用刀补控制零件的加工精度；</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 xml:space="preserve">任务三 </w:t>
            </w:r>
            <w:r>
              <w:rPr>
                <w:rFonts w:hint="eastAsia" w:ascii="宋体" w:hAnsi="宋体" w:eastAsia="宋体" w:cs="宋体"/>
                <w:color w:val="auto"/>
                <w:sz w:val="18"/>
                <w:szCs w:val="18"/>
              </w:rPr>
              <w:t>教会学生车削装配类零件</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项目三：汽车零件数控铣削手工编程与加工</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任务一</w:t>
            </w:r>
            <w:r>
              <w:rPr>
                <w:rFonts w:hint="eastAsia" w:ascii="宋体" w:hAnsi="宋体" w:eastAsia="宋体" w:cs="宋体"/>
                <w:color w:val="auto"/>
                <w:sz w:val="18"/>
                <w:szCs w:val="18"/>
                <w:lang w:val="en-US" w:eastAsia="zh-CN"/>
              </w:rPr>
              <w:t xml:space="preserve"> </w:t>
            </w:r>
            <w:r>
              <w:rPr>
                <w:rFonts w:hint="eastAsia" w:ascii="宋体" w:hAnsi="宋体" w:eastAsia="宋体" w:cs="宋体"/>
                <w:color w:val="auto"/>
                <w:sz w:val="18"/>
                <w:szCs w:val="18"/>
              </w:rPr>
              <w:t>教会学生正确操作FANUC系统数控铣床；</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任务</w:t>
            </w:r>
            <w:r>
              <w:rPr>
                <w:rFonts w:hint="eastAsia" w:ascii="宋体" w:hAnsi="宋体" w:eastAsia="宋体" w:cs="宋体"/>
                <w:color w:val="auto"/>
                <w:sz w:val="18"/>
                <w:szCs w:val="18"/>
                <w:lang w:val="en-US" w:eastAsia="zh-CN"/>
              </w:rPr>
              <w:t>二</w:t>
            </w:r>
            <w:r>
              <w:rPr>
                <w:rFonts w:hint="eastAsia" w:ascii="宋体" w:hAnsi="宋体" w:eastAsia="宋体" w:cs="宋体"/>
                <w:color w:val="auto"/>
                <w:sz w:val="18"/>
                <w:szCs w:val="18"/>
                <w:lang w:eastAsia="zh-CN"/>
              </w:rPr>
              <w:t xml:space="preserve"> </w:t>
            </w:r>
            <w:r>
              <w:rPr>
                <w:rFonts w:hint="eastAsia" w:ascii="宋体" w:hAnsi="宋体" w:eastAsia="宋体" w:cs="宋体"/>
                <w:color w:val="auto"/>
                <w:sz w:val="18"/>
                <w:szCs w:val="18"/>
              </w:rPr>
              <w:t>通过相机座类零件教会学生正确制定数控铣削零件的加工工艺；</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eastAsia="zh-CN"/>
              </w:rPr>
              <w:t xml:space="preserve">任务三 </w:t>
            </w:r>
            <w:r>
              <w:rPr>
                <w:rFonts w:hint="eastAsia" w:ascii="宋体" w:hAnsi="宋体" w:eastAsia="宋体" w:cs="宋体"/>
                <w:color w:val="auto"/>
                <w:sz w:val="18"/>
                <w:szCs w:val="18"/>
              </w:rPr>
              <w:t>通过编写</w:t>
            </w:r>
            <w:r>
              <w:rPr>
                <w:rFonts w:hint="eastAsia" w:ascii="宋体" w:hAnsi="宋体" w:cs="宋体"/>
                <w:color w:val="auto"/>
                <w:sz w:val="18"/>
                <w:szCs w:val="18"/>
                <w:lang w:eastAsia="zh-CN"/>
              </w:rPr>
              <w:t>汽车零配件的</w:t>
            </w:r>
            <w:r>
              <w:rPr>
                <w:rFonts w:hint="eastAsia" w:ascii="宋体" w:hAnsi="宋体" w:eastAsia="宋体" w:cs="宋体"/>
                <w:color w:val="auto"/>
                <w:sz w:val="18"/>
                <w:szCs w:val="18"/>
              </w:rPr>
              <w:t>加工程序，教会学生数控铣削手工程序命令；</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任务四 </w:t>
            </w:r>
            <w:r>
              <w:rPr>
                <w:rFonts w:hint="eastAsia" w:ascii="宋体" w:hAnsi="宋体" w:eastAsia="宋体" w:cs="宋体"/>
                <w:color w:val="auto"/>
                <w:sz w:val="18"/>
                <w:szCs w:val="18"/>
              </w:rPr>
              <w:t>教会学生正确选用数控铣刀和磨数控铣刀；</w:t>
            </w:r>
          </w:p>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color w:val="auto"/>
                <w:sz w:val="18"/>
                <w:szCs w:val="18"/>
              </w:rPr>
            </w:pPr>
            <w:r>
              <w:rPr>
                <w:rFonts w:hint="eastAsia" w:ascii="宋体" w:hAnsi="宋体" w:eastAsia="宋体" w:cs="宋体"/>
                <w:color w:val="auto"/>
                <w:sz w:val="18"/>
                <w:szCs w:val="18"/>
                <w:lang w:val="en-US" w:eastAsia="zh-CN"/>
              </w:rPr>
              <w:t xml:space="preserve">任务五 </w:t>
            </w:r>
            <w:r>
              <w:rPr>
                <w:rFonts w:hint="eastAsia" w:ascii="宋体" w:hAnsi="宋体" w:eastAsia="宋体" w:cs="宋体"/>
                <w:color w:val="auto"/>
                <w:sz w:val="18"/>
                <w:szCs w:val="18"/>
              </w:rPr>
              <w:t>培养学生质量意识，掌握基本量具的使用和正确理解公差。</w:t>
            </w:r>
          </w:p>
        </w:tc>
        <w:tc>
          <w:tcPr>
            <w:tcW w:w="2832" w:type="dxa"/>
            <w:gridSpan w:val="3"/>
            <w:tcBorders>
              <w:top w:val="single" w:color="auto" w:sz="4" w:space="0"/>
              <w:left w:val="single" w:color="auto" w:sz="4" w:space="0"/>
              <w:bottom w:val="double" w:color="auto" w:sz="2" w:space="0"/>
              <w:right w:val="double" w:color="auto" w:sz="2" w:space="0"/>
            </w:tcBorders>
            <w:noWrap w:val="0"/>
            <w:vAlign w:val="top"/>
          </w:tcPr>
          <w:p>
            <w:pPr>
              <w:keepNext w:val="0"/>
              <w:keepLines w:val="0"/>
              <w:pageBreakBefore w:val="0"/>
              <w:kinsoku/>
              <w:wordWrap/>
              <w:overflowPunct/>
              <w:topLinePunct w:val="0"/>
              <w:autoSpaceDE/>
              <w:autoSpaceDN/>
              <w:bidi w:val="0"/>
              <w:adjustRightInd/>
              <w:snapToGrid w:val="0"/>
              <w:spacing w:line="312" w:lineRule="auto"/>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教学方法要求：</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课程采用模块化结构，根据教学内容采取多种教学方法，按照一体化的模式进行授课。</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教学场地：</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数控实训工作站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教学材料：</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一、教材、学材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自己开发</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二、设备</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数控车床、数控铣床</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三、耗材</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45#钢、相关数控车刀、铣刀</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四、教学辅助条件</w:t>
            </w:r>
          </w:p>
          <w:p>
            <w:pPr>
              <w:keepNext w:val="0"/>
              <w:keepLines w:val="0"/>
              <w:pageBreakBefore w:val="0"/>
              <w:widowControl/>
              <w:kinsoku/>
              <w:wordWrap/>
              <w:overflowPunct/>
              <w:topLinePunct w:val="0"/>
              <w:autoSpaceDE/>
              <w:autoSpaceDN/>
              <w:bidi w:val="0"/>
              <w:adjustRightInd/>
              <w:snapToGrid w:val="0"/>
              <w:spacing w:line="312" w:lineRule="auto"/>
              <w:jc w:val="lef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多媒体设备</w:t>
            </w:r>
          </w:p>
        </w:tc>
      </w:tr>
    </w:tbl>
    <w:p>
      <w:pPr>
        <w:keepNext w:val="0"/>
        <w:keepLines w:val="0"/>
        <w:pageBreakBefore w:val="0"/>
        <w:kinsoku/>
        <w:overflowPunct/>
        <w:topLinePunct w:val="0"/>
        <w:autoSpaceDN/>
        <w:bidi w:val="0"/>
        <w:adjustRightInd/>
        <w:spacing w:before="156" w:beforeLines="50" w:line="312" w:lineRule="auto"/>
        <w:ind w:firstLine="482" w:firstLineChars="200"/>
        <w:textAlignment w:val="auto"/>
        <w:rPr>
          <w:rFonts w:ascii="宋体" w:hAnsi="宋体" w:eastAsia="宋体"/>
          <w:b/>
          <w:bCs/>
          <w:sz w:val="24"/>
        </w:rPr>
      </w:pPr>
      <w:r>
        <w:rPr>
          <w:rFonts w:hint="eastAsia" w:ascii="宋体" w:hAnsi="宋体" w:eastAsia="宋体"/>
          <w:b/>
          <w:bCs/>
          <w:sz w:val="24"/>
        </w:rPr>
        <w:t>七、教学进程安排</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宋体" w:hAnsi="宋体" w:eastAsia="宋体"/>
        </w:rPr>
        <w:t>（一）总时间分配表</w:t>
      </w:r>
    </w:p>
    <w:tbl>
      <w:tblPr>
        <w:tblStyle w:val="11"/>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学</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年</w:t>
            </w:r>
          </w:p>
        </w:tc>
        <w:tc>
          <w:tcPr>
            <w:tcW w:w="657"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学</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期</w:t>
            </w:r>
          </w:p>
        </w:tc>
        <w:tc>
          <w:tcPr>
            <w:tcW w:w="667"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总</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周</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数</w:t>
            </w:r>
          </w:p>
        </w:tc>
        <w:tc>
          <w:tcPr>
            <w:tcW w:w="1249" w:type="dxa"/>
            <w:gridSpan w:val="2"/>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其  中</w:t>
            </w:r>
          </w:p>
        </w:tc>
        <w:tc>
          <w:tcPr>
            <w:tcW w:w="1690" w:type="dxa"/>
            <w:gridSpan w:val="3"/>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教    学</w:t>
            </w:r>
          </w:p>
        </w:tc>
        <w:tc>
          <w:tcPr>
            <w:tcW w:w="1057"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顶岗实习教育</w:t>
            </w:r>
          </w:p>
        </w:tc>
        <w:tc>
          <w:tcPr>
            <w:tcW w:w="628"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军训</w:t>
            </w:r>
          </w:p>
        </w:tc>
        <w:tc>
          <w:tcPr>
            <w:tcW w:w="462"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毕</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业</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教</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育</w:t>
            </w:r>
          </w:p>
        </w:tc>
        <w:tc>
          <w:tcPr>
            <w:tcW w:w="609"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机</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57"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67"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2"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学期</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周数</w:t>
            </w:r>
          </w:p>
        </w:tc>
        <w:tc>
          <w:tcPr>
            <w:tcW w:w="627" w:type="dxa"/>
            <w:noWrap w:val="0"/>
            <w:vAlign w:val="center"/>
          </w:tcPr>
          <w:p>
            <w:pPr>
              <w:pStyle w:val="14"/>
              <w:keepNext w:val="0"/>
              <w:keepLines w:val="0"/>
              <w:pageBreakBefore w:val="0"/>
              <w:widowControl w:val="0"/>
              <w:pBdr>
                <w:left w:val="none" w:color="auto" w:sz="0" w:space="0"/>
                <w:right w:val="none" w:color="auto" w:sz="0" w:space="0"/>
              </w:pBdr>
              <w:kinsoku/>
              <w:overflowPunct/>
              <w:topLinePunct w:val="0"/>
              <w:autoSpaceDN/>
              <w:bidi w:val="0"/>
              <w:adjustRightInd/>
              <w:spacing w:before="0" w:beforeAutospacing="0" w:after="0" w:afterAutospacing="0" w:line="312" w:lineRule="auto"/>
              <w:textAlignment w:val="auto"/>
              <w:rPr>
                <w:rFonts w:ascii="宋体" w:hAnsi="宋体" w:eastAsia="宋体"/>
                <w:spacing w:val="-20"/>
                <w:kern w:val="2"/>
                <w:sz w:val="18"/>
                <w:szCs w:val="18"/>
              </w:rPr>
            </w:pPr>
            <w:r>
              <w:rPr>
                <w:rFonts w:hint="eastAsia" w:ascii="宋体" w:hAnsi="宋体" w:eastAsia="宋体"/>
                <w:spacing w:val="-20"/>
                <w:kern w:val="2"/>
                <w:sz w:val="18"/>
                <w:szCs w:val="18"/>
              </w:rPr>
              <w:t>寒暑假</w:t>
            </w:r>
          </w:p>
        </w:tc>
        <w:tc>
          <w:tcPr>
            <w:tcW w:w="54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课内教学</w:t>
            </w:r>
          </w:p>
        </w:tc>
        <w:tc>
          <w:tcPr>
            <w:tcW w:w="62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考试</w:t>
            </w:r>
          </w:p>
        </w:tc>
        <w:tc>
          <w:tcPr>
            <w:tcW w:w="514"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集中实训</w:t>
            </w:r>
          </w:p>
        </w:tc>
        <w:tc>
          <w:tcPr>
            <w:tcW w:w="1057"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62"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09"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一</w:t>
            </w:r>
          </w:p>
        </w:tc>
        <w:tc>
          <w:tcPr>
            <w:tcW w:w="6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Ⅰ</w:t>
            </w:r>
          </w:p>
        </w:tc>
        <w:tc>
          <w:tcPr>
            <w:tcW w:w="667"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52</w:t>
            </w:r>
          </w:p>
        </w:tc>
        <w:tc>
          <w:tcPr>
            <w:tcW w:w="622"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20</w:t>
            </w:r>
          </w:p>
        </w:tc>
        <w:tc>
          <w:tcPr>
            <w:tcW w:w="62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4</w:t>
            </w:r>
          </w:p>
        </w:tc>
        <w:tc>
          <w:tcPr>
            <w:tcW w:w="54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15</w:t>
            </w:r>
          </w:p>
        </w:tc>
        <w:tc>
          <w:tcPr>
            <w:tcW w:w="62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w:t>
            </w:r>
          </w:p>
        </w:tc>
        <w:tc>
          <w:tcPr>
            <w:tcW w:w="514"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w:t>
            </w:r>
          </w:p>
        </w:tc>
        <w:tc>
          <w:tcPr>
            <w:tcW w:w="462"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09"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Ⅱ</w:t>
            </w:r>
          </w:p>
        </w:tc>
        <w:tc>
          <w:tcPr>
            <w:tcW w:w="667"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2"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20</w:t>
            </w:r>
          </w:p>
        </w:tc>
        <w:tc>
          <w:tcPr>
            <w:tcW w:w="62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8</w:t>
            </w:r>
          </w:p>
        </w:tc>
        <w:tc>
          <w:tcPr>
            <w:tcW w:w="54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17</w:t>
            </w:r>
          </w:p>
        </w:tc>
        <w:tc>
          <w:tcPr>
            <w:tcW w:w="62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w:t>
            </w:r>
          </w:p>
        </w:tc>
        <w:tc>
          <w:tcPr>
            <w:tcW w:w="514"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62"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09"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二</w:t>
            </w:r>
          </w:p>
        </w:tc>
        <w:tc>
          <w:tcPr>
            <w:tcW w:w="6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III</w:t>
            </w:r>
          </w:p>
        </w:tc>
        <w:tc>
          <w:tcPr>
            <w:tcW w:w="667"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52</w:t>
            </w:r>
          </w:p>
        </w:tc>
        <w:tc>
          <w:tcPr>
            <w:tcW w:w="622"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20</w:t>
            </w:r>
          </w:p>
        </w:tc>
        <w:tc>
          <w:tcPr>
            <w:tcW w:w="62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4</w:t>
            </w:r>
          </w:p>
        </w:tc>
        <w:tc>
          <w:tcPr>
            <w:tcW w:w="54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17</w:t>
            </w:r>
          </w:p>
        </w:tc>
        <w:tc>
          <w:tcPr>
            <w:tcW w:w="62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w:t>
            </w:r>
          </w:p>
        </w:tc>
        <w:tc>
          <w:tcPr>
            <w:tcW w:w="514"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62"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09"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IV</w:t>
            </w:r>
          </w:p>
        </w:tc>
        <w:tc>
          <w:tcPr>
            <w:tcW w:w="667"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2"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20</w:t>
            </w:r>
          </w:p>
        </w:tc>
        <w:tc>
          <w:tcPr>
            <w:tcW w:w="62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8</w:t>
            </w:r>
          </w:p>
        </w:tc>
        <w:tc>
          <w:tcPr>
            <w:tcW w:w="54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17</w:t>
            </w:r>
          </w:p>
        </w:tc>
        <w:tc>
          <w:tcPr>
            <w:tcW w:w="62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w:t>
            </w:r>
          </w:p>
        </w:tc>
        <w:tc>
          <w:tcPr>
            <w:tcW w:w="514"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62"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09"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三</w:t>
            </w:r>
          </w:p>
        </w:tc>
        <w:tc>
          <w:tcPr>
            <w:tcW w:w="6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V</w:t>
            </w:r>
          </w:p>
        </w:tc>
        <w:tc>
          <w:tcPr>
            <w:tcW w:w="667"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52</w:t>
            </w:r>
          </w:p>
        </w:tc>
        <w:tc>
          <w:tcPr>
            <w:tcW w:w="622"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20</w:t>
            </w:r>
          </w:p>
        </w:tc>
        <w:tc>
          <w:tcPr>
            <w:tcW w:w="62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4</w:t>
            </w:r>
          </w:p>
        </w:tc>
        <w:tc>
          <w:tcPr>
            <w:tcW w:w="54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16</w:t>
            </w:r>
          </w:p>
        </w:tc>
        <w:tc>
          <w:tcPr>
            <w:tcW w:w="62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c>
          <w:tcPr>
            <w:tcW w:w="514"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2</w:t>
            </w:r>
          </w:p>
        </w:tc>
        <w:tc>
          <w:tcPr>
            <w:tcW w:w="62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62"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09"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VI</w:t>
            </w:r>
          </w:p>
        </w:tc>
        <w:tc>
          <w:tcPr>
            <w:tcW w:w="667"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2"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20</w:t>
            </w:r>
          </w:p>
        </w:tc>
        <w:tc>
          <w:tcPr>
            <w:tcW w:w="62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8</w:t>
            </w:r>
          </w:p>
        </w:tc>
        <w:tc>
          <w:tcPr>
            <w:tcW w:w="54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19</w:t>
            </w:r>
          </w:p>
        </w:tc>
        <w:tc>
          <w:tcPr>
            <w:tcW w:w="62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514"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28"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62"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w:t>
            </w:r>
          </w:p>
        </w:tc>
        <w:tc>
          <w:tcPr>
            <w:tcW w:w="609"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合计</w:t>
            </w:r>
          </w:p>
        </w:tc>
        <w:tc>
          <w:tcPr>
            <w:tcW w:w="6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6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249" w:type="dxa"/>
            <w:gridSpan w:val="2"/>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156</w:t>
            </w:r>
          </w:p>
        </w:tc>
        <w:tc>
          <w:tcPr>
            <w:tcW w:w="1690" w:type="dxa"/>
            <w:gridSpan w:val="3"/>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057" w:type="dxa"/>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699" w:type="dxa"/>
            <w:gridSpan w:val="3"/>
            <w:noWrap w:val="0"/>
            <w:vAlign w:val="center"/>
          </w:tcPr>
          <w:p>
            <w:pPr>
              <w:pStyle w:val="14"/>
              <w:keepNext w:val="0"/>
              <w:keepLines w:val="0"/>
              <w:pageBreakBefore w:val="0"/>
              <w:widowControl w:val="0"/>
              <w:pBdr>
                <w:left w:val="none" w:color="auto" w:sz="0" w:space="0"/>
                <w:right w:val="none" w:color="auto" w:sz="0" w:space="0"/>
              </w:pBdr>
              <w:kinsoku/>
              <w:overflowPunct/>
              <w:topLinePunct w:val="0"/>
              <w:autoSpaceDN/>
              <w:bidi w:val="0"/>
              <w:adjustRightInd/>
              <w:spacing w:before="0" w:beforeAutospacing="0" w:after="0" w:afterAutospacing="0" w:line="312" w:lineRule="auto"/>
              <w:textAlignment w:val="auto"/>
              <w:rPr>
                <w:rFonts w:ascii="宋体" w:hAnsi="宋体" w:eastAsia="宋体"/>
                <w:kern w:val="2"/>
                <w:sz w:val="18"/>
                <w:szCs w:val="18"/>
              </w:rPr>
            </w:pPr>
          </w:p>
        </w:tc>
      </w:tr>
    </w:tbl>
    <w:p>
      <w:pPr>
        <w:keepNext w:val="0"/>
        <w:keepLines w:val="0"/>
        <w:pageBreakBefore w:val="0"/>
        <w:kinsoku/>
        <w:overflowPunct/>
        <w:topLinePunct w:val="0"/>
        <w:autoSpaceDN/>
        <w:bidi w:val="0"/>
        <w:adjustRightInd/>
        <w:spacing w:line="312" w:lineRule="auto"/>
        <w:textAlignment w:val="auto"/>
        <w:rPr>
          <w:rFonts w:ascii="宋体" w:hAnsi="宋体" w:eastAsia="宋体"/>
        </w:rPr>
      </w:pPr>
      <w:r>
        <w:rPr>
          <w:rFonts w:hint="eastAsia" w:ascii="宋体" w:hAnsi="宋体" w:eastAsia="宋体"/>
        </w:rPr>
        <w:t xml:space="preserve">    </w:t>
      </w:r>
    </w:p>
    <w:p>
      <w:pPr>
        <w:keepNext w:val="0"/>
        <w:keepLines w:val="0"/>
        <w:pageBreakBefore w:val="0"/>
        <w:kinsoku/>
        <w:overflowPunct/>
        <w:topLinePunct w:val="0"/>
        <w:autoSpaceDN/>
        <w:bidi w:val="0"/>
        <w:adjustRightInd/>
        <w:spacing w:line="312" w:lineRule="auto"/>
        <w:ind w:firstLine="210" w:firstLineChars="100"/>
        <w:textAlignment w:val="auto"/>
        <w:rPr>
          <w:rFonts w:ascii="宋体" w:hAnsi="宋体" w:eastAsia="宋体"/>
          <w:szCs w:val="21"/>
        </w:rPr>
      </w:pPr>
      <w:r>
        <w:rPr>
          <w:rFonts w:hint="eastAsia" w:ascii="宋体" w:hAnsi="宋体" w:eastAsia="宋体"/>
        </w:rPr>
        <w:t>（二）</w:t>
      </w:r>
      <w:r>
        <w:rPr>
          <w:rFonts w:hint="eastAsia" w:ascii="宋体" w:hAnsi="宋体" w:eastAsia="宋体"/>
          <w:szCs w:val="21"/>
        </w:rPr>
        <w:t>教学进程表</w:t>
      </w:r>
    </w:p>
    <w:tbl>
      <w:tblPr>
        <w:tblStyle w:val="11"/>
        <w:tblW w:w="88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39"/>
        <w:gridCol w:w="46"/>
        <w:gridCol w:w="378"/>
        <w:gridCol w:w="366"/>
        <w:gridCol w:w="1525"/>
        <w:gridCol w:w="39"/>
        <w:gridCol w:w="1067"/>
        <w:gridCol w:w="458"/>
        <w:gridCol w:w="17"/>
        <w:gridCol w:w="483"/>
        <w:gridCol w:w="393"/>
        <w:gridCol w:w="400"/>
        <w:gridCol w:w="14"/>
        <w:gridCol w:w="479"/>
        <w:gridCol w:w="14"/>
        <w:gridCol w:w="460"/>
        <w:gridCol w:w="6"/>
        <w:gridCol w:w="447"/>
        <w:gridCol w:w="7"/>
        <w:gridCol w:w="413"/>
        <w:gridCol w:w="678"/>
        <w:gridCol w:w="282"/>
        <w:gridCol w:w="143"/>
        <w:gridCol w:w="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663" w:type="dxa"/>
            <w:gridSpan w:val="3"/>
            <w:vMerge w:val="restart"/>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课程类别</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vMerge w:val="restart"/>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课程序号</w:t>
            </w:r>
          </w:p>
        </w:tc>
        <w:tc>
          <w:tcPr>
            <w:tcW w:w="1525" w:type="dxa"/>
            <w:vMerge w:val="restart"/>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课程名称</w:t>
            </w:r>
          </w:p>
        </w:tc>
        <w:tc>
          <w:tcPr>
            <w:tcW w:w="1106" w:type="dxa"/>
            <w:gridSpan w:val="2"/>
            <w:vMerge w:val="restart"/>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课程代码</w:t>
            </w:r>
          </w:p>
        </w:tc>
        <w:tc>
          <w:tcPr>
            <w:tcW w:w="458" w:type="dxa"/>
            <w:vMerge w:val="restart"/>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学分</w:t>
            </w:r>
          </w:p>
        </w:tc>
        <w:tc>
          <w:tcPr>
            <w:tcW w:w="500" w:type="dxa"/>
            <w:gridSpan w:val="2"/>
            <w:vMerge w:val="restart"/>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课时</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总计</w:t>
            </w:r>
          </w:p>
        </w:tc>
        <w:tc>
          <w:tcPr>
            <w:tcW w:w="793" w:type="dxa"/>
            <w:gridSpan w:val="2"/>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课时</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分配</w:t>
            </w:r>
          </w:p>
        </w:tc>
        <w:tc>
          <w:tcPr>
            <w:tcW w:w="2800" w:type="dxa"/>
            <w:gridSpan w:val="10"/>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学年及学期</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（教学周数*周学时数）</w:t>
            </w:r>
          </w:p>
        </w:tc>
        <w:tc>
          <w:tcPr>
            <w:tcW w:w="682" w:type="dxa"/>
            <w:gridSpan w:val="2"/>
            <w:vMerge w:val="restart"/>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考试</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（大写）</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考查</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3" w:type="dxa"/>
            <w:gridSpan w:val="3"/>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525"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106" w:type="dxa"/>
            <w:gridSpan w:val="2"/>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5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500" w:type="dxa"/>
            <w:gridSpan w:val="2"/>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93" w:type="dxa"/>
            <w:vMerge w:val="restart"/>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理论课</w:t>
            </w:r>
          </w:p>
        </w:tc>
        <w:tc>
          <w:tcPr>
            <w:tcW w:w="400" w:type="dxa"/>
            <w:vMerge w:val="restart"/>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实训课</w:t>
            </w:r>
          </w:p>
        </w:tc>
        <w:tc>
          <w:tcPr>
            <w:tcW w:w="973" w:type="dxa"/>
            <w:gridSpan w:val="5"/>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学年</w:t>
            </w:r>
          </w:p>
        </w:tc>
        <w:tc>
          <w:tcPr>
            <w:tcW w:w="867" w:type="dxa"/>
            <w:gridSpan w:val="3"/>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学年</w:t>
            </w:r>
          </w:p>
        </w:tc>
        <w:tc>
          <w:tcPr>
            <w:tcW w:w="960" w:type="dxa"/>
            <w:gridSpan w:val="2"/>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学年</w:t>
            </w:r>
          </w:p>
        </w:tc>
        <w:tc>
          <w:tcPr>
            <w:tcW w:w="682" w:type="dxa"/>
            <w:gridSpan w:val="2"/>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663" w:type="dxa"/>
            <w:gridSpan w:val="3"/>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525"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106" w:type="dxa"/>
            <w:gridSpan w:val="2"/>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5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500" w:type="dxa"/>
            <w:gridSpan w:val="2"/>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93"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00"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93" w:type="dxa"/>
            <w:gridSpan w:val="2"/>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1</w:t>
            </w:r>
          </w:p>
        </w:tc>
        <w:tc>
          <w:tcPr>
            <w:tcW w:w="480" w:type="dxa"/>
            <w:gridSpan w:val="3"/>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2</w:t>
            </w:r>
          </w:p>
        </w:tc>
        <w:tc>
          <w:tcPr>
            <w:tcW w:w="454" w:type="dxa"/>
            <w:gridSpan w:val="2"/>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3</w:t>
            </w:r>
          </w:p>
        </w:tc>
        <w:tc>
          <w:tcPr>
            <w:tcW w:w="413" w:type="dxa"/>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4</w:t>
            </w:r>
          </w:p>
        </w:tc>
        <w:tc>
          <w:tcPr>
            <w:tcW w:w="678" w:type="dxa"/>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5</w:t>
            </w:r>
          </w:p>
        </w:tc>
        <w:tc>
          <w:tcPr>
            <w:tcW w:w="282" w:type="dxa"/>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ascii="宋体" w:hAnsi="宋体" w:eastAsia="宋体"/>
                <w:sz w:val="18"/>
                <w:szCs w:val="18"/>
              </w:rPr>
              <w:t>6</w:t>
            </w:r>
          </w:p>
        </w:tc>
        <w:tc>
          <w:tcPr>
            <w:tcW w:w="682" w:type="dxa"/>
            <w:gridSpan w:val="2"/>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663" w:type="dxa"/>
            <w:gridSpan w:val="3"/>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525"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1106" w:type="dxa"/>
            <w:gridSpan w:val="2"/>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58"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500" w:type="dxa"/>
            <w:gridSpan w:val="2"/>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93"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00"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93" w:type="dxa"/>
            <w:gridSpan w:val="2"/>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15</w:t>
            </w:r>
          </w:p>
        </w:tc>
        <w:tc>
          <w:tcPr>
            <w:tcW w:w="480" w:type="dxa"/>
            <w:gridSpan w:val="3"/>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17</w:t>
            </w:r>
          </w:p>
        </w:tc>
        <w:tc>
          <w:tcPr>
            <w:tcW w:w="454" w:type="dxa"/>
            <w:gridSpan w:val="2"/>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17</w:t>
            </w:r>
          </w:p>
        </w:tc>
        <w:tc>
          <w:tcPr>
            <w:tcW w:w="413" w:type="dxa"/>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17</w:t>
            </w:r>
          </w:p>
        </w:tc>
        <w:tc>
          <w:tcPr>
            <w:tcW w:w="678" w:type="dxa"/>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16</w:t>
            </w:r>
          </w:p>
        </w:tc>
        <w:tc>
          <w:tcPr>
            <w:tcW w:w="282" w:type="dxa"/>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19</w:t>
            </w:r>
          </w:p>
        </w:tc>
        <w:tc>
          <w:tcPr>
            <w:tcW w:w="682" w:type="dxa"/>
            <w:gridSpan w:val="2"/>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39" w:type="dxa"/>
            <w:vMerge w:val="restart"/>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必修课</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restart"/>
            <w:noWrap w:val="0"/>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通用职业能力</w:t>
            </w:r>
          </w:p>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素养课程</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军事理论</w:t>
            </w:r>
          </w:p>
        </w:tc>
        <w:tc>
          <w:tcPr>
            <w:tcW w:w="1106" w:type="dxa"/>
            <w:gridSpan w:val="2"/>
            <w:noWrap w:val="0"/>
            <w:tcMar>
              <w:top w:w="15" w:type="dxa"/>
              <w:left w:w="15" w:type="dxa"/>
              <w:bottom w:w="0" w:type="dxa"/>
              <w:right w:w="15" w:type="dxa"/>
            </w:tcMar>
            <w:vAlign w:val="center"/>
          </w:tcPr>
          <w:p>
            <w:pPr>
              <w:pStyle w:val="9"/>
              <w:pBdr>
                <w:bottom w:val="none" w:color="auto" w:sz="0" w:space="0"/>
              </w:pBdr>
              <w:tabs>
                <w:tab w:val="clear" w:pos="4153"/>
                <w:tab w:val="clear" w:pos="8306"/>
              </w:tabs>
              <w:snapToGrid/>
              <w:spacing w:line="280" w:lineRule="exact"/>
              <w:rPr>
                <w:rFonts w:ascii="宋体" w:hAnsi="宋体" w:eastAsia="宋体" w:cs="@仿宋_GB2312"/>
                <w:kern w:val="2"/>
                <w:sz w:val="18"/>
                <w:szCs w:val="18"/>
                <w:lang w:val="en-US" w:eastAsia="zh-CN" w:bidi="ar-SA"/>
              </w:rPr>
            </w:pPr>
            <w:r>
              <w:rPr>
                <w:rFonts w:hint="eastAsia" w:ascii="宋体" w:hAnsi="宋体" w:eastAsia="宋体"/>
                <w:kern w:val="0"/>
                <w:lang w:eastAsia="zh-CN"/>
              </w:rPr>
              <w:t>460301</w:t>
            </w:r>
            <w:r>
              <w:rPr>
                <w:rFonts w:hint="eastAsia" w:ascii="宋体" w:hAnsi="宋体" w:eastAsia="宋体"/>
                <w:kern w:val="0"/>
              </w:rPr>
              <w:t>11</w:t>
            </w:r>
            <w:r>
              <w:rPr>
                <w:rFonts w:ascii="宋体" w:hAnsi="宋体" w:eastAsia="宋体"/>
                <w:kern w:val="0"/>
              </w:rPr>
              <w:t>1</w:t>
            </w:r>
            <w:r>
              <w:rPr>
                <w:rFonts w:hint="eastAsia" w:ascii="宋体" w:hAnsi="宋体" w:eastAsia="宋体"/>
                <w:kern w:val="0"/>
              </w:rPr>
              <w:t>0</w:t>
            </w:r>
          </w:p>
        </w:tc>
        <w:tc>
          <w:tcPr>
            <w:tcW w:w="458" w:type="dxa"/>
            <w:noWrap w:val="0"/>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2</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36</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36</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4*2</w:t>
            </w:r>
            <w:r>
              <w:rPr>
                <w:rFonts w:hint="eastAsia" w:ascii="宋体" w:hAnsi="宋体" w:eastAsia="宋体"/>
                <w:sz w:val="18"/>
                <w:szCs w:val="18"/>
              </w:rPr>
              <w:t>+</w:t>
            </w:r>
            <w:r>
              <w:rPr>
                <w:rFonts w:ascii="宋体" w:hAnsi="宋体" w:eastAsia="宋体"/>
                <w:sz w:val="18"/>
                <w:szCs w:val="18"/>
              </w:rPr>
              <w:t>8</w:t>
            </w: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39" w:type="dxa"/>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军事训练</w:t>
            </w:r>
          </w:p>
        </w:tc>
        <w:tc>
          <w:tcPr>
            <w:tcW w:w="1106" w:type="dxa"/>
            <w:gridSpan w:val="2"/>
            <w:noWrap w:val="0"/>
            <w:tcMar>
              <w:top w:w="15" w:type="dxa"/>
              <w:left w:w="15" w:type="dxa"/>
              <w:bottom w:w="0" w:type="dxa"/>
              <w:right w:w="15" w:type="dxa"/>
            </w:tcMar>
            <w:vAlign w:val="center"/>
          </w:tcPr>
          <w:p>
            <w:pPr>
              <w:pStyle w:val="9"/>
              <w:pBdr>
                <w:bottom w:val="none" w:color="auto" w:sz="0" w:space="0"/>
              </w:pBdr>
              <w:tabs>
                <w:tab w:val="clear" w:pos="4153"/>
                <w:tab w:val="clear" w:pos="8306"/>
              </w:tabs>
              <w:snapToGrid/>
              <w:spacing w:line="280" w:lineRule="exact"/>
              <w:rPr>
                <w:rFonts w:ascii="宋体" w:hAnsi="宋体" w:eastAsia="宋体" w:cs="@仿宋_GB2312"/>
                <w:kern w:val="0"/>
                <w:sz w:val="18"/>
                <w:szCs w:val="18"/>
                <w:lang w:val="en-US" w:eastAsia="zh-CN" w:bidi="ar-SA"/>
              </w:rPr>
            </w:pPr>
            <w:r>
              <w:rPr>
                <w:rFonts w:hint="eastAsia" w:ascii="宋体" w:hAnsi="宋体" w:eastAsia="宋体"/>
                <w:kern w:val="0"/>
                <w:lang w:eastAsia="zh-CN"/>
              </w:rPr>
              <w:t>460301</w:t>
            </w:r>
            <w:r>
              <w:rPr>
                <w:rFonts w:ascii="宋体" w:hAnsi="宋体" w:eastAsia="宋体"/>
                <w:kern w:val="0"/>
              </w:rPr>
              <w:t>1140</w:t>
            </w:r>
          </w:p>
        </w:tc>
        <w:tc>
          <w:tcPr>
            <w:tcW w:w="458" w:type="dxa"/>
            <w:noWrap w:val="0"/>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2</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1</w:t>
            </w:r>
            <w:r>
              <w:rPr>
                <w:rFonts w:ascii="宋体" w:hAnsi="宋体" w:eastAsia="宋体"/>
                <w:kern w:val="0"/>
                <w:sz w:val="18"/>
                <w:szCs w:val="18"/>
              </w:rPr>
              <w:t>12</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12</w:t>
            </w: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2w</w:t>
            </w: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9" w:type="dxa"/>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思想道德与法治</w:t>
            </w:r>
          </w:p>
        </w:tc>
        <w:tc>
          <w:tcPr>
            <w:tcW w:w="1106" w:type="dxa"/>
            <w:gridSpan w:val="2"/>
            <w:noWrap w:val="0"/>
            <w:tcMar>
              <w:top w:w="15" w:type="dxa"/>
              <w:left w:w="15" w:type="dxa"/>
              <w:bottom w:w="0" w:type="dxa"/>
              <w:right w:w="15" w:type="dxa"/>
            </w:tcMar>
            <w:vAlign w:val="center"/>
          </w:tcPr>
          <w:p>
            <w:pPr>
              <w:pStyle w:val="9"/>
              <w:pBdr>
                <w:bottom w:val="none" w:color="auto" w:sz="0" w:space="0"/>
              </w:pBdr>
              <w:tabs>
                <w:tab w:val="clear" w:pos="4153"/>
                <w:tab w:val="clear" w:pos="8306"/>
              </w:tabs>
              <w:snapToGrid/>
              <w:spacing w:line="280" w:lineRule="exact"/>
              <w:rPr>
                <w:rFonts w:ascii="宋体" w:hAnsi="宋体" w:eastAsia="宋体" w:cs="@仿宋_GB2312"/>
                <w:kern w:val="2"/>
                <w:sz w:val="18"/>
                <w:szCs w:val="18"/>
                <w:lang w:val="en-US" w:eastAsia="zh-CN" w:bidi="ar-SA"/>
              </w:rPr>
            </w:pPr>
            <w:r>
              <w:rPr>
                <w:rFonts w:hint="eastAsia" w:ascii="宋体" w:hAnsi="宋体" w:eastAsia="宋体"/>
                <w:kern w:val="0"/>
                <w:lang w:eastAsia="zh-CN"/>
              </w:rPr>
              <w:t>460301</w:t>
            </w:r>
            <w:r>
              <w:rPr>
                <w:rFonts w:hint="eastAsia" w:ascii="宋体" w:hAnsi="宋体" w:eastAsia="宋体"/>
                <w:kern w:val="0"/>
              </w:rPr>
              <w:t>114</w:t>
            </w:r>
            <w:r>
              <w:rPr>
                <w:rFonts w:ascii="宋体" w:hAnsi="宋体" w:eastAsia="宋体"/>
                <w:kern w:val="0"/>
              </w:rPr>
              <w:t>1</w:t>
            </w:r>
          </w:p>
        </w:tc>
        <w:tc>
          <w:tcPr>
            <w:tcW w:w="458" w:type="dxa"/>
            <w:noWrap w:val="0"/>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3</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48</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48</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14</w:t>
            </w:r>
            <w:r>
              <w:rPr>
                <w:rFonts w:hint="eastAsia" w:ascii="宋体" w:hAnsi="宋体" w:eastAsia="宋体"/>
                <w:sz w:val="18"/>
                <w:szCs w:val="18"/>
              </w:rPr>
              <w:t>*3</w:t>
            </w:r>
            <w:r>
              <w:rPr>
                <w:rFonts w:ascii="宋体" w:hAnsi="宋体" w:eastAsia="宋体"/>
                <w:sz w:val="18"/>
                <w:szCs w:val="18"/>
              </w:rPr>
              <w:t>+6</w:t>
            </w: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9" w:type="dxa"/>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毛泽东思想和中国特色社会主义理论体系概论</w:t>
            </w:r>
          </w:p>
        </w:tc>
        <w:tc>
          <w:tcPr>
            <w:tcW w:w="1106" w:type="dxa"/>
            <w:gridSpan w:val="2"/>
            <w:noWrap w:val="0"/>
            <w:tcMar>
              <w:top w:w="15" w:type="dxa"/>
              <w:left w:w="15" w:type="dxa"/>
              <w:bottom w:w="0" w:type="dxa"/>
              <w:right w:w="15" w:type="dxa"/>
            </w:tcMar>
            <w:vAlign w:val="center"/>
          </w:tcPr>
          <w:p>
            <w:pPr>
              <w:pStyle w:val="9"/>
              <w:pBdr>
                <w:bottom w:val="none" w:color="auto" w:sz="0" w:space="0"/>
              </w:pBdr>
              <w:tabs>
                <w:tab w:val="clear" w:pos="4153"/>
                <w:tab w:val="clear" w:pos="8306"/>
              </w:tabs>
              <w:snapToGrid/>
              <w:spacing w:line="280" w:lineRule="exact"/>
              <w:rPr>
                <w:rFonts w:ascii="宋体" w:hAnsi="宋体" w:eastAsia="宋体" w:cs="@仿宋_GB2312"/>
                <w:kern w:val="2"/>
                <w:sz w:val="18"/>
                <w:szCs w:val="18"/>
                <w:lang w:val="en-US" w:eastAsia="zh-CN" w:bidi="ar-SA"/>
              </w:rPr>
            </w:pPr>
            <w:r>
              <w:rPr>
                <w:rFonts w:hint="eastAsia" w:ascii="宋体" w:hAnsi="宋体" w:eastAsia="宋体"/>
                <w:kern w:val="0"/>
                <w:lang w:eastAsia="zh-CN"/>
              </w:rPr>
              <w:t>460301</w:t>
            </w:r>
            <w:r>
              <w:rPr>
                <w:rFonts w:hint="eastAsia" w:ascii="宋体" w:hAnsi="宋体" w:eastAsia="宋体"/>
                <w:kern w:val="0"/>
              </w:rPr>
              <w:t>114</w:t>
            </w:r>
            <w:r>
              <w:rPr>
                <w:rFonts w:ascii="宋体" w:hAnsi="宋体" w:eastAsia="宋体"/>
                <w:kern w:val="0"/>
              </w:rPr>
              <w:t>2</w:t>
            </w:r>
          </w:p>
        </w:tc>
        <w:tc>
          <w:tcPr>
            <w:tcW w:w="458" w:type="dxa"/>
            <w:noWrap w:val="0"/>
            <w:vAlign w:val="center"/>
          </w:tcPr>
          <w:p>
            <w:pPr>
              <w:spacing w:line="280" w:lineRule="exact"/>
              <w:jc w:val="center"/>
              <w:rPr>
                <w:rFonts w:ascii="宋体" w:hAnsi="宋体" w:eastAsia="宋体" w:cs="@仿宋_GB2312"/>
                <w:kern w:val="0"/>
                <w:sz w:val="18"/>
                <w:szCs w:val="18"/>
                <w:lang w:val="en-US" w:eastAsia="zh-CN" w:bidi="ar-SA"/>
              </w:rPr>
            </w:pPr>
            <w:r>
              <w:rPr>
                <w:rFonts w:ascii="宋体" w:hAnsi="宋体" w:eastAsia="宋体"/>
                <w:kern w:val="0"/>
                <w:sz w:val="18"/>
                <w:szCs w:val="18"/>
              </w:rPr>
              <w:t>5</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kern w:val="0"/>
                <w:sz w:val="18"/>
                <w:szCs w:val="18"/>
              </w:rPr>
              <w:t>80</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64</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16</w:t>
            </w: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16*4</w:t>
            </w:r>
            <w:r>
              <w:rPr>
                <w:rFonts w:ascii="宋体" w:hAnsi="宋体" w:eastAsia="宋体"/>
                <w:sz w:val="18"/>
                <w:szCs w:val="18"/>
              </w:rPr>
              <w:t>+16</w:t>
            </w: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9" w:type="dxa"/>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大学生心理健康教育</w:t>
            </w:r>
          </w:p>
        </w:tc>
        <w:tc>
          <w:tcPr>
            <w:tcW w:w="1106" w:type="dxa"/>
            <w:gridSpan w:val="2"/>
            <w:noWrap w:val="0"/>
            <w:tcMar>
              <w:top w:w="15" w:type="dxa"/>
              <w:left w:w="15" w:type="dxa"/>
              <w:bottom w:w="0" w:type="dxa"/>
              <w:right w:w="15" w:type="dxa"/>
            </w:tcMar>
            <w:vAlign w:val="center"/>
          </w:tcPr>
          <w:p>
            <w:pPr>
              <w:pStyle w:val="9"/>
              <w:pBdr>
                <w:bottom w:val="none" w:color="auto" w:sz="0" w:space="0"/>
              </w:pBdr>
              <w:tabs>
                <w:tab w:val="clear" w:pos="4153"/>
                <w:tab w:val="clear" w:pos="8306"/>
              </w:tabs>
              <w:snapToGrid/>
              <w:spacing w:line="280" w:lineRule="exact"/>
              <w:rPr>
                <w:rFonts w:ascii="宋体" w:hAnsi="宋体" w:eastAsia="宋体" w:cs="@仿宋_GB2312"/>
                <w:kern w:val="0"/>
                <w:sz w:val="18"/>
                <w:szCs w:val="18"/>
                <w:lang w:val="en-US" w:eastAsia="zh-CN" w:bidi="ar-SA"/>
              </w:rPr>
            </w:pPr>
            <w:r>
              <w:rPr>
                <w:rFonts w:hint="eastAsia" w:ascii="宋体" w:hAnsi="宋体" w:eastAsia="宋体"/>
                <w:kern w:val="0"/>
                <w:lang w:eastAsia="zh-CN"/>
              </w:rPr>
              <w:t>460301</w:t>
            </w:r>
            <w:r>
              <w:rPr>
                <w:rFonts w:hint="eastAsia" w:ascii="宋体" w:hAnsi="宋体" w:eastAsia="宋体"/>
                <w:kern w:val="0"/>
              </w:rPr>
              <w:t>114</w:t>
            </w:r>
            <w:r>
              <w:rPr>
                <w:rFonts w:ascii="宋体" w:hAnsi="宋体" w:eastAsia="宋体"/>
                <w:kern w:val="0"/>
              </w:rPr>
              <w:t>3</w:t>
            </w:r>
          </w:p>
        </w:tc>
        <w:tc>
          <w:tcPr>
            <w:tcW w:w="458" w:type="dxa"/>
            <w:noWrap w:val="0"/>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2</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32</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16</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16</w:t>
            </w: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14*1+18</w:t>
            </w: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9" w:type="dxa"/>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形势与政策</w:t>
            </w:r>
          </w:p>
        </w:tc>
        <w:tc>
          <w:tcPr>
            <w:tcW w:w="1106" w:type="dxa"/>
            <w:gridSpan w:val="2"/>
            <w:noWrap w:val="0"/>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1150</w:t>
            </w:r>
          </w:p>
        </w:tc>
        <w:tc>
          <w:tcPr>
            <w:tcW w:w="458" w:type="dxa"/>
            <w:noWrap w:val="0"/>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32</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32</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2</w:t>
            </w: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*2</w:t>
            </w: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*2</w:t>
            </w: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w:t>
            </w:r>
            <w:r>
              <w:rPr>
                <w:rFonts w:ascii="宋体" w:hAnsi="宋体" w:eastAsia="宋体"/>
                <w:sz w:val="18"/>
                <w:szCs w:val="18"/>
              </w:rPr>
              <w:t>*2</w:t>
            </w: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9" w:type="dxa"/>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综合英语</w:t>
            </w:r>
          </w:p>
        </w:tc>
        <w:tc>
          <w:tcPr>
            <w:tcW w:w="1106" w:type="dxa"/>
            <w:gridSpan w:val="2"/>
            <w:noWrap w:val="0"/>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1111</w:t>
            </w:r>
          </w:p>
        </w:tc>
        <w:tc>
          <w:tcPr>
            <w:tcW w:w="458" w:type="dxa"/>
            <w:noWrap w:val="0"/>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4.5</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76</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76</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16*3</w:t>
            </w: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39" w:type="dxa"/>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实用大学语文</w:t>
            </w:r>
          </w:p>
        </w:tc>
        <w:tc>
          <w:tcPr>
            <w:tcW w:w="1106" w:type="dxa"/>
            <w:gridSpan w:val="2"/>
            <w:noWrap w:val="0"/>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1112</w:t>
            </w:r>
          </w:p>
        </w:tc>
        <w:tc>
          <w:tcPr>
            <w:tcW w:w="458" w:type="dxa"/>
            <w:noWrap w:val="0"/>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48</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48</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16*3</w:t>
            </w: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39" w:type="dxa"/>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实用大学数学</w:t>
            </w:r>
          </w:p>
        </w:tc>
        <w:tc>
          <w:tcPr>
            <w:tcW w:w="1106" w:type="dxa"/>
            <w:gridSpan w:val="2"/>
            <w:noWrap w:val="0"/>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1113</w:t>
            </w:r>
          </w:p>
        </w:tc>
        <w:tc>
          <w:tcPr>
            <w:tcW w:w="458" w:type="dxa"/>
            <w:noWrap w:val="0"/>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56</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56</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*4</w:t>
            </w: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9"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体育与健康</w:t>
            </w:r>
          </w:p>
        </w:tc>
        <w:tc>
          <w:tcPr>
            <w:tcW w:w="1106" w:type="dxa"/>
            <w:gridSpan w:val="2"/>
            <w:noWrap w:val="0"/>
            <w:tcMar>
              <w:top w:w="15" w:type="dxa"/>
              <w:left w:w="15" w:type="dxa"/>
              <w:bottom w:w="0" w:type="dxa"/>
              <w:right w:w="15" w:type="dxa"/>
            </w:tcMar>
            <w:vAlign w:val="center"/>
          </w:tcPr>
          <w:p>
            <w:pPr>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1151</w:t>
            </w:r>
          </w:p>
        </w:tc>
        <w:tc>
          <w:tcPr>
            <w:tcW w:w="458" w:type="dxa"/>
            <w:noWrap w:val="0"/>
            <w:vAlign w:val="center"/>
          </w:tcPr>
          <w:p>
            <w:pPr>
              <w:spacing w:line="280" w:lineRule="exact"/>
              <w:jc w:val="center"/>
              <w:rPr>
                <w:rFonts w:ascii="宋体" w:hAnsi="宋体" w:eastAsia="宋体" w:cs="@仿宋_GB2312"/>
                <w:kern w:val="0"/>
                <w:sz w:val="18"/>
                <w:szCs w:val="18"/>
                <w:lang w:val="en-US" w:eastAsia="zh-CN" w:bidi="ar-SA"/>
              </w:rPr>
            </w:pPr>
            <w:r>
              <w:rPr>
                <w:rFonts w:ascii="宋体" w:hAnsi="宋体" w:eastAsia="宋体"/>
                <w:kern w:val="0"/>
                <w:sz w:val="18"/>
                <w:szCs w:val="18"/>
              </w:rPr>
              <w:t>8</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kern w:val="0"/>
                <w:sz w:val="18"/>
                <w:szCs w:val="18"/>
              </w:rPr>
              <w:t>118</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8</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110</w:t>
            </w: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15*2</w:t>
            </w: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15*2</w:t>
            </w: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15*2</w:t>
            </w: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9"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计算机应用基础</w:t>
            </w:r>
          </w:p>
        </w:tc>
        <w:tc>
          <w:tcPr>
            <w:tcW w:w="1106" w:type="dxa"/>
            <w:gridSpan w:val="2"/>
            <w:noWrap w:val="0"/>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1114</w:t>
            </w:r>
          </w:p>
        </w:tc>
        <w:tc>
          <w:tcPr>
            <w:tcW w:w="458" w:type="dxa"/>
            <w:noWrap w:val="0"/>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4</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kern w:val="0"/>
                <w:sz w:val="18"/>
                <w:szCs w:val="18"/>
              </w:rPr>
              <w:t>60</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30</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30</w:t>
            </w: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15</w:t>
            </w:r>
            <w:r>
              <w:rPr>
                <w:rFonts w:hint="eastAsia" w:ascii="宋体" w:hAnsi="宋体" w:eastAsia="宋体"/>
                <w:sz w:val="18"/>
                <w:szCs w:val="18"/>
              </w:rPr>
              <w:t>*4</w:t>
            </w: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9"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大学生创新创业基础</w:t>
            </w:r>
          </w:p>
        </w:tc>
        <w:tc>
          <w:tcPr>
            <w:tcW w:w="1106" w:type="dxa"/>
            <w:gridSpan w:val="2"/>
            <w:noWrap w:val="0"/>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114</w:t>
            </w:r>
            <w:r>
              <w:rPr>
                <w:rFonts w:ascii="宋体" w:hAnsi="宋体" w:eastAsia="宋体"/>
                <w:kern w:val="0"/>
                <w:sz w:val="18"/>
                <w:szCs w:val="18"/>
              </w:rPr>
              <w:t>4</w:t>
            </w:r>
          </w:p>
        </w:tc>
        <w:tc>
          <w:tcPr>
            <w:tcW w:w="458" w:type="dxa"/>
            <w:noWrap w:val="0"/>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1</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kern w:val="0"/>
                <w:sz w:val="18"/>
                <w:szCs w:val="18"/>
              </w:rPr>
              <w:t>14</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14</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14</w:t>
            </w:r>
            <w:r>
              <w:rPr>
                <w:rFonts w:hint="eastAsia" w:ascii="宋体" w:hAnsi="宋体" w:eastAsia="宋体"/>
                <w:sz w:val="18"/>
                <w:szCs w:val="18"/>
              </w:rPr>
              <w:t>*1</w:t>
            </w: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9"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大学生就业指导</w:t>
            </w:r>
          </w:p>
        </w:tc>
        <w:tc>
          <w:tcPr>
            <w:tcW w:w="1106" w:type="dxa"/>
            <w:gridSpan w:val="2"/>
            <w:noWrap w:val="0"/>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1152</w:t>
            </w:r>
          </w:p>
        </w:tc>
        <w:tc>
          <w:tcPr>
            <w:tcW w:w="458" w:type="dxa"/>
            <w:noWrap w:val="0"/>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32</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w:t>
            </w: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16*1</w:t>
            </w: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9"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五粮文化育人学思践悟</w:t>
            </w:r>
          </w:p>
        </w:tc>
        <w:tc>
          <w:tcPr>
            <w:tcW w:w="1106" w:type="dxa"/>
            <w:gridSpan w:val="2"/>
            <w:noWrap w:val="0"/>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114</w:t>
            </w:r>
            <w:r>
              <w:rPr>
                <w:rFonts w:ascii="宋体" w:hAnsi="宋体" w:eastAsia="宋体"/>
                <w:kern w:val="0"/>
                <w:sz w:val="18"/>
                <w:szCs w:val="18"/>
              </w:rPr>
              <w:t>5</w:t>
            </w:r>
          </w:p>
        </w:tc>
        <w:tc>
          <w:tcPr>
            <w:tcW w:w="458" w:type="dxa"/>
            <w:noWrap w:val="0"/>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1</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rPr>
              <w:t>16</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16</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*1</w:t>
            </w:r>
            <w:r>
              <w:rPr>
                <w:rFonts w:ascii="宋体" w:hAnsi="宋体" w:eastAsia="宋体"/>
                <w:sz w:val="18"/>
                <w:szCs w:val="18"/>
              </w:rPr>
              <w:t>+2</w:t>
            </w: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9"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大学生职业素质修炼</w:t>
            </w:r>
          </w:p>
        </w:tc>
        <w:tc>
          <w:tcPr>
            <w:tcW w:w="1106" w:type="dxa"/>
            <w:gridSpan w:val="2"/>
            <w:noWrap w:val="0"/>
            <w:tcMar>
              <w:top w:w="15" w:type="dxa"/>
              <w:left w:w="15" w:type="dxa"/>
              <w:bottom w:w="0" w:type="dxa"/>
              <w:right w:w="15" w:type="dxa"/>
            </w:tcMar>
            <w:vAlign w:val="center"/>
          </w:tcPr>
          <w:p>
            <w:pPr>
              <w:jc w:val="center"/>
              <w:rPr>
                <w:rFonts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114</w:t>
            </w:r>
            <w:r>
              <w:rPr>
                <w:rFonts w:ascii="宋体" w:hAnsi="宋体" w:eastAsia="宋体"/>
                <w:kern w:val="0"/>
                <w:sz w:val="18"/>
                <w:szCs w:val="18"/>
              </w:rPr>
              <w:t>6</w:t>
            </w:r>
          </w:p>
        </w:tc>
        <w:tc>
          <w:tcPr>
            <w:tcW w:w="458" w:type="dxa"/>
            <w:noWrap w:val="0"/>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32</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32</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4*4</w:t>
            </w: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4*4</w:t>
            </w: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9"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大学生安全教育</w:t>
            </w:r>
          </w:p>
        </w:tc>
        <w:tc>
          <w:tcPr>
            <w:tcW w:w="1106" w:type="dxa"/>
            <w:gridSpan w:val="2"/>
            <w:noWrap w:val="0"/>
            <w:tcMar>
              <w:top w:w="15" w:type="dxa"/>
              <w:left w:w="15" w:type="dxa"/>
              <w:bottom w:w="0" w:type="dxa"/>
              <w:right w:w="15" w:type="dxa"/>
            </w:tcMar>
            <w:vAlign w:val="center"/>
          </w:tcPr>
          <w:p>
            <w:pPr>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114</w:t>
            </w:r>
            <w:r>
              <w:rPr>
                <w:rFonts w:ascii="宋体" w:hAnsi="宋体" w:eastAsia="宋体"/>
                <w:kern w:val="0"/>
                <w:sz w:val="18"/>
                <w:szCs w:val="18"/>
              </w:rPr>
              <w:t>7</w:t>
            </w:r>
          </w:p>
        </w:tc>
        <w:tc>
          <w:tcPr>
            <w:tcW w:w="458" w:type="dxa"/>
            <w:noWrap w:val="0"/>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14*1+2</w:t>
            </w: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9"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rPr>
              <w:t>大学生健康教育</w:t>
            </w:r>
          </w:p>
        </w:tc>
        <w:tc>
          <w:tcPr>
            <w:tcW w:w="1106" w:type="dxa"/>
            <w:gridSpan w:val="2"/>
            <w:noWrap w:val="0"/>
            <w:tcMar>
              <w:top w:w="15" w:type="dxa"/>
              <w:left w:w="15" w:type="dxa"/>
              <w:bottom w:w="0" w:type="dxa"/>
              <w:right w:w="15" w:type="dxa"/>
            </w:tcMar>
            <w:vAlign w:val="center"/>
          </w:tcPr>
          <w:p>
            <w:pPr>
              <w:jc w:val="center"/>
              <w:rPr>
                <w:rFonts w:ascii="宋体" w:hAnsi="宋体" w:eastAsia="宋体" w:cs="@仿宋_GB2312"/>
                <w:kern w:val="0"/>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114</w:t>
            </w:r>
            <w:r>
              <w:rPr>
                <w:rFonts w:ascii="宋体" w:hAnsi="宋体" w:eastAsia="宋体"/>
                <w:kern w:val="0"/>
                <w:sz w:val="18"/>
                <w:szCs w:val="18"/>
              </w:rPr>
              <w:t>8</w:t>
            </w:r>
          </w:p>
        </w:tc>
        <w:tc>
          <w:tcPr>
            <w:tcW w:w="458" w:type="dxa"/>
            <w:noWrap w:val="0"/>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w:t>
            </w:r>
            <w:r>
              <w:rPr>
                <w:rFonts w:ascii="宋体" w:hAnsi="宋体" w:eastAsia="宋体"/>
                <w:sz w:val="18"/>
                <w:szCs w:val="18"/>
              </w:rPr>
              <w:t>6</w:t>
            </w: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16*1</w:t>
            </w: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9"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hint="eastAsia"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rPr>
              <w:t>第二</w:t>
            </w:r>
            <w:r>
              <w:rPr>
                <w:rFonts w:ascii="宋体" w:hAnsi="宋体" w:eastAsia="宋体"/>
                <w:kern w:val="0"/>
                <w:sz w:val="18"/>
                <w:szCs w:val="18"/>
              </w:rPr>
              <w:t>课堂学</w:t>
            </w:r>
            <w:r>
              <w:rPr>
                <w:rFonts w:hint="eastAsia" w:ascii="宋体" w:hAnsi="宋体" w:eastAsia="宋体"/>
                <w:kern w:val="0"/>
                <w:sz w:val="18"/>
                <w:szCs w:val="18"/>
              </w:rPr>
              <w:t>分</w:t>
            </w:r>
            <w:r>
              <w:rPr>
                <w:rFonts w:ascii="宋体" w:hAnsi="宋体" w:eastAsia="宋体"/>
                <w:kern w:val="0"/>
                <w:sz w:val="18"/>
                <w:szCs w:val="18"/>
              </w:rPr>
              <w:t>（</w:t>
            </w:r>
            <w:r>
              <w:rPr>
                <w:rFonts w:hint="eastAsia" w:ascii="宋体" w:hAnsi="宋体" w:eastAsia="宋体"/>
                <w:kern w:val="0"/>
                <w:sz w:val="18"/>
                <w:szCs w:val="18"/>
              </w:rPr>
              <w:t>创新创业实践</w:t>
            </w:r>
            <w:r>
              <w:rPr>
                <w:rFonts w:ascii="宋体" w:hAnsi="宋体" w:eastAsia="宋体"/>
                <w:kern w:val="0"/>
                <w:sz w:val="18"/>
                <w:szCs w:val="18"/>
              </w:rPr>
              <w:t>）</w:t>
            </w:r>
          </w:p>
        </w:tc>
        <w:tc>
          <w:tcPr>
            <w:tcW w:w="1106" w:type="dxa"/>
            <w:gridSpan w:val="2"/>
            <w:noWrap w:val="0"/>
            <w:tcMar>
              <w:top w:w="15" w:type="dxa"/>
              <w:left w:w="15" w:type="dxa"/>
              <w:bottom w:w="0" w:type="dxa"/>
              <w:right w:w="15" w:type="dxa"/>
            </w:tcMar>
            <w:vAlign w:val="center"/>
          </w:tcPr>
          <w:p>
            <w:pPr>
              <w:jc w:val="center"/>
              <w:rPr>
                <w:rFonts w:hint="eastAsia"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1160</w:t>
            </w:r>
          </w:p>
        </w:tc>
        <w:tc>
          <w:tcPr>
            <w:tcW w:w="458" w:type="dxa"/>
            <w:noWrap w:val="0"/>
            <w:vAlign w:val="center"/>
          </w:tcPr>
          <w:p>
            <w:pPr>
              <w:spacing w:line="280" w:lineRule="exact"/>
              <w:jc w:val="center"/>
              <w:rPr>
                <w:rFonts w:hint="eastAsia" w:ascii="宋体" w:hAnsi="宋体" w:eastAsia="宋体" w:cs="@仿宋_GB2312"/>
                <w:kern w:val="2"/>
                <w:sz w:val="18"/>
                <w:szCs w:val="18"/>
                <w:lang w:val="en-US" w:eastAsia="zh-CN" w:bidi="ar-SA"/>
              </w:rPr>
            </w:pPr>
            <w:r>
              <w:rPr>
                <w:rFonts w:ascii="宋体" w:hAnsi="宋体" w:eastAsia="宋体"/>
                <w:sz w:val="18"/>
                <w:szCs w:val="18"/>
              </w:rPr>
              <w:t>2</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9"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hint="eastAsia"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rPr>
              <w:t>劳动教育</w:t>
            </w:r>
          </w:p>
        </w:tc>
        <w:tc>
          <w:tcPr>
            <w:tcW w:w="1106" w:type="dxa"/>
            <w:gridSpan w:val="2"/>
            <w:noWrap w:val="0"/>
            <w:tcMar>
              <w:top w:w="15" w:type="dxa"/>
              <w:left w:w="15" w:type="dxa"/>
              <w:bottom w:w="0" w:type="dxa"/>
              <w:right w:w="15" w:type="dxa"/>
            </w:tcMar>
            <w:vAlign w:val="center"/>
          </w:tcPr>
          <w:p>
            <w:pPr>
              <w:jc w:val="center"/>
              <w:rPr>
                <w:rFonts w:hint="eastAsia"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1161</w:t>
            </w:r>
          </w:p>
        </w:tc>
        <w:tc>
          <w:tcPr>
            <w:tcW w:w="458" w:type="dxa"/>
            <w:noWrap w:val="0"/>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2</w:t>
            </w:r>
          </w:p>
        </w:tc>
        <w:tc>
          <w:tcPr>
            <w:tcW w:w="500" w:type="dxa"/>
            <w:gridSpan w:val="2"/>
            <w:noWrap w:val="0"/>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lang w:val="en-US" w:eastAsia="zh-CN" w:bidi="ar-SA"/>
              </w:rPr>
            </w:pPr>
            <w:r>
              <w:rPr>
                <w:rFonts w:hint="eastAsia" w:ascii="宋体" w:hAnsi="宋体" w:eastAsia="宋体"/>
                <w:sz w:val="18"/>
                <w:szCs w:val="18"/>
                <w:lang w:val="en-US" w:eastAsia="zh-CN"/>
              </w:rPr>
              <w:t>32</w:t>
            </w:r>
          </w:p>
        </w:tc>
        <w:tc>
          <w:tcPr>
            <w:tcW w:w="393" w:type="dxa"/>
            <w:noWrap w:val="0"/>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lang w:val="en-US" w:eastAsia="zh-CN" w:bidi="ar-SA"/>
              </w:rPr>
            </w:pPr>
            <w:r>
              <w:rPr>
                <w:rFonts w:hint="eastAsia" w:ascii="宋体" w:hAnsi="宋体" w:eastAsia="宋体"/>
                <w:sz w:val="18"/>
                <w:szCs w:val="18"/>
                <w:lang w:val="en-US" w:eastAsia="zh-CN"/>
              </w:rPr>
              <w:t>20</w:t>
            </w:r>
          </w:p>
        </w:tc>
        <w:tc>
          <w:tcPr>
            <w:tcW w:w="400" w:type="dxa"/>
            <w:noWrap w:val="0"/>
            <w:tcMar>
              <w:top w:w="15" w:type="dxa"/>
              <w:left w:w="15" w:type="dxa"/>
              <w:bottom w:w="0" w:type="dxa"/>
              <w:right w:w="15" w:type="dxa"/>
            </w:tcMar>
            <w:vAlign w:val="center"/>
          </w:tcPr>
          <w:p>
            <w:pPr>
              <w:spacing w:line="280" w:lineRule="exact"/>
              <w:jc w:val="center"/>
              <w:rPr>
                <w:rFonts w:hint="default" w:ascii="宋体" w:hAnsi="宋体" w:eastAsia="宋体" w:cs="@仿宋_GB2312"/>
                <w:kern w:val="2"/>
                <w:sz w:val="18"/>
                <w:szCs w:val="18"/>
                <w:lang w:val="en-US" w:eastAsia="zh-CN" w:bidi="ar-SA"/>
              </w:rPr>
            </w:pPr>
            <w:r>
              <w:rPr>
                <w:rFonts w:hint="eastAsia" w:ascii="宋体" w:hAnsi="宋体" w:eastAsia="宋体" w:cs="@仿宋_GB2312"/>
                <w:kern w:val="2"/>
                <w:sz w:val="18"/>
                <w:szCs w:val="18"/>
                <w:lang w:val="en-US" w:eastAsia="zh-CN" w:bidi="ar-SA"/>
              </w:rPr>
              <w:t>12</w:t>
            </w: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14*1+2</w:t>
            </w: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r>
              <w:rPr>
                <w:rFonts w:ascii="宋体" w:hAnsi="宋体" w:eastAsia="宋体"/>
                <w:sz w:val="18"/>
                <w:szCs w:val="18"/>
              </w:rPr>
              <w:t>16*1</w:t>
            </w: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9"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noWrap w:val="0"/>
            <w:vAlign w:val="center"/>
          </w:tcPr>
          <w:p>
            <w:pPr>
              <w:spacing w:line="280" w:lineRule="exact"/>
              <w:jc w:val="center"/>
              <w:rPr>
                <w:rFonts w:ascii="宋体" w:hAnsi="宋体" w:eastAsia="宋体" w:cs="@仿宋_GB2312"/>
                <w:kern w:val="2"/>
                <w:sz w:val="18"/>
                <w:szCs w:val="18"/>
                <w:lang w:val="en-US" w:eastAsia="zh-CN" w:bidi="ar-SA"/>
              </w:rPr>
            </w:pPr>
          </w:p>
        </w:tc>
        <w:tc>
          <w:tcPr>
            <w:tcW w:w="366" w:type="dxa"/>
            <w:noWrap w:val="0"/>
            <w:tcMar>
              <w:top w:w="15" w:type="dxa"/>
              <w:left w:w="15" w:type="dxa"/>
              <w:bottom w:w="0" w:type="dxa"/>
              <w:right w:w="15" w:type="dxa"/>
            </w:tcMar>
            <w:vAlign w:val="center"/>
          </w:tcPr>
          <w:p>
            <w:pPr>
              <w:pStyle w:val="16"/>
              <w:numPr>
                <w:ilvl w:val="0"/>
                <w:numId w:val="9"/>
              </w:numPr>
              <w:spacing w:line="280" w:lineRule="exact"/>
              <w:ind w:left="0" w:leftChars="0" w:firstLine="0" w:firstLineChars="0"/>
              <w:jc w:val="center"/>
              <w:rPr>
                <w:rFonts w:hint="eastAsia" w:ascii="宋体" w:hAnsi="宋体" w:eastAsia="宋体" w:cs="@仿宋_GB2312"/>
                <w:kern w:val="2"/>
                <w:sz w:val="18"/>
                <w:szCs w:val="18"/>
                <w:lang w:val="en-US" w:eastAsia="zh-CN" w:bidi="ar-SA"/>
              </w:rPr>
            </w:pPr>
          </w:p>
        </w:tc>
        <w:tc>
          <w:tcPr>
            <w:tcW w:w="1525" w:type="dxa"/>
            <w:noWrap w:val="0"/>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rPr>
              <w:t>第二</w:t>
            </w:r>
            <w:r>
              <w:rPr>
                <w:rFonts w:ascii="宋体" w:hAnsi="宋体" w:eastAsia="宋体"/>
                <w:kern w:val="0"/>
                <w:sz w:val="18"/>
                <w:szCs w:val="18"/>
              </w:rPr>
              <w:t>课堂学分（</w:t>
            </w:r>
            <w:r>
              <w:rPr>
                <w:rFonts w:hint="eastAsia" w:ascii="宋体" w:hAnsi="宋体" w:eastAsia="宋体"/>
                <w:kern w:val="0"/>
                <w:sz w:val="18"/>
                <w:szCs w:val="18"/>
              </w:rPr>
              <w:t>其他</w:t>
            </w:r>
            <w:r>
              <w:rPr>
                <w:rFonts w:ascii="宋体" w:hAnsi="宋体" w:eastAsia="宋体"/>
                <w:kern w:val="0"/>
                <w:sz w:val="18"/>
                <w:szCs w:val="18"/>
              </w:rPr>
              <w:t>）</w:t>
            </w:r>
          </w:p>
        </w:tc>
        <w:tc>
          <w:tcPr>
            <w:tcW w:w="1106" w:type="dxa"/>
            <w:gridSpan w:val="2"/>
            <w:noWrap w:val="0"/>
            <w:tcMar>
              <w:top w:w="15" w:type="dxa"/>
              <w:left w:w="15" w:type="dxa"/>
              <w:bottom w:w="0" w:type="dxa"/>
              <w:right w:w="15" w:type="dxa"/>
            </w:tcMar>
            <w:vAlign w:val="center"/>
          </w:tcPr>
          <w:p>
            <w:pPr>
              <w:jc w:val="center"/>
              <w:rPr>
                <w:rFonts w:hint="eastAsia" w:ascii="宋体" w:hAnsi="宋体" w:eastAsia="宋体" w:cs="@仿宋_GB2312"/>
                <w:kern w:val="2"/>
                <w:sz w:val="18"/>
                <w:szCs w:val="18"/>
                <w:lang w:val="en-US" w:eastAsia="zh-CN" w:bidi="ar-SA"/>
              </w:rPr>
            </w:pPr>
            <w:r>
              <w:rPr>
                <w:rFonts w:hint="eastAsia" w:ascii="宋体" w:hAnsi="宋体" w:eastAsia="宋体"/>
                <w:kern w:val="0"/>
                <w:sz w:val="18"/>
                <w:szCs w:val="18"/>
                <w:lang w:eastAsia="zh-CN"/>
              </w:rPr>
              <w:t>460301</w:t>
            </w:r>
            <w:r>
              <w:rPr>
                <w:rFonts w:hint="eastAsia" w:ascii="宋体" w:hAnsi="宋体" w:eastAsia="宋体"/>
                <w:kern w:val="0"/>
                <w:sz w:val="18"/>
                <w:szCs w:val="18"/>
              </w:rPr>
              <w:t>1162</w:t>
            </w:r>
          </w:p>
        </w:tc>
        <w:tc>
          <w:tcPr>
            <w:tcW w:w="458" w:type="dxa"/>
            <w:noWrap w:val="0"/>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6</w:t>
            </w:r>
          </w:p>
        </w:tc>
        <w:tc>
          <w:tcPr>
            <w:tcW w:w="500"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39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00"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93"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80" w:type="dxa"/>
            <w:gridSpan w:val="3"/>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54" w:type="dxa"/>
            <w:gridSpan w:val="2"/>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413"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682" w:type="dxa"/>
            <w:gridSpan w:val="2"/>
            <w:noWrap w:val="0"/>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39" w:type="dxa"/>
            <w:vMerge w:val="continu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24" w:type="dxa"/>
            <w:gridSpan w:val="2"/>
            <w:noWrap w:val="0"/>
            <w:vAlign w:val="center"/>
          </w:tcPr>
          <w:p>
            <w:pPr>
              <w:spacing w:line="280" w:lineRule="exact"/>
              <w:jc w:val="center"/>
              <w:rPr>
                <w:rFonts w:ascii="宋体" w:hAnsi="宋体" w:eastAsia="宋体" w:cs="@仿宋_GB2312"/>
                <w:kern w:val="2"/>
                <w:sz w:val="18"/>
                <w:szCs w:val="18"/>
                <w:lang w:val="en-US" w:eastAsia="zh-CN" w:bidi="ar-SA"/>
              </w:rPr>
            </w:pPr>
          </w:p>
        </w:tc>
        <w:tc>
          <w:tcPr>
            <w:tcW w:w="2997" w:type="dxa"/>
            <w:gridSpan w:val="4"/>
            <w:noWrap w:val="0"/>
            <w:tcMar>
              <w:top w:w="15" w:type="dxa"/>
              <w:left w:w="15" w:type="dxa"/>
              <w:bottom w:w="0" w:type="dxa"/>
              <w:right w:w="15" w:type="dxa"/>
            </w:tcMar>
            <w:vAlign w:val="center"/>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小计</w:t>
            </w:r>
          </w:p>
        </w:tc>
        <w:tc>
          <w:tcPr>
            <w:tcW w:w="458" w:type="dxa"/>
            <w:noWrap w:val="0"/>
            <w:vAlign w:val="bottom"/>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59.5</w:t>
            </w:r>
          </w:p>
        </w:tc>
        <w:tc>
          <w:tcPr>
            <w:tcW w:w="500" w:type="dxa"/>
            <w:gridSpan w:val="2"/>
            <w:noWrap w:val="0"/>
            <w:tcMar>
              <w:top w:w="15" w:type="dxa"/>
              <w:left w:w="15" w:type="dxa"/>
              <w:bottom w:w="0" w:type="dxa"/>
              <w:right w:w="15" w:type="dxa"/>
            </w:tcMar>
            <w:vAlign w:val="bottom"/>
          </w:tcPr>
          <w:p>
            <w:pPr>
              <w:spacing w:line="280" w:lineRule="exact"/>
              <w:jc w:val="center"/>
              <w:rPr>
                <w:rFonts w:hint="eastAsia" w:ascii="宋体" w:hAnsi="宋体" w:eastAsia="宋体" w:cs="@仿宋_GB2312"/>
                <w:kern w:val="2"/>
                <w:sz w:val="18"/>
                <w:szCs w:val="18"/>
                <w:lang w:val="en-US" w:eastAsia="zh-CN" w:bidi="ar-SA"/>
              </w:rPr>
            </w:pPr>
            <w:r>
              <w:rPr>
                <w:rFonts w:ascii="宋体" w:hAnsi="宋体"/>
                <w:sz w:val="18"/>
                <w:szCs w:val="18"/>
              </w:rPr>
              <w:t>856</w:t>
            </w:r>
          </w:p>
        </w:tc>
        <w:tc>
          <w:tcPr>
            <w:tcW w:w="393" w:type="dxa"/>
            <w:noWrap w:val="0"/>
            <w:tcMar>
              <w:top w:w="15" w:type="dxa"/>
              <w:left w:w="15" w:type="dxa"/>
              <w:bottom w:w="0" w:type="dxa"/>
              <w:right w:w="15" w:type="dxa"/>
            </w:tcMar>
            <w:vAlign w:val="bottom"/>
          </w:tcPr>
          <w:p>
            <w:pPr>
              <w:spacing w:line="280" w:lineRule="exact"/>
              <w:jc w:val="center"/>
              <w:rPr>
                <w:rFonts w:hint="eastAsia" w:ascii="宋体" w:hAnsi="宋体" w:eastAsia="宋体" w:cs="@仿宋_GB2312"/>
                <w:kern w:val="2"/>
                <w:sz w:val="18"/>
                <w:szCs w:val="18"/>
                <w:lang w:val="en-US" w:eastAsia="zh-CN" w:bidi="ar-SA"/>
              </w:rPr>
            </w:pPr>
            <w:r>
              <w:rPr>
                <w:rFonts w:ascii="宋体" w:hAnsi="宋体"/>
                <w:sz w:val="18"/>
                <w:szCs w:val="18"/>
              </w:rPr>
              <w:t>544</w:t>
            </w:r>
          </w:p>
        </w:tc>
        <w:tc>
          <w:tcPr>
            <w:tcW w:w="400" w:type="dxa"/>
            <w:noWrap w:val="0"/>
            <w:tcMar>
              <w:top w:w="15" w:type="dxa"/>
              <w:left w:w="15" w:type="dxa"/>
              <w:bottom w:w="0" w:type="dxa"/>
              <w:right w:w="15" w:type="dxa"/>
            </w:tcMar>
            <w:vAlign w:val="bottom"/>
          </w:tcPr>
          <w:p>
            <w:pPr>
              <w:spacing w:line="280" w:lineRule="exact"/>
              <w:jc w:val="center"/>
              <w:rPr>
                <w:rFonts w:ascii="宋体" w:hAnsi="宋体" w:eastAsia="宋体" w:cs="@仿宋_GB2312"/>
                <w:kern w:val="2"/>
                <w:sz w:val="18"/>
                <w:szCs w:val="18"/>
                <w:lang w:val="en-US" w:eastAsia="zh-CN" w:bidi="ar-SA"/>
              </w:rPr>
            </w:pPr>
            <w:r>
              <w:rPr>
                <w:rFonts w:ascii="宋体" w:hAnsi="宋体"/>
                <w:sz w:val="18"/>
                <w:szCs w:val="18"/>
              </w:rPr>
              <w:t>312</w:t>
            </w:r>
          </w:p>
        </w:tc>
        <w:tc>
          <w:tcPr>
            <w:tcW w:w="493" w:type="dxa"/>
            <w:gridSpan w:val="2"/>
            <w:noWrap w:val="0"/>
            <w:tcMar>
              <w:top w:w="15" w:type="dxa"/>
              <w:left w:w="15" w:type="dxa"/>
              <w:bottom w:w="0" w:type="dxa"/>
              <w:right w:w="15" w:type="dxa"/>
            </w:tcMar>
            <w:vAlign w:val="bottom"/>
          </w:tcPr>
          <w:p>
            <w:pPr>
              <w:spacing w:line="280" w:lineRule="exact"/>
              <w:jc w:val="center"/>
              <w:rPr>
                <w:rFonts w:hint="eastAsia" w:ascii="宋体" w:hAnsi="宋体" w:eastAsia="宋体" w:cs="@仿宋_GB2312"/>
                <w:kern w:val="2"/>
                <w:sz w:val="18"/>
                <w:szCs w:val="18"/>
                <w:lang w:val="en-US" w:eastAsia="zh-CN" w:bidi="ar-SA"/>
              </w:rPr>
            </w:pPr>
            <w:r>
              <w:rPr>
                <w:rFonts w:hint="eastAsia" w:ascii="宋体" w:hAnsi="宋体" w:eastAsia="宋体"/>
                <w:sz w:val="18"/>
                <w:szCs w:val="18"/>
              </w:rPr>
              <w:t>1</w:t>
            </w:r>
            <w:r>
              <w:rPr>
                <w:rFonts w:hint="eastAsia" w:ascii="宋体" w:hAnsi="宋体" w:eastAsia="宋体"/>
                <w:sz w:val="18"/>
                <w:szCs w:val="18"/>
                <w:lang w:val="en-US" w:eastAsia="zh-CN"/>
              </w:rPr>
              <w:t>8</w:t>
            </w:r>
          </w:p>
        </w:tc>
        <w:tc>
          <w:tcPr>
            <w:tcW w:w="480" w:type="dxa"/>
            <w:gridSpan w:val="3"/>
            <w:noWrap w:val="0"/>
            <w:tcMar>
              <w:top w:w="15" w:type="dxa"/>
              <w:left w:w="15" w:type="dxa"/>
              <w:bottom w:w="0" w:type="dxa"/>
              <w:right w:w="15" w:type="dxa"/>
            </w:tcMar>
            <w:vAlign w:val="bottom"/>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17</w:t>
            </w:r>
          </w:p>
        </w:tc>
        <w:tc>
          <w:tcPr>
            <w:tcW w:w="454" w:type="dxa"/>
            <w:gridSpan w:val="2"/>
            <w:noWrap w:val="0"/>
            <w:tcMar>
              <w:top w:w="15" w:type="dxa"/>
              <w:left w:w="15" w:type="dxa"/>
              <w:bottom w:w="0" w:type="dxa"/>
              <w:right w:w="15" w:type="dxa"/>
            </w:tcMar>
            <w:vAlign w:val="bottom"/>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2</w:t>
            </w:r>
          </w:p>
        </w:tc>
        <w:tc>
          <w:tcPr>
            <w:tcW w:w="413" w:type="dxa"/>
            <w:noWrap w:val="0"/>
            <w:tcMar>
              <w:top w:w="15" w:type="dxa"/>
              <w:left w:w="15" w:type="dxa"/>
              <w:bottom w:w="0" w:type="dxa"/>
              <w:right w:w="15" w:type="dxa"/>
            </w:tcMar>
            <w:vAlign w:val="bottom"/>
          </w:tcPr>
          <w:p>
            <w:pPr>
              <w:spacing w:line="280" w:lineRule="exact"/>
              <w:jc w:val="center"/>
              <w:rPr>
                <w:rFonts w:ascii="宋体" w:hAnsi="宋体" w:eastAsia="宋体" w:cs="@仿宋_GB2312"/>
                <w:kern w:val="2"/>
                <w:sz w:val="18"/>
                <w:szCs w:val="18"/>
                <w:lang w:val="en-US" w:eastAsia="zh-CN" w:bidi="ar-SA"/>
              </w:rPr>
            </w:pPr>
            <w:r>
              <w:rPr>
                <w:rFonts w:hint="eastAsia" w:ascii="宋体" w:hAnsi="宋体" w:eastAsia="宋体"/>
                <w:sz w:val="18"/>
                <w:szCs w:val="18"/>
              </w:rPr>
              <w:t>3</w:t>
            </w:r>
          </w:p>
        </w:tc>
        <w:tc>
          <w:tcPr>
            <w:tcW w:w="678" w:type="dxa"/>
            <w:noWrap w:val="0"/>
            <w:tcMar>
              <w:top w:w="15" w:type="dxa"/>
              <w:left w:w="15" w:type="dxa"/>
              <w:bottom w:w="0" w:type="dxa"/>
              <w:right w:w="15" w:type="dxa"/>
            </w:tcMar>
            <w:vAlign w:val="center"/>
          </w:tcPr>
          <w:p>
            <w:pPr>
              <w:spacing w:line="280" w:lineRule="exact"/>
              <w:jc w:val="center"/>
              <w:rPr>
                <w:rFonts w:ascii="宋体" w:hAnsi="宋体" w:eastAsia="宋体" w:cs="@仿宋_GB2312"/>
                <w:kern w:val="2"/>
                <w:sz w:val="18"/>
                <w:szCs w:val="18"/>
                <w:lang w:val="en-US" w:eastAsia="zh-CN" w:bidi="ar-SA"/>
              </w:rPr>
            </w:pPr>
          </w:p>
        </w:tc>
        <w:tc>
          <w:tcPr>
            <w:tcW w:w="282" w:type="dxa"/>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682" w:type="dxa"/>
            <w:gridSpan w:val="2"/>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8893" w:type="dxa"/>
            <w:gridSpan w:val="24"/>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kern w:val="0"/>
                <w:sz w:val="18"/>
                <w:szCs w:val="18"/>
              </w:rPr>
              <w:t>群内专业填写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restart"/>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rPr>
              <w:t>必修课</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restart"/>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rPr>
              <w:t>平台共享课</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rPr>
              <w:t>18</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sz w:val="18"/>
                <w:szCs w:val="18"/>
                <w:highlight w:val="none"/>
                <w:lang w:val="en-US" w:eastAsia="zh-CN"/>
              </w:rPr>
              <w:t>工程识图与电气CAD</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color w:val="000000"/>
                <w:kern w:val="0"/>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1211</w:t>
            </w:r>
          </w:p>
        </w:tc>
        <w:tc>
          <w:tcPr>
            <w:tcW w:w="475" w:type="dxa"/>
            <w:gridSpan w:val="2"/>
            <w:shd w:val="clear" w:color="auto" w:fill="BDD6EE"/>
            <w:noWrap w:val="0"/>
            <w:vAlign w:val="top"/>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sz w:val="18"/>
                <w:szCs w:val="18"/>
                <w:highlight w:val="none"/>
              </w:rPr>
              <w:t>1</w:t>
            </w:r>
            <w:r>
              <w:rPr>
                <w:rFonts w:hint="eastAsia" w:ascii="宋体" w:hAnsi="宋体" w:eastAsia="宋体" w:cs="宋体"/>
                <w:color w:val="000000"/>
                <w:sz w:val="18"/>
                <w:szCs w:val="18"/>
                <w:highlight w:val="none"/>
                <w:lang w:val="en-US" w:eastAsia="zh-CN"/>
              </w:rPr>
              <w:t>0</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sz w:val="18"/>
                <w:szCs w:val="18"/>
                <w:highlight w:val="none"/>
              </w:rPr>
              <w:t>1</w:t>
            </w:r>
            <w:r>
              <w:rPr>
                <w:rFonts w:hint="eastAsia" w:ascii="宋体" w:hAnsi="宋体" w:eastAsia="宋体" w:cs="宋体"/>
                <w:color w:val="000000"/>
                <w:sz w:val="18"/>
                <w:szCs w:val="18"/>
                <w:highlight w:val="none"/>
                <w:lang w:val="en-US" w:eastAsia="zh-CN"/>
              </w:rPr>
              <w:t>6</w:t>
            </w:r>
            <w:r>
              <w:rPr>
                <w:rFonts w:hint="eastAsia" w:ascii="宋体" w:hAnsi="宋体" w:cs="宋体"/>
                <w:color w:val="000000"/>
                <w:sz w:val="18"/>
                <w:szCs w:val="18"/>
                <w:highlight w:val="none"/>
                <w:lang w:val="en-US" w:eastAsia="zh-CN"/>
              </w:rPr>
              <w:t>2</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sz w:val="18"/>
                <w:szCs w:val="18"/>
                <w:highlight w:val="none"/>
                <w:lang w:val="en-US" w:eastAsia="zh-CN"/>
              </w:rPr>
              <w:t>76</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rPr>
              <w:t>8</w:t>
            </w:r>
            <w:r>
              <w:rPr>
                <w:rFonts w:hint="eastAsia" w:ascii="宋体" w:hAnsi="宋体" w:cs="宋体"/>
                <w:color w:val="000000"/>
                <w:kern w:val="0"/>
                <w:sz w:val="18"/>
                <w:szCs w:val="18"/>
                <w:highlight w:val="none"/>
                <w:lang w:val="en-US" w:eastAsia="zh-CN"/>
              </w:rPr>
              <w:t>6</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sz w:val="18"/>
                <w:szCs w:val="18"/>
                <w:highlight w:val="none"/>
              </w:rPr>
              <w:t>1</w:t>
            </w:r>
            <w:r>
              <w:rPr>
                <w:rFonts w:hint="eastAsia" w:ascii="宋体" w:hAnsi="宋体" w:eastAsia="宋体" w:cs="宋体"/>
                <w:color w:val="000000"/>
                <w:sz w:val="18"/>
                <w:szCs w:val="18"/>
                <w:highlight w:val="none"/>
                <w:lang w:val="en-US" w:eastAsia="zh-CN"/>
              </w:rPr>
              <w:t>3</w:t>
            </w:r>
            <w:r>
              <w:rPr>
                <w:rFonts w:hint="eastAsia" w:ascii="宋体" w:hAnsi="宋体" w:eastAsia="宋体" w:cs="宋体"/>
                <w:color w:val="000000"/>
                <w:sz w:val="18"/>
                <w:szCs w:val="18"/>
                <w:highlight w:val="none"/>
              </w:rPr>
              <w:t>*6</w:t>
            </w: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sz w:val="18"/>
                <w:szCs w:val="18"/>
                <w:highlight w:val="none"/>
              </w:rPr>
              <w:t>1</w:t>
            </w:r>
            <w:r>
              <w:rPr>
                <w:rFonts w:hint="eastAsia" w:ascii="宋体" w:hAnsi="宋体" w:cs="宋体"/>
                <w:color w:val="000000"/>
                <w:sz w:val="18"/>
                <w:szCs w:val="18"/>
                <w:highlight w:val="none"/>
                <w:lang w:val="en-US" w:eastAsia="zh-CN"/>
              </w:rPr>
              <w:t>4</w:t>
            </w:r>
            <w:r>
              <w:rPr>
                <w:rFonts w:hint="eastAsia" w:ascii="宋体" w:hAnsi="宋体" w:eastAsia="宋体" w:cs="宋体"/>
                <w:color w:val="000000"/>
                <w:sz w:val="18"/>
                <w:szCs w:val="18"/>
                <w:highlight w:val="none"/>
              </w:rPr>
              <w:t>*6</w:t>
            </w: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yellow"/>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yellow"/>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yellow"/>
                <w:lang w:val="en-US" w:eastAsia="zh-CN" w:bidi="ar-SA"/>
              </w:rPr>
            </w:pPr>
            <w:r>
              <w:rPr>
                <w:rFonts w:hint="eastAsia" w:ascii="宋体" w:hAnsi="宋体" w:cs="宋体"/>
                <w:color w:val="000000"/>
                <w:sz w:val="18"/>
                <w:szCs w:val="18"/>
                <w:highlight w:val="none"/>
                <w:lang w:val="en-US" w:eastAsia="zh-CN"/>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rPr>
              <w:t>19</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sz w:val="18"/>
                <w:szCs w:val="18"/>
                <w:highlight w:val="none"/>
              </w:rPr>
              <w:t>智能制造认知</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宋体" w:cs="宋体"/>
                <w:color w:val="000000"/>
                <w:kern w:val="0"/>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1241</w:t>
            </w:r>
          </w:p>
        </w:tc>
        <w:tc>
          <w:tcPr>
            <w:tcW w:w="475" w:type="dxa"/>
            <w:gridSpan w:val="2"/>
            <w:shd w:val="clear" w:color="auto" w:fill="BDD6EE"/>
            <w:noWrap w:val="0"/>
            <w:vAlign w:val="top"/>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sz w:val="18"/>
                <w:szCs w:val="18"/>
                <w:highlight w:val="none"/>
              </w:rPr>
              <w:t>2</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sz w:val="18"/>
                <w:szCs w:val="18"/>
                <w:highlight w:val="none"/>
                <w:lang w:val="en-US" w:eastAsia="zh-CN"/>
              </w:rPr>
              <w:t>26</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sz w:val="18"/>
                <w:szCs w:val="18"/>
                <w:highlight w:val="none"/>
                <w:lang w:val="en-US" w:eastAsia="zh-CN"/>
              </w:rPr>
              <w:t>22</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4</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sz w:val="18"/>
                <w:szCs w:val="18"/>
                <w:highlight w:val="none"/>
              </w:rPr>
              <w:t>1</w:t>
            </w:r>
            <w:r>
              <w:rPr>
                <w:rFonts w:hint="eastAsia" w:ascii="宋体" w:hAnsi="宋体" w:cs="宋体"/>
                <w:color w:val="000000"/>
                <w:sz w:val="18"/>
                <w:szCs w:val="18"/>
                <w:highlight w:val="none"/>
                <w:lang w:val="en-US" w:eastAsia="zh-CN"/>
              </w:rPr>
              <w:t>3</w:t>
            </w:r>
            <w:r>
              <w:rPr>
                <w:rFonts w:hint="eastAsia" w:ascii="宋体" w:hAnsi="宋体" w:eastAsia="宋体" w:cs="宋体"/>
                <w:color w:val="000000"/>
                <w:sz w:val="18"/>
                <w:szCs w:val="18"/>
                <w:highlight w:val="none"/>
              </w:rPr>
              <w:t>*2</w:t>
            </w: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000000"/>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rPr>
              <w:t>20</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rPr>
              <w:t>金工实习及职业素养</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宋体" w:cs="宋体"/>
                <w:color w:val="000000"/>
                <w:kern w:val="0"/>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1341</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3.5</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5</w:t>
            </w:r>
            <w:r>
              <w:rPr>
                <w:rFonts w:hint="eastAsia" w:ascii="宋体" w:hAnsi="宋体" w:cs="宋体"/>
                <w:color w:val="auto"/>
                <w:kern w:val="0"/>
                <w:sz w:val="18"/>
                <w:szCs w:val="18"/>
                <w:highlight w:val="none"/>
                <w:lang w:val="en-US" w:eastAsia="zh-CN"/>
              </w:rPr>
              <w:t>2</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10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4</w:t>
            </w:r>
            <w:r>
              <w:rPr>
                <w:rFonts w:hint="eastAsia" w:ascii="宋体" w:hAnsi="宋体" w:cs="宋体"/>
                <w:color w:val="auto"/>
                <w:kern w:val="0"/>
                <w:sz w:val="18"/>
                <w:szCs w:val="18"/>
                <w:highlight w:val="none"/>
                <w:lang w:val="en-US" w:eastAsia="zh-CN"/>
              </w:rPr>
              <w:t>2</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W</w:t>
            </w: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cs="宋体"/>
                <w:color w:val="000000"/>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1</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000000"/>
                <w:sz w:val="18"/>
                <w:szCs w:val="18"/>
                <w:highlight w:val="none"/>
                <w:lang w:val="en-US" w:eastAsia="zh-CN"/>
              </w:rPr>
              <w:t>电工电子技能实训</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宋体" w:cs="宋体"/>
                <w:color w:val="000000"/>
                <w:kern w:val="0"/>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1312</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5</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78</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30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48</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sz w:val="18"/>
                <w:szCs w:val="18"/>
                <w:highlight w:val="none"/>
                <w:lang w:val="en-US" w:eastAsia="zh-CN"/>
              </w:rPr>
              <w:t>3</w:t>
            </w:r>
            <w:r>
              <w:rPr>
                <w:rFonts w:hint="eastAsia" w:ascii="宋体" w:hAnsi="宋体" w:eastAsia="宋体" w:cs="宋体"/>
                <w:color w:val="000000"/>
                <w:sz w:val="18"/>
                <w:szCs w:val="18"/>
                <w:highlight w:val="none"/>
              </w:rPr>
              <w:t>W</w:t>
            </w: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sz w:val="18"/>
                <w:szCs w:val="18"/>
                <w:highlight w:val="no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rPr>
              <w:t>22</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sz w:val="18"/>
                <w:szCs w:val="18"/>
                <w:lang w:val="en-US" w:eastAsia="zh-CN"/>
              </w:rPr>
              <w:t>执行元器件设计与安装（液压与气压传动）</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color w:val="000000"/>
                <w:kern w:val="0"/>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1251</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s="宋体"/>
                <w:color w:val="000000"/>
                <w:sz w:val="18"/>
                <w:szCs w:val="18"/>
                <w:lang w:val="en-US" w:eastAsia="zh-CN"/>
              </w:rPr>
              <w:t>4</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s="宋体"/>
                <w:color w:val="000000"/>
                <w:sz w:val="18"/>
                <w:szCs w:val="18"/>
                <w:lang w:val="en-US" w:eastAsia="zh-CN"/>
              </w:rPr>
              <w:t>68</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s="宋体"/>
                <w:color w:val="000000"/>
                <w:sz w:val="18"/>
                <w:szCs w:val="18"/>
                <w:lang w:val="en-US" w:eastAsia="zh-CN"/>
              </w:rPr>
              <w:t>34</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s="宋体"/>
                <w:color w:val="000000"/>
                <w:kern w:val="0"/>
                <w:sz w:val="18"/>
                <w:szCs w:val="18"/>
                <w:lang w:val="en-US" w:eastAsia="zh-CN"/>
              </w:rPr>
              <w:t>34</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000000"/>
                <w:sz w:val="18"/>
                <w:szCs w:val="18"/>
              </w:rPr>
              <w:t>1</w:t>
            </w:r>
            <w:r>
              <w:rPr>
                <w:rFonts w:hint="eastAsia" w:ascii="宋体" w:hAnsi="宋体" w:cs="宋体"/>
                <w:color w:val="000000"/>
                <w:sz w:val="18"/>
                <w:szCs w:val="18"/>
                <w:lang w:val="en-US" w:eastAsia="zh-CN"/>
              </w:rPr>
              <w:t>7</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4</w:t>
            </w: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cs="宋体"/>
                <w:color w:val="000000"/>
                <w:kern w:val="0"/>
                <w:sz w:val="18"/>
                <w:szCs w:val="18"/>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rPr>
              <w:t>23</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000000"/>
                <w:sz w:val="18"/>
                <w:szCs w:val="18"/>
              </w:rPr>
              <w:t>工业机器人编程与操作</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color w:val="000000"/>
                <w:kern w:val="0"/>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1221</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s="宋体"/>
                <w:color w:val="000000"/>
                <w:sz w:val="18"/>
                <w:szCs w:val="18"/>
                <w:lang w:val="en-US" w:eastAsia="zh-CN"/>
              </w:rPr>
              <w:t>4</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s="宋体"/>
                <w:color w:val="000000"/>
                <w:sz w:val="18"/>
                <w:szCs w:val="18"/>
                <w:lang w:val="en-US" w:eastAsia="zh-CN"/>
              </w:rPr>
              <w:t>68</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s="宋体"/>
                <w:color w:val="000000"/>
                <w:sz w:val="18"/>
                <w:szCs w:val="18"/>
                <w:lang w:val="en-US" w:eastAsia="zh-CN"/>
              </w:rPr>
              <w:t>28</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s="宋体"/>
                <w:color w:val="000000"/>
                <w:sz w:val="18"/>
                <w:szCs w:val="18"/>
                <w:lang w:val="en-US" w:eastAsia="zh-CN"/>
              </w:rPr>
              <w:t>40</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000000"/>
                <w:sz w:val="18"/>
                <w:szCs w:val="18"/>
              </w:rPr>
              <w:t>1</w:t>
            </w:r>
            <w:r>
              <w:rPr>
                <w:rFonts w:hint="eastAsia" w:ascii="宋体" w:hAnsi="宋体" w:cs="宋体"/>
                <w:color w:val="000000"/>
                <w:sz w:val="18"/>
                <w:szCs w:val="18"/>
                <w:lang w:val="en-US" w:eastAsia="zh-CN"/>
              </w:rPr>
              <w:t>7</w:t>
            </w:r>
            <w:r>
              <w:rPr>
                <w:rFonts w:hint="eastAsia" w:ascii="宋体" w:hAnsi="宋体" w:eastAsia="宋体" w:cs="宋体"/>
                <w:color w:val="000000"/>
                <w:sz w:val="18"/>
                <w:szCs w:val="18"/>
              </w:rPr>
              <w:t>*4</w:t>
            </w: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cs="宋体"/>
                <w:color w:val="000000"/>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0"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24</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生产运营与管理</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color w:val="000000"/>
                <w:kern w:val="0"/>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1252</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eastAsia="宋体" w:cs="宋体"/>
                <w:color w:val="000000"/>
                <w:kern w:val="0"/>
                <w:sz w:val="18"/>
                <w:szCs w:val="18"/>
              </w:rPr>
              <w:t>2</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eastAsia="宋体" w:cs="宋体"/>
                <w:color w:val="000000"/>
                <w:kern w:val="0"/>
                <w:sz w:val="18"/>
                <w:szCs w:val="18"/>
              </w:rPr>
              <w:t>34</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eastAsia="宋体" w:cs="宋体"/>
                <w:color w:val="000000"/>
                <w:kern w:val="0"/>
                <w:sz w:val="18"/>
                <w:szCs w:val="18"/>
              </w:rPr>
              <w:t>17</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eastAsia="宋体" w:cs="宋体"/>
                <w:color w:val="000000"/>
                <w:kern w:val="0"/>
                <w:sz w:val="18"/>
                <w:szCs w:val="18"/>
              </w:rPr>
              <w:t>17</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color w:val="auto"/>
                <w:kern w:val="0"/>
                <w:sz w:val="18"/>
                <w:szCs w:val="18"/>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color w:val="auto"/>
                <w:kern w:val="0"/>
                <w:sz w:val="18"/>
                <w:szCs w:val="18"/>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color w:val="auto"/>
                <w:kern w:val="0"/>
                <w:sz w:val="18"/>
                <w:szCs w:val="18"/>
                <w:lang w:val="en-US" w:eastAsia="zh-CN" w:bidi="ar-SA"/>
              </w:rPr>
            </w:pPr>
            <w:r>
              <w:rPr>
                <w:rFonts w:hint="eastAsia" w:ascii="宋体" w:hAnsi="宋体" w:eastAsia="宋体" w:cs="宋体"/>
                <w:color w:val="000000"/>
                <w:kern w:val="0"/>
                <w:sz w:val="18"/>
                <w:szCs w:val="18"/>
              </w:rPr>
              <w:t>17*2</w:t>
            </w: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Times New Roman"/>
                <w:color w:val="auto"/>
                <w:kern w:val="0"/>
                <w:sz w:val="18"/>
                <w:szCs w:val="18"/>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color w:val="auto"/>
                <w:kern w:val="0"/>
                <w:sz w:val="18"/>
                <w:szCs w:val="18"/>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color w:val="auto"/>
                <w:kern w:val="2"/>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color w:val="auto"/>
                <w:kern w:val="2"/>
                <w:sz w:val="18"/>
                <w:szCs w:val="18"/>
                <w:lang w:val="en-US" w:eastAsia="zh-CN" w:bidi="ar-SA"/>
              </w:rPr>
            </w:pPr>
            <w:r>
              <w:rPr>
                <w:rFonts w:hint="eastAsia" w:ascii="宋体" w:hAnsi="宋体" w:eastAsia="宋体" w:cs="宋体"/>
                <w:color w:val="000000"/>
                <w:kern w:val="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rPr>
              <w:t>2</w:t>
            </w:r>
            <w:r>
              <w:rPr>
                <w:rFonts w:hint="eastAsia" w:ascii="宋体" w:hAnsi="宋体" w:cs="宋体"/>
                <w:color w:val="000000"/>
                <w:kern w:val="0"/>
                <w:sz w:val="18"/>
                <w:szCs w:val="18"/>
                <w:lang w:val="en-US" w:eastAsia="zh-CN"/>
              </w:rPr>
              <w:t>5</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rPr>
              <w:t>PLC及工控应用</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color w:val="000000"/>
                <w:kern w:val="0"/>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1222</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sz w:val="18"/>
                <w:szCs w:val="18"/>
                <w:highlight w:val="none"/>
              </w:rPr>
              <w:t>6</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sz w:val="18"/>
                <w:szCs w:val="18"/>
                <w:highlight w:val="none"/>
              </w:rPr>
              <w:t>102</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sz w:val="18"/>
                <w:szCs w:val="18"/>
                <w:highlight w:val="none"/>
              </w:rPr>
              <w:t>50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sz w:val="18"/>
                <w:szCs w:val="18"/>
                <w:highlight w:val="none"/>
              </w:rPr>
              <w:t>52</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sz w:val="18"/>
                <w:szCs w:val="18"/>
                <w:highlight w:val="none"/>
              </w:rPr>
              <w:t>17*6</w:t>
            </w: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cs="宋体"/>
                <w:color w:val="000000"/>
                <w:sz w:val="18"/>
                <w:szCs w:val="18"/>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restart"/>
            <w:shd w:val="clear" w:color="auto" w:fill="BDD6EE"/>
            <w:noWrap w:val="0"/>
            <w:vAlign w:val="top"/>
          </w:tcPr>
          <w:p>
            <w:pPr>
              <w:keepNext w:val="0"/>
              <w:keepLines w:val="0"/>
              <w:pageBreakBefore w:val="0"/>
              <w:kinsoku/>
              <w:overflowPunct/>
              <w:topLinePunct w:val="0"/>
              <w:autoSpaceDN/>
              <w:bidi w:val="0"/>
              <w:adjustRightInd/>
              <w:spacing w:line="312" w:lineRule="auto"/>
              <w:jc w:val="left"/>
              <w:textAlignment w:val="auto"/>
              <w:rPr>
                <w:rFonts w:hint="eastAsia" w:ascii="宋体" w:hAnsi="宋体" w:eastAsia="宋体" w:cs="宋体"/>
                <w:color w:val="auto"/>
                <w:kern w:val="0"/>
                <w:sz w:val="18"/>
                <w:szCs w:val="18"/>
              </w:rPr>
            </w:pPr>
          </w:p>
          <w:p>
            <w:pPr>
              <w:keepNext w:val="0"/>
              <w:keepLines w:val="0"/>
              <w:pageBreakBefore w:val="0"/>
              <w:kinsoku/>
              <w:overflowPunct/>
              <w:topLinePunct w:val="0"/>
              <w:autoSpaceDN/>
              <w:bidi w:val="0"/>
              <w:adjustRightInd/>
              <w:spacing w:line="312" w:lineRule="auto"/>
              <w:jc w:val="left"/>
              <w:textAlignment w:val="auto"/>
              <w:rPr>
                <w:rFonts w:hint="eastAsia" w:ascii="宋体" w:hAnsi="宋体" w:eastAsia="宋体" w:cs="宋体"/>
                <w:color w:val="auto"/>
                <w:kern w:val="0"/>
                <w:sz w:val="18"/>
                <w:szCs w:val="18"/>
              </w:rPr>
            </w:pPr>
          </w:p>
          <w:p>
            <w:pPr>
              <w:keepNext w:val="0"/>
              <w:keepLines w:val="0"/>
              <w:pageBreakBefore w:val="0"/>
              <w:kinsoku/>
              <w:overflowPunct/>
              <w:topLinePunct w:val="0"/>
              <w:autoSpaceDN/>
              <w:bidi w:val="0"/>
              <w:adjustRightInd/>
              <w:spacing w:line="312" w:lineRule="auto"/>
              <w:jc w:val="left"/>
              <w:textAlignment w:val="auto"/>
              <w:rPr>
                <w:rFonts w:hint="eastAsia" w:ascii="宋体" w:hAnsi="宋体" w:eastAsia="宋体" w:cs="宋体"/>
                <w:color w:val="auto"/>
                <w:kern w:val="0"/>
                <w:sz w:val="18"/>
                <w:szCs w:val="18"/>
              </w:rPr>
            </w:pPr>
          </w:p>
          <w:p>
            <w:pPr>
              <w:keepNext w:val="0"/>
              <w:keepLines w:val="0"/>
              <w:pageBreakBefore w:val="0"/>
              <w:kinsoku/>
              <w:overflowPunct/>
              <w:topLinePunct w:val="0"/>
              <w:autoSpaceDN/>
              <w:bidi w:val="0"/>
              <w:adjustRightInd/>
              <w:spacing w:line="312" w:lineRule="auto"/>
              <w:jc w:val="left"/>
              <w:textAlignment w:val="auto"/>
              <w:rPr>
                <w:rFonts w:hint="eastAsia" w:ascii="宋体" w:hAnsi="宋体" w:eastAsia="宋体" w:cs="宋体"/>
                <w:color w:val="auto"/>
                <w:kern w:val="0"/>
                <w:sz w:val="18"/>
                <w:szCs w:val="18"/>
              </w:rPr>
            </w:pPr>
          </w:p>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特色分立课</w:t>
            </w:r>
          </w:p>
          <w:p>
            <w:pPr>
              <w:keepNext w:val="0"/>
              <w:keepLines w:val="0"/>
              <w:pageBreakBefore w:val="0"/>
              <w:kinsoku/>
              <w:overflowPunct/>
              <w:topLinePunct w:val="0"/>
              <w:autoSpaceDN/>
              <w:bidi w:val="0"/>
              <w:adjustRightInd/>
              <w:spacing w:line="312" w:lineRule="auto"/>
              <w:jc w:val="left"/>
              <w:textAlignment w:val="auto"/>
              <w:rPr>
                <w:rFonts w:hint="eastAsia" w:ascii="宋体" w:hAnsi="宋体" w:eastAsia="宋体" w:cs="@仿宋_GB2312"/>
                <w:color w:val="auto"/>
                <w:kern w:val="0"/>
                <w:sz w:val="18"/>
                <w:szCs w:val="18"/>
                <w:lang w:val="en-US" w:eastAsia="zh-CN" w:bidi="ar-SA"/>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auto"/>
                <w:kern w:val="0"/>
                <w:sz w:val="18"/>
                <w:szCs w:val="18"/>
              </w:rPr>
              <w:t>2</w:t>
            </w:r>
            <w:r>
              <w:rPr>
                <w:rFonts w:hint="eastAsia" w:ascii="宋体" w:hAnsi="宋体" w:cs="宋体"/>
                <w:color w:val="auto"/>
                <w:kern w:val="0"/>
                <w:sz w:val="18"/>
                <w:szCs w:val="18"/>
                <w:lang w:val="en-US" w:eastAsia="zh-CN"/>
              </w:rPr>
              <w:t>6</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240"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机电设备结构与装调</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1222</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sz w:val="18"/>
                <w:szCs w:val="18"/>
                <w:highlight w:val="none"/>
                <w:lang w:val="en-US" w:eastAsia="zh-CN"/>
              </w:rPr>
              <w:t>4</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sz w:val="18"/>
                <w:szCs w:val="18"/>
                <w:highlight w:val="none"/>
                <w:lang w:val="en-US" w:eastAsia="zh-CN"/>
              </w:rPr>
              <w:t>68</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sz w:val="18"/>
                <w:szCs w:val="18"/>
                <w:highlight w:val="none"/>
                <w:lang w:val="en-US" w:eastAsia="zh-CN"/>
              </w:rPr>
              <w:t>30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sz w:val="18"/>
                <w:szCs w:val="18"/>
                <w:highlight w:val="none"/>
                <w:lang w:val="en-US" w:eastAsia="zh-CN"/>
              </w:rPr>
              <w:t>38</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kern w:val="0"/>
                <w:sz w:val="18"/>
                <w:szCs w:val="18"/>
                <w:highlight w:val="none"/>
              </w:rPr>
              <w:t>17*</w:t>
            </w:r>
            <w:r>
              <w:rPr>
                <w:rFonts w:hint="eastAsia" w:ascii="宋体" w:hAnsi="宋体" w:cs="宋体"/>
                <w:color w:val="000000"/>
                <w:kern w:val="0"/>
                <w:sz w:val="18"/>
                <w:szCs w:val="18"/>
                <w:highlight w:val="none"/>
                <w:lang w:val="en-US" w:eastAsia="zh-CN"/>
              </w:rPr>
              <w:t>4</w:t>
            </w: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仿宋_GB2312"/>
                <w:color w:val="auto"/>
                <w:kern w:val="0"/>
                <w:sz w:val="18"/>
                <w:szCs w:val="18"/>
                <w:highlight w:val="none"/>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cs="宋体"/>
                <w:color w:val="000000"/>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27</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工厂供配电技术</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宋体" w:cs="宋体"/>
                <w:kern w:val="2"/>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1242</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仿宋_GB2312"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3.5</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仿宋_GB2312"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56</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仿宋_GB2312"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28</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仿宋_GB2312" w:cs="宋体"/>
                <w:color w:val="000000"/>
                <w:kern w:val="2"/>
                <w:sz w:val="18"/>
                <w:szCs w:val="18"/>
                <w:highlight w:val="none"/>
                <w:lang w:val="en-US" w:eastAsia="zh-CN" w:bidi="ar-SA"/>
              </w:rPr>
            </w:pPr>
            <w:r>
              <w:rPr>
                <w:rFonts w:hint="eastAsia" w:ascii="宋体" w:hAnsi="宋体" w:cs="宋体"/>
                <w:color w:val="000000"/>
                <w:sz w:val="18"/>
                <w:szCs w:val="18"/>
                <w:highlight w:val="none"/>
                <w:lang w:val="en-US" w:eastAsia="zh-CN"/>
              </w:rPr>
              <w:t>28</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color w:val="auto"/>
                <w:kern w:val="0"/>
                <w:sz w:val="18"/>
                <w:szCs w:val="18"/>
                <w:highlight w:val="none"/>
                <w:lang w:val="en-US" w:eastAsia="zh-CN"/>
              </w:rPr>
              <w:t>14*4</w:t>
            </w: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cs="@仿宋_GB2312"/>
                <w:color w:val="auto"/>
                <w:kern w:val="0"/>
                <w:sz w:val="18"/>
                <w:szCs w:val="18"/>
                <w:highlight w:val="none"/>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仿宋_GB2312" w:cs="宋体"/>
                <w:color w:val="000000"/>
                <w:kern w:val="2"/>
                <w:sz w:val="18"/>
                <w:szCs w:val="18"/>
                <w:lang w:val="en-US" w:eastAsia="zh-CN" w:bidi="ar-SA"/>
              </w:rPr>
            </w:pPr>
            <w:r>
              <w:rPr>
                <w:rFonts w:hint="eastAsia" w:ascii="宋体" w:hAnsi="宋体" w:cs="宋体"/>
                <w:color w:val="000000"/>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auto"/>
                <w:kern w:val="0"/>
                <w:sz w:val="18"/>
                <w:szCs w:val="18"/>
              </w:rPr>
              <w:t>2</w:t>
            </w:r>
            <w:r>
              <w:rPr>
                <w:rFonts w:hint="eastAsia" w:ascii="宋体" w:hAnsi="宋体" w:cs="宋体"/>
                <w:color w:val="auto"/>
                <w:kern w:val="0"/>
                <w:sz w:val="18"/>
                <w:szCs w:val="18"/>
                <w:lang w:val="en-US" w:eastAsia="zh-CN"/>
              </w:rPr>
              <w:t>8</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传感器检测技术</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kern w:val="2"/>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1223</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kern w:val="0"/>
                <w:sz w:val="18"/>
                <w:szCs w:val="18"/>
                <w:highlight w:val="none"/>
              </w:rPr>
              <w:t>6</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kern w:val="0"/>
                <w:sz w:val="18"/>
                <w:szCs w:val="18"/>
                <w:highlight w:val="none"/>
              </w:rPr>
              <w:t>102</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kern w:val="0"/>
                <w:sz w:val="18"/>
                <w:szCs w:val="18"/>
                <w:highlight w:val="none"/>
              </w:rPr>
              <w:t>50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kern w:val="0"/>
                <w:sz w:val="18"/>
                <w:szCs w:val="18"/>
                <w:highlight w:val="none"/>
              </w:rPr>
              <w:t>52</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kern w:val="0"/>
                <w:sz w:val="18"/>
                <w:szCs w:val="18"/>
                <w:highlight w:val="none"/>
              </w:rPr>
              <w:t>17*6</w:t>
            </w: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cs="宋体"/>
                <w:color w:val="000000"/>
                <w:kern w:val="0"/>
                <w:sz w:val="18"/>
                <w:szCs w:val="18"/>
                <w:lang w:val="en-US" w:eastAsia="zh-CN"/>
              </w:rPr>
              <w:t>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auto"/>
                <w:kern w:val="0"/>
                <w:sz w:val="18"/>
                <w:szCs w:val="18"/>
              </w:rPr>
              <w:t>2</w:t>
            </w:r>
            <w:r>
              <w:rPr>
                <w:rFonts w:hint="eastAsia" w:ascii="宋体" w:hAnsi="宋体" w:cs="宋体"/>
                <w:color w:val="auto"/>
                <w:kern w:val="0"/>
                <w:sz w:val="18"/>
                <w:szCs w:val="18"/>
                <w:lang w:val="en-US" w:eastAsia="zh-CN"/>
              </w:rPr>
              <w:t>9</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lang w:val="en-US" w:eastAsia="zh-CN"/>
              </w:rPr>
              <w:t>C语言与单片机</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color w:val="000000"/>
                <w:kern w:val="0"/>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1224</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cs="宋体"/>
                <w:color w:val="000000"/>
                <w:kern w:val="0"/>
                <w:sz w:val="18"/>
                <w:szCs w:val="18"/>
                <w:lang w:val="en-US" w:eastAsia="zh-CN"/>
              </w:rPr>
              <w:t>6</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102</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48</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54</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rPr>
              <w:t>17*6</w:t>
            </w: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cs="宋体"/>
                <w:color w:val="000000"/>
                <w:kern w:val="0"/>
                <w:sz w:val="18"/>
                <w:szCs w:val="18"/>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仿宋_GB2312" w:hAnsi="@仿宋_GB2312" w:eastAsia="宋体" w:cs="@仿宋_GB2312"/>
                <w:color w:val="auto"/>
                <w:kern w:val="2"/>
                <w:sz w:val="21"/>
                <w:szCs w:val="24"/>
                <w:lang w:val="en-US" w:eastAsia="zh-CN" w:bidi="ar-SA"/>
              </w:rPr>
            </w:pPr>
            <w:r>
              <w:rPr>
                <w:rFonts w:hint="eastAsia" w:ascii="宋体" w:hAnsi="宋体" w:cs="宋体"/>
                <w:color w:val="auto"/>
                <w:kern w:val="0"/>
                <w:sz w:val="18"/>
                <w:szCs w:val="18"/>
                <w:lang w:val="en-US" w:eastAsia="zh-CN"/>
              </w:rPr>
              <w:t>30</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auto"/>
                <w:kern w:val="2"/>
                <w:sz w:val="21"/>
                <w:szCs w:val="24"/>
                <w:highlight w:val="yellow"/>
                <w:lang w:val="en-US" w:eastAsia="zh-CN" w:bidi="ar-SA"/>
              </w:rPr>
            </w:pPr>
            <w:r>
              <w:rPr>
                <w:rFonts w:hint="eastAsia" w:ascii="宋体" w:hAnsi="宋体" w:eastAsia="宋体" w:cs="宋体"/>
                <w:color w:val="auto"/>
                <w:kern w:val="0"/>
                <w:sz w:val="18"/>
                <w:szCs w:val="18"/>
              </w:rPr>
              <w:t>PLC高级应用</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color w:val="000000"/>
                <w:kern w:val="0"/>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1225</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6</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96</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kern w:val="0"/>
                <w:sz w:val="18"/>
                <w:szCs w:val="18"/>
                <w:highlight w:val="none"/>
                <w:lang w:val="en-US" w:eastAsia="zh-CN"/>
              </w:rPr>
              <w:t>40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56</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r>
              <w:rPr>
                <w:rFonts w:hint="eastAsia" w:ascii="宋体" w:hAnsi="宋体" w:eastAsia="宋体" w:cs="宋体"/>
                <w:color w:val="000000"/>
                <w:kern w:val="0"/>
                <w:sz w:val="18"/>
                <w:szCs w:val="18"/>
                <w:highlight w:val="none"/>
              </w:rPr>
              <w:t>1</w:t>
            </w:r>
            <w:r>
              <w:rPr>
                <w:rFonts w:hint="eastAsia" w:ascii="宋体" w:hAnsi="宋体" w:cs="宋体"/>
                <w:color w:val="000000"/>
                <w:kern w:val="0"/>
                <w:sz w:val="18"/>
                <w:szCs w:val="18"/>
                <w:highlight w:val="none"/>
                <w:lang w:val="en-US" w:eastAsia="zh-CN"/>
              </w:rPr>
              <w:t>6</w:t>
            </w:r>
            <w:r>
              <w:rPr>
                <w:rFonts w:hint="eastAsia" w:ascii="宋体" w:hAnsi="宋体" w:eastAsia="宋体" w:cs="宋体"/>
                <w:color w:val="000000"/>
                <w:kern w:val="0"/>
                <w:sz w:val="18"/>
                <w:szCs w:val="18"/>
                <w:highlight w:val="none"/>
              </w:rPr>
              <w:t>*6</w:t>
            </w: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cs="宋体"/>
                <w:color w:val="000000"/>
                <w:kern w:val="0"/>
                <w:sz w:val="18"/>
                <w:szCs w:val="18"/>
                <w:lang w:val="en-US" w:eastAsia="zh-CN"/>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5"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仿宋_GB2312" w:cs="宋体"/>
                <w:color w:val="auto"/>
                <w:kern w:val="0"/>
                <w:sz w:val="18"/>
                <w:szCs w:val="18"/>
                <w:lang w:val="en-US" w:eastAsia="zh-CN" w:bidi="ar-SA"/>
              </w:rPr>
            </w:pPr>
            <w:r>
              <w:rPr>
                <w:rFonts w:hint="eastAsia" w:ascii="宋体" w:hAnsi="宋体" w:cs="宋体"/>
                <w:color w:val="auto"/>
                <w:kern w:val="0"/>
                <w:sz w:val="18"/>
                <w:szCs w:val="18"/>
                <w:lang w:val="en-US" w:eastAsia="zh-CN"/>
              </w:rPr>
              <w:t>31</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240" w:lineRule="auto"/>
              <w:jc w:val="both"/>
              <w:textAlignment w:val="auto"/>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color w:val="auto"/>
                <w:kern w:val="0"/>
                <w:sz w:val="18"/>
                <w:szCs w:val="18"/>
                <w:highlight w:val="none"/>
                <w:lang w:val="en-US" w:eastAsia="zh-CN"/>
              </w:rPr>
              <w:t>智能产线安装与调试</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color w:val="000000"/>
                <w:kern w:val="0"/>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1233</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4</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仿宋_GB2312"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64</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32</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仿宋_GB2312" w:cs="宋体"/>
                <w:color w:val="000000"/>
                <w:kern w:val="0"/>
                <w:sz w:val="18"/>
                <w:szCs w:val="18"/>
                <w:highlight w:val="none"/>
                <w:lang w:val="en-US" w:eastAsia="zh-CN" w:bidi="ar-SA"/>
              </w:rPr>
            </w:pPr>
            <w:r>
              <w:rPr>
                <w:rFonts w:hint="eastAsia" w:ascii="宋体" w:hAnsi="宋体" w:cs="宋体"/>
                <w:color w:val="000000"/>
                <w:kern w:val="0"/>
                <w:sz w:val="18"/>
                <w:szCs w:val="18"/>
                <w:highlight w:val="none"/>
                <w:lang w:val="en-US" w:eastAsia="zh-CN"/>
              </w:rPr>
              <w:t>32</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highlight w:val="none"/>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0"/>
                <w:sz w:val="18"/>
                <w:szCs w:val="18"/>
                <w:highlight w:val="none"/>
                <w:lang w:val="en-US" w:eastAsia="zh-CN" w:bidi="ar-SA"/>
              </w:rPr>
            </w:pPr>
            <w:r>
              <w:rPr>
                <w:rFonts w:hint="eastAsia" w:ascii="宋体" w:hAnsi="宋体" w:eastAsia="宋体" w:cs="宋体"/>
                <w:color w:val="000000"/>
                <w:kern w:val="0"/>
                <w:sz w:val="18"/>
                <w:szCs w:val="18"/>
                <w:highlight w:val="none"/>
              </w:rPr>
              <w:t>1</w:t>
            </w:r>
            <w:r>
              <w:rPr>
                <w:rFonts w:hint="eastAsia" w:ascii="宋体" w:hAnsi="宋体" w:cs="宋体"/>
                <w:color w:val="000000"/>
                <w:kern w:val="0"/>
                <w:sz w:val="18"/>
                <w:szCs w:val="18"/>
                <w:highlight w:val="none"/>
                <w:lang w:val="en-US" w:eastAsia="zh-CN"/>
              </w:rPr>
              <w:t>6</w:t>
            </w:r>
            <w:r>
              <w:rPr>
                <w:rFonts w:hint="eastAsia" w:ascii="宋体" w:hAnsi="宋体" w:eastAsia="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4</w:t>
            </w: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仿宋_GB2312" w:cs="宋体"/>
                <w:color w:val="000000"/>
                <w:kern w:val="0"/>
                <w:sz w:val="18"/>
                <w:szCs w:val="18"/>
                <w:lang w:val="en-US" w:eastAsia="zh-CN" w:bidi="ar-SA"/>
              </w:rPr>
            </w:pPr>
            <w:r>
              <w:rPr>
                <w:rFonts w:hint="eastAsia" w:ascii="宋体" w:hAnsi="宋体" w:cs="宋体"/>
                <w:color w:val="000000"/>
                <w:kern w:val="0"/>
                <w:sz w:val="18"/>
                <w:szCs w:val="18"/>
                <w:lang w:val="en-US" w:eastAsia="zh-CN"/>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eastAsia="宋体" w:cs="宋体"/>
                <w:color w:val="auto"/>
                <w:kern w:val="0"/>
                <w:sz w:val="18"/>
                <w:szCs w:val="18"/>
              </w:rPr>
              <w:t>3</w:t>
            </w:r>
            <w:r>
              <w:rPr>
                <w:rFonts w:hint="eastAsia" w:ascii="宋体" w:hAnsi="宋体" w:cs="宋体"/>
                <w:color w:val="auto"/>
                <w:kern w:val="0"/>
                <w:sz w:val="18"/>
                <w:szCs w:val="18"/>
                <w:lang w:val="en-US" w:eastAsia="zh-CN"/>
              </w:rPr>
              <w:t>2</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240" w:lineRule="auto"/>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机电一体化系统设计</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color w:val="000000"/>
                <w:kern w:val="0"/>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1234</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highlight w:val="none"/>
                <w:lang w:val="en-US" w:eastAsia="zh-CN" w:bidi="ar-SA"/>
              </w:rPr>
            </w:pPr>
            <w:r>
              <w:rPr>
                <w:rFonts w:hint="eastAsia" w:ascii="宋体" w:hAnsi="宋体" w:cs="宋体"/>
                <w:color w:val="000000"/>
                <w:sz w:val="18"/>
                <w:szCs w:val="18"/>
                <w:highlight w:val="none"/>
                <w:lang w:val="en-US" w:eastAsia="zh-CN"/>
              </w:rPr>
              <w:t>6</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highlight w:val="none"/>
                <w:lang w:val="en-US" w:eastAsia="zh-CN" w:bidi="ar-SA"/>
              </w:rPr>
            </w:pPr>
            <w:r>
              <w:rPr>
                <w:rFonts w:hint="eastAsia" w:ascii="宋体" w:hAnsi="宋体" w:cs="宋体"/>
                <w:color w:val="000000"/>
                <w:kern w:val="0"/>
                <w:sz w:val="18"/>
                <w:szCs w:val="18"/>
                <w:highlight w:val="none"/>
                <w:lang w:val="en-US" w:eastAsia="zh-CN"/>
              </w:rPr>
              <w:t>96</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highlight w:val="none"/>
                <w:lang w:val="en-US" w:eastAsia="zh-CN" w:bidi="ar-SA"/>
              </w:rPr>
            </w:pPr>
            <w:r>
              <w:rPr>
                <w:rFonts w:hint="eastAsia" w:ascii="宋体" w:hAnsi="宋体" w:eastAsia="宋体" w:cs="宋体"/>
                <w:color w:val="000000"/>
                <w:kern w:val="0"/>
                <w:sz w:val="18"/>
                <w:szCs w:val="18"/>
                <w:highlight w:val="none"/>
              </w:rPr>
              <w:t>40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highlight w:val="none"/>
                <w:lang w:val="en-US" w:eastAsia="zh-CN" w:bidi="ar-SA"/>
              </w:rPr>
            </w:pPr>
            <w:r>
              <w:rPr>
                <w:rFonts w:hint="eastAsia" w:ascii="宋体" w:hAnsi="宋体" w:cs="宋体"/>
                <w:color w:val="000000"/>
                <w:sz w:val="18"/>
                <w:szCs w:val="18"/>
                <w:highlight w:val="none"/>
                <w:lang w:val="en-US" w:eastAsia="zh-CN"/>
              </w:rPr>
              <w:t>56</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highlight w:val="none"/>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highlight w:val="none"/>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highlight w:val="none"/>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highlight w:val="none"/>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highlight w:val="none"/>
                <w:lang w:val="en-US" w:eastAsia="zh-CN" w:bidi="ar-SA"/>
              </w:rPr>
            </w:pPr>
            <w:r>
              <w:rPr>
                <w:rFonts w:hint="eastAsia" w:ascii="宋体" w:hAnsi="宋体" w:eastAsia="宋体" w:cs="宋体"/>
                <w:color w:val="000000"/>
                <w:kern w:val="0"/>
                <w:sz w:val="18"/>
                <w:szCs w:val="18"/>
                <w:highlight w:val="none"/>
              </w:rPr>
              <w:t>1</w:t>
            </w:r>
            <w:r>
              <w:rPr>
                <w:rFonts w:hint="eastAsia" w:ascii="宋体" w:hAnsi="宋体" w:cs="宋体"/>
                <w:color w:val="000000"/>
                <w:kern w:val="0"/>
                <w:sz w:val="18"/>
                <w:szCs w:val="18"/>
                <w:highlight w:val="none"/>
                <w:lang w:val="en-US" w:eastAsia="zh-CN"/>
              </w:rPr>
              <w:t>6</w:t>
            </w:r>
            <w:r>
              <w:rPr>
                <w:rFonts w:hint="eastAsia" w:ascii="宋体" w:hAnsi="宋体" w:eastAsia="宋体" w:cs="宋体"/>
                <w:color w:val="000000"/>
                <w:kern w:val="0"/>
                <w:sz w:val="18"/>
                <w:szCs w:val="18"/>
                <w:highlight w:val="none"/>
              </w:rPr>
              <w:t>*</w:t>
            </w:r>
            <w:r>
              <w:rPr>
                <w:rFonts w:hint="eastAsia" w:ascii="宋体" w:hAnsi="宋体" w:cs="宋体"/>
                <w:color w:val="000000"/>
                <w:kern w:val="0"/>
                <w:sz w:val="18"/>
                <w:szCs w:val="18"/>
                <w:highlight w:val="none"/>
                <w:lang w:val="en-US" w:eastAsia="zh-CN"/>
              </w:rPr>
              <w:t>6</w:t>
            </w: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cs="宋体"/>
                <w:color w:val="000000"/>
                <w:kern w:val="0"/>
                <w:sz w:val="18"/>
                <w:szCs w:val="18"/>
                <w:lang w:val="en-US" w:eastAsia="zh-CN"/>
              </w:rPr>
              <w:t>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restart"/>
            <w:shd w:val="clear" w:color="auto" w:fill="BDD6EE"/>
            <w:noWrap w:val="0"/>
            <w:vAlign w:val="center"/>
          </w:tcPr>
          <w:p>
            <w:pPr>
              <w:keepNext w:val="0"/>
              <w:keepLines w:val="0"/>
              <w:pageBreakBefore w:val="0"/>
              <w:kinsoku/>
              <w:overflowPunct/>
              <w:topLinePunct w:val="0"/>
              <w:autoSpaceDN/>
              <w:bidi w:val="0"/>
              <w:adjustRightInd/>
              <w:spacing w:line="240" w:lineRule="auto"/>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互选</w:t>
            </w:r>
          </w:p>
          <w:p>
            <w:pPr>
              <w:keepNext w:val="0"/>
              <w:keepLines w:val="0"/>
              <w:pageBreakBefore w:val="0"/>
              <w:kinsoku/>
              <w:overflowPunct/>
              <w:topLinePunct w:val="0"/>
              <w:autoSpaceDN/>
              <w:bidi w:val="0"/>
              <w:adjustRightInd/>
              <w:spacing w:line="240" w:lineRule="auto"/>
              <w:jc w:val="center"/>
              <w:textAlignment w:val="auto"/>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拓展</w:t>
            </w:r>
          </w:p>
          <w:p>
            <w:pPr>
              <w:keepNext w:val="0"/>
              <w:keepLines w:val="0"/>
              <w:pageBreakBefore w:val="0"/>
              <w:kinsoku/>
              <w:overflowPunct/>
              <w:topLinePunct w:val="0"/>
              <w:autoSpaceDN/>
              <w:bidi w:val="0"/>
              <w:adjustRightInd/>
              <w:spacing w:line="240" w:lineRule="auto"/>
              <w:jc w:val="center"/>
              <w:textAlignment w:val="auto"/>
              <w:rPr>
                <w:rFonts w:hint="eastAsia" w:ascii="宋体" w:hAnsi="宋体" w:eastAsia="宋体"/>
                <w:kern w:val="0"/>
                <w:sz w:val="18"/>
                <w:szCs w:val="18"/>
              </w:rPr>
            </w:pPr>
            <w:r>
              <w:rPr>
                <w:rFonts w:hint="eastAsia" w:ascii="宋体" w:hAnsi="宋体" w:eastAsia="宋体" w:cs="宋体"/>
                <w:color w:val="auto"/>
                <w:kern w:val="0"/>
                <w:sz w:val="18"/>
                <w:szCs w:val="18"/>
              </w:rPr>
              <w:t>课</w:t>
            </w:r>
          </w:p>
        </w:tc>
        <w:tc>
          <w:tcPr>
            <w:tcW w:w="366" w:type="dxa"/>
            <w:shd w:val="clear" w:color="auto" w:fill="BDD6EE"/>
            <w:noWrap w:val="0"/>
            <w:vAlign w:val="center"/>
          </w:tcPr>
          <w:p>
            <w:pPr>
              <w:keepNext w:val="0"/>
              <w:keepLines w:val="0"/>
              <w:pageBreakBefore w:val="0"/>
              <w:kinsoku/>
              <w:overflowPunct/>
              <w:topLinePunct w:val="0"/>
              <w:autoSpaceDN/>
              <w:bidi w:val="0"/>
              <w:adjustRightInd/>
              <w:spacing w:line="240"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eastAsia="宋体" w:cs="宋体"/>
                <w:color w:val="auto"/>
                <w:kern w:val="0"/>
                <w:sz w:val="18"/>
                <w:szCs w:val="18"/>
              </w:rPr>
              <w:t>3</w:t>
            </w:r>
            <w:r>
              <w:rPr>
                <w:rFonts w:hint="eastAsia" w:ascii="宋体" w:hAnsi="宋体" w:cs="宋体"/>
                <w:color w:val="auto"/>
                <w:kern w:val="0"/>
                <w:sz w:val="18"/>
                <w:szCs w:val="18"/>
                <w:lang w:val="en-US" w:eastAsia="zh-CN"/>
              </w:rPr>
              <w:t>3</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240" w:lineRule="auto"/>
              <w:jc w:val="center"/>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SolidWorks</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color w:val="000000"/>
                <w:kern w:val="0"/>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w:t>
            </w:r>
            <w:r>
              <w:rPr>
                <w:rFonts w:hint="eastAsia" w:ascii="仿宋" w:hAnsi="仿宋" w:eastAsia="仿宋" w:cs="宋体"/>
                <w:kern w:val="0"/>
                <w:sz w:val="18"/>
                <w:szCs w:val="18"/>
                <w:lang w:val="en-US" w:eastAsia="zh-CN"/>
              </w:rPr>
              <w:t>61</w:t>
            </w:r>
          </w:p>
        </w:tc>
        <w:tc>
          <w:tcPr>
            <w:tcW w:w="475" w:type="dxa"/>
            <w:gridSpan w:val="2"/>
            <w:shd w:val="clear" w:color="auto" w:fill="BDD6EE"/>
            <w:noWrap w:val="0"/>
            <w:vAlign w:val="top"/>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4</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68</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30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38</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17*4</w:t>
            </w: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2"/>
                <w:sz w:val="18"/>
                <w:szCs w:val="18"/>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240"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eastAsia="宋体" w:cs="宋体"/>
                <w:color w:val="auto"/>
                <w:kern w:val="0"/>
                <w:sz w:val="18"/>
                <w:szCs w:val="18"/>
              </w:rPr>
              <w:t>3</w:t>
            </w:r>
            <w:r>
              <w:rPr>
                <w:rFonts w:hint="eastAsia" w:ascii="宋体" w:hAnsi="宋体" w:cs="宋体"/>
                <w:color w:val="auto"/>
                <w:kern w:val="0"/>
                <w:sz w:val="18"/>
                <w:szCs w:val="18"/>
                <w:lang w:val="en-US" w:eastAsia="zh-CN"/>
              </w:rPr>
              <w:t>4</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eastAsia="zh-CN"/>
              </w:rPr>
              <w:t>汽车零配件的</w:t>
            </w:r>
            <w:r>
              <w:rPr>
                <w:rFonts w:hint="eastAsia" w:ascii="宋体" w:hAnsi="宋体" w:eastAsia="宋体" w:cs="宋体"/>
                <w:color w:val="auto"/>
                <w:kern w:val="0"/>
                <w:sz w:val="18"/>
                <w:szCs w:val="18"/>
              </w:rPr>
              <w:t>数控加工与检验</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color w:val="000000"/>
                <w:kern w:val="2"/>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w:t>
            </w:r>
            <w:r>
              <w:rPr>
                <w:rFonts w:hint="eastAsia" w:ascii="仿宋" w:hAnsi="仿宋" w:eastAsia="仿宋" w:cs="宋体"/>
                <w:kern w:val="0"/>
                <w:sz w:val="18"/>
                <w:szCs w:val="18"/>
                <w:lang w:val="en-US" w:eastAsia="zh-CN"/>
              </w:rPr>
              <w:t>62</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color w:val="auto"/>
                <w:sz w:val="18"/>
                <w:szCs w:val="18"/>
                <w:lang w:val="en-US" w:eastAsia="zh-CN"/>
              </w:rPr>
              <w:t>4</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color w:val="auto"/>
                <w:sz w:val="18"/>
                <w:szCs w:val="18"/>
                <w:lang w:val="en-US" w:eastAsia="zh-CN"/>
              </w:rPr>
              <w:t>64</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color w:val="auto"/>
                <w:sz w:val="18"/>
                <w:szCs w:val="18"/>
                <w:lang w:val="en-US" w:eastAsia="zh-CN"/>
              </w:rPr>
              <w:t>20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color w:val="auto"/>
                <w:sz w:val="18"/>
                <w:szCs w:val="18"/>
                <w:lang w:val="en-US" w:eastAsia="zh-CN"/>
              </w:rPr>
              <w:t>44</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6</w:t>
            </w:r>
            <w:r>
              <w:rPr>
                <w:rFonts w:hint="eastAsia" w:ascii="宋体" w:hAnsi="宋体" w:eastAsia="宋体" w:cs="宋体"/>
                <w:color w:val="000000"/>
                <w:kern w:val="0"/>
                <w:sz w:val="18"/>
                <w:szCs w:val="18"/>
              </w:rPr>
              <w:t>*4</w:t>
            </w: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eastAsia="宋体" w:cs="宋体"/>
                <w:color w:val="000000"/>
                <w:kern w:val="0"/>
                <w:sz w:val="18"/>
                <w:szCs w:val="18"/>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restart"/>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eastAsia="宋体" w:cs="宋体"/>
                <w:color w:val="auto"/>
                <w:kern w:val="0"/>
                <w:sz w:val="18"/>
                <w:szCs w:val="18"/>
              </w:rPr>
              <w:t>3</w:t>
            </w:r>
            <w:r>
              <w:rPr>
                <w:rFonts w:hint="eastAsia" w:ascii="宋体" w:hAnsi="宋体" w:cs="宋体"/>
                <w:color w:val="auto"/>
                <w:kern w:val="0"/>
                <w:sz w:val="18"/>
                <w:szCs w:val="18"/>
                <w:lang w:val="en-US" w:eastAsia="zh-CN"/>
              </w:rPr>
              <w:t>5</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240" w:lineRule="auto"/>
              <w:textAlignment w:val="auto"/>
              <w:rPr>
                <w:rFonts w:hint="eastAsia" w:ascii="宋体" w:hAnsi="宋体" w:eastAsia="宋体" w:cs="宋体"/>
                <w:color w:val="auto"/>
                <w:kern w:val="2"/>
                <w:sz w:val="18"/>
                <w:szCs w:val="18"/>
                <w:lang w:val="en-US" w:eastAsia="zh-CN" w:bidi="ar-SA"/>
              </w:rPr>
            </w:pPr>
            <w:r>
              <w:rPr>
                <w:rFonts w:hint="eastAsia" w:ascii="宋体" w:hAnsi="宋体" w:eastAsia="宋体" w:cs="宋体"/>
                <w:color w:val="auto"/>
                <w:kern w:val="0"/>
                <w:sz w:val="18"/>
                <w:szCs w:val="18"/>
              </w:rPr>
              <w:t>项岗实习教育周</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1231</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color w:val="auto"/>
                <w:sz w:val="18"/>
                <w:szCs w:val="18"/>
                <w:lang w:val="en-US" w:eastAsia="zh-CN"/>
              </w:rPr>
              <w:t>2W</w:t>
            </w: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2"/>
                <w:sz w:val="18"/>
                <w:szCs w:val="18"/>
                <w:lang w:val="en-US" w:eastAsia="zh-CN" w:bidi="ar-SA"/>
              </w:rPr>
            </w:pPr>
            <w:r>
              <w:rPr>
                <w:rFonts w:hint="eastAsia" w:ascii="宋体" w:hAnsi="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仿宋_GB2312" w:hAnsi="@仿宋_GB2312" w:eastAsia="宋体" w:cs="@仿宋_GB2312"/>
                <w:color w:val="auto"/>
                <w:kern w:val="2"/>
                <w:sz w:val="21"/>
                <w:szCs w:val="24"/>
                <w:lang w:val="en-US" w:eastAsia="zh-CN" w:bidi="ar-SA"/>
              </w:rPr>
            </w:pPr>
            <w:r>
              <w:rPr>
                <w:rFonts w:hint="eastAsia" w:ascii="宋体" w:hAnsi="宋体" w:eastAsia="宋体" w:cs="宋体"/>
                <w:color w:val="auto"/>
                <w:kern w:val="0"/>
                <w:sz w:val="18"/>
                <w:szCs w:val="18"/>
              </w:rPr>
              <w:t>3</w:t>
            </w:r>
            <w:r>
              <w:rPr>
                <w:rFonts w:hint="eastAsia" w:ascii="宋体" w:hAnsi="宋体" w:cs="宋体"/>
                <w:color w:val="auto"/>
                <w:kern w:val="0"/>
                <w:sz w:val="18"/>
                <w:szCs w:val="18"/>
                <w:lang w:val="en-US" w:eastAsia="zh-CN"/>
              </w:rPr>
              <w:t>6</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240" w:lineRule="auto"/>
              <w:jc w:val="center"/>
              <w:textAlignment w:val="auto"/>
              <w:rPr>
                <w:rFonts w:hint="eastAsia" w:ascii="宋体" w:hAnsi="宋体" w:eastAsia="宋体" w:cs="宋体"/>
                <w:kern w:val="0"/>
                <w:sz w:val="18"/>
                <w:szCs w:val="18"/>
                <w:lang w:val="en-US" w:eastAsia="zh-CN" w:bidi="ar-SA"/>
              </w:rPr>
            </w:pPr>
            <w:r>
              <w:rPr>
                <w:rFonts w:hint="eastAsia" w:ascii="宋体" w:hAnsi="宋体" w:eastAsia="宋体" w:cs="宋体"/>
                <w:kern w:val="0"/>
                <w:sz w:val="18"/>
                <w:szCs w:val="18"/>
              </w:rPr>
              <w:t>顶岗实习</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color w:val="000000"/>
                <w:kern w:val="2"/>
                <w:sz w:val="13"/>
                <w:szCs w:val="13"/>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123</w:t>
            </w:r>
            <w:r>
              <w:rPr>
                <w:rFonts w:hint="eastAsia" w:ascii="仿宋" w:hAnsi="仿宋" w:eastAsia="仿宋" w:cs="宋体"/>
                <w:kern w:val="0"/>
                <w:sz w:val="18"/>
                <w:szCs w:val="18"/>
                <w:lang w:val="en-US" w:eastAsia="zh-CN"/>
              </w:rPr>
              <w:t>2</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kern w:val="2"/>
                <w:sz w:val="18"/>
                <w:szCs w:val="18"/>
                <w:lang w:val="en-US" w:eastAsia="zh-CN" w:bidi="ar-SA"/>
              </w:rPr>
            </w:pPr>
            <w:r>
              <w:rPr>
                <w:rFonts w:hint="eastAsia" w:ascii="宋体" w:hAnsi="宋体" w:eastAsia="宋体"/>
                <w:sz w:val="18"/>
                <w:szCs w:val="18"/>
              </w:rPr>
              <w:t>16.5</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kern w:val="2"/>
                <w:sz w:val="18"/>
                <w:szCs w:val="18"/>
                <w:lang w:val="en-US" w:eastAsia="zh-CN" w:bidi="ar-SA"/>
              </w:rPr>
            </w:pPr>
            <w:r>
              <w:rPr>
                <w:rFonts w:hint="eastAsia" w:ascii="宋体" w:hAnsi="宋体" w:eastAsia="宋体"/>
                <w:sz w:val="18"/>
                <w:szCs w:val="18"/>
              </w:rPr>
              <w:t>260</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kern w:val="2"/>
                <w:sz w:val="18"/>
                <w:szCs w:val="18"/>
                <w:lang w:val="en-US" w:eastAsia="zh-CN" w:bidi="ar-SA"/>
              </w:rPr>
            </w:pPr>
            <w:r>
              <w:rPr>
                <w:rFonts w:hint="eastAsia" w:ascii="宋体" w:hAnsi="宋体" w:eastAsia="宋体"/>
                <w:sz w:val="18"/>
                <w:szCs w:val="18"/>
              </w:rPr>
              <w:t>60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kern w:val="2"/>
                <w:sz w:val="18"/>
                <w:szCs w:val="18"/>
                <w:lang w:val="en-US" w:eastAsia="zh-CN" w:bidi="ar-SA"/>
              </w:rPr>
            </w:pPr>
            <w:r>
              <w:rPr>
                <w:rFonts w:hint="eastAsia" w:ascii="宋体" w:hAnsi="宋体" w:eastAsia="宋体"/>
                <w:sz w:val="18"/>
                <w:szCs w:val="18"/>
              </w:rPr>
              <w:t>200</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kern w:val="2"/>
                <w:sz w:val="18"/>
                <w:szCs w:val="18"/>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kern w:val="2"/>
                <w:sz w:val="18"/>
                <w:szCs w:val="18"/>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kern w:val="2"/>
                <w:sz w:val="18"/>
                <w:szCs w:val="18"/>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kern w:val="2"/>
                <w:sz w:val="18"/>
                <w:szCs w:val="18"/>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kern w:val="2"/>
                <w:sz w:val="18"/>
                <w:szCs w:val="18"/>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both"/>
              <w:textAlignment w:val="auto"/>
              <w:rPr>
                <w:rFonts w:hint="eastAsia" w:ascii="宋体" w:hAnsi="宋体" w:eastAsia="宋体" w:cs="@仿宋_GB2312"/>
                <w:color w:val="auto"/>
                <w:kern w:val="0"/>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kern w:val="2"/>
                <w:sz w:val="18"/>
                <w:szCs w:val="18"/>
                <w:lang w:val="en-US" w:eastAsia="zh-CN" w:bidi="ar-SA"/>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仿宋_GB2312" w:hAnsi="@仿宋_GB2312" w:eastAsia="宋体" w:cs="@仿宋_GB2312"/>
                <w:color w:val="auto"/>
                <w:kern w:val="2"/>
                <w:sz w:val="21"/>
                <w:szCs w:val="24"/>
                <w:lang w:val="en-US" w:eastAsia="zh-CN" w:bidi="ar-SA"/>
              </w:rPr>
            </w:pPr>
            <w:r>
              <w:rPr>
                <w:rFonts w:hint="eastAsia" w:ascii="宋体" w:hAnsi="宋体" w:eastAsia="宋体" w:cs="宋体"/>
                <w:color w:val="auto"/>
                <w:kern w:val="0"/>
                <w:sz w:val="18"/>
                <w:szCs w:val="18"/>
              </w:rPr>
              <w:t>3</w:t>
            </w:r>
            <w:r>
              <w:rPr>
                <w:rFonts w:hint="eastAsia" w:ascii="宋体" w:hAnsi="宋体" w:cs="宋体"/>
                <w:color w:val="auto"/>
                <w:kern w:val="0"/>
                <w:sz w:val="18"/>
                <w:szCs w:val="18"/>
                <w:lang w:val="en-US" w:eastAsia="zh-CN"/>
              </w:rPr>
              <w:t>7</w:t>
            </w: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240"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kern w:val="0"/>
                <w:sz w:val="18"/>
                <w:szCs w:val="18"/>
              </w:rPr>
              <w:t>毕业论文（毕业设计）</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widowControl/>
              <w:kinsoku/>
              <w:overflowPunct/>
              <w:topLinePunct w:val="0"/>
              <w:autoSpaceDN/>
              <w:bidi w:val="0"/>
              <w:adjustRightInd/>
              <w:spacing w:before="100" w:beforeAutospacing="1" w:after="100" w:afterAutospacing="1" w:line="312" w:lineRule="auto"/>
              <w:jc w:val="center"/>
              <w:textAlignment w:val="auto"/>
              <w:rPr>
                <w:rFonts w:hint="eastAsia" w:ascii="宋体" w:hAnsi="宋体" w:eastAsia="仿宋" w:cs="宋体"/>
                <w:color w:val="000000"/>
                <w:kern w:val="2"/>
                <w:sz w:val="18"/>
                <w:szCs w:val="18"/>
                <w:lang w:val="en-US" w:eastAsia="zh-CN" w:bidi="ar-SA"/>
              </w:rPr>
            </w:pPr>
            <w:r>
              <w:rPr>
                <w:rFonts w:hint="eastAsia" w:ascii="仿宋" w:hAnsi="仿宋" w:eastAsia="仿宋" w:cs="宋体"/>
                <w:kern w:val="0"/>
                <w:sz w:val="18"/>
                <w:szCs w:val="18"/>
                <w:lang w:eastAsia="zh-CN"/>
              </w:rPr>
              <w:t>460301</w:t>
            </w:r>
            <w:r>
              <w:rPr>
                <w:rFonts w:hint="eastAsia" w:ascii="仿宋" w:hAnsi="仿宋" w:eastAsia="仿宋" w:cs="宋体"/>
                <w:kern w:val="0"/>
                <w:sz w:val="18"/>
                <w:szCs w:val="18"/>
              </w:rPr>
              <w:t>123</w:t>
            </w:r>
            <w:r>
              <w:rPr>
                <w:rFonts w:hint="eastAsia" w:ascii="仿宋" w:hAnsi="仿宋" w:eastAsia="仿宋" w:cs="宋体"/>
                <w:kern w:val="0"/>
                <w:sz w:val="18"/>
                <w:szCs w:val="18"/>
                <w:lang w:val="en-US" w:eastAsia="zh-CN"/>
              </w:rPr>
              <w:t>3</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kern w:val="2"/>
                <w:sz w:val="18"/>
                <w:szCs w:val="18"/>
                <w:lang w:val="en-US" w:eastAsia="zh-CN" w:bidi="ar-SA"/>
              </w:rPr>
            </w:pPr>
            <w:r>
              <w:rPr>
                <w:rFonts w:hint="eastAsia" w:ascii="宋体" w:hAnsi="宋体" w:eastAsia="宋体"/>
                <w:sz w:val="18"/>
                <w:szCs w:val="18"/>
              </w:rPr>
              <w:t>6</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kern w:val="2"/>
                <w:sz w:val="18"/>
                <w:szCs w:val="18"/>
                <w:lang w:val="en-US" w:eastAsia="zh-CN" w:bidi="ar-SA"/>
              </w:rPr>
            </w:pPr>
            <w:r>
              <w:rPr>
                <w:rFonts w:hint="eastAsia" w:ascii="宋体" w:hAnsi="宋体" w:eastAsia="宋体"/>
                <w:sz w:val="18"/>
                <w:szCs w:val="18"/>
              </w:rPr>
              <w:t>100</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kern w:val="2"/>
                <w:sz w:val="18"/>
                <w:szCs w:val="18"/>
                <w:lang w:val="en-US" w:eastAsia="zh-CN" w:bidi="ar-SA"/>
              </w:rPr>
            </w:pPr>
            <w:r>
              <w:rPr>
                <w:rFonts w:hint="eastAsia" w:ascii="宋体" w:hAnsi="宋体" w:eastAsia="宋体"/>
                <w:sz w:val="18"/>
                <w:szCs w:val="18"/>
              </w:rPr>
              <w:t>30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kern w:val="2"/>
                <w:sz w:val="18"/>
                <w:szCs w:val="18"/>
                <w:lang w:val="en-US" w:eastAsia="zh-CN" w:bidi="ar-SA"/>
              </w:rPr>
            </w:pPr>
            <w:r>
              <w:rPr>
                <w:rFonts w:hint="eastAsia" w:ascii="宋体" w:hAnsi="宋体" w:eastAsia="宋体"/>
                <w:sz w:val="18"/>
                <w:szCs w:val="18"/>
              </w:rPr>
              <w:t>70</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Times New Roman"/>
                <w:kern w:val="2"/>
                <w:sz w:val="18"/>
                <w:szCs w:val="18"/>
                <w:lang w:val="en-US" w:eastAsia="zh-CN" w:bidi="ar-SA"/>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Times New Roman"/>
                <w:kern w:val="2"/>
                <w:sz w:val="18"/>
                <w:szCs w:val="18"/>
                <w:lang w:val="en-US" w:eastAsia="zh-CN" w:bidi="ar-SA"/>
              </w:rPr>
            </w:pP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Times New Roman"/>
                <w:kern w:val="2"/>
                <w:sz w:val="18"/>
                <w:szCs w:val="18"/>
                <w:lang w:val="en-US" w:eastAsia="zh-CN" w:bidi="ar-SA"/>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Times New Roman"/>
                <w:kern w:val="2"/>
                <w:sz w:val="18"/>
                <w:szCs w:val="18"/>
                <w:lang w:val="en-US" w:eastAsia="zh-CN" w:bidi="ar-SA"/>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Times New Roman"/>
                <w:kern w:val="2"/>
                <w:sz w:val="18"/>
                <w:szCs w:val="18"/>
                <w:lang w:val="en-US" w:eastAsia="zh-CN" w:bidi="ar-SA"/>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Times New Roman"/>
                <w:kern w:val="2"/>
                <w:sz w:val="18"/>
                <w:szCs w:val="18"/>
                <w:lang w:val="en-US" w:eastAsia="zh-CN" w:bidi="ar-SA"/>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2308" w:type="dxa"/>
            <w:gridSpan w:val="4"/>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sz w:val="18"/>
                <w:szCs w:val="18"/>
              </w:rPr>
            </w:pPr>
            <w:r>
              <w:rPr>
                <w:rFonts w:hint="eastAsia" w:ascii="宋体" w:hAnsi="宋体" w:eastAsia="宋体"/>
                <w:sz w:val="18"/>
                <w:szCs w:val="18"/>
              </w:rPr>
              <w:t>小计</w:t>
            </w:r>
          </w:p>
        </w:tc>
        <w:tc>
          <w:tcPr>
            <w:tcW w:w="1067"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75" w:type="dxa"/>
            <w:gridSpan w:val="2"/>
            <w:shd w:val="clear" w:color="auto" w:fill="BDD6EE"/>
            <w:noWrap w:val="0"/>
            <w:vAlign w:val="top"/>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lang w:val="en-US" w:eastAsia="zh-CN"/>
              </w:rPr>
              <w:t>1</w:t>
            </w:r>
            <w:r>
              <w:rPr>
                <w:rFonts w:hint="eastAsia" w:ascii="宋体" w:hAnsi="宋体" w:cs="宋体"/>
                <w:color w:val="000000"/>
                <w:kern w:val="0"/>
                <w:sz w:val="18"/>
                <w:szCs w:val="18"/>
                <w:lang w:val="en-US" w:eastAsia="zh-CN"/>
              </w:rPr>
              <w:t>02.5</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rPr>
              <w:t>1</w:t>
            </w:r>
            <w:r>
              <w:rPr>
                <w:rFonts w:hint="eastAsia" w:ascii="宋体" w:hAnsi="宋体" w:cs="宋体"/>
                <w:color w:val="000000"/>
                <w:kern w:val="0"/>
                <w:sz w:val="18"/>
                <w:szCs w:val="18"/>
                <w:lang w:val="en-US" w:eastAsia="zh-CN"/>
              </w:rPr>
              <w:t>666</w:t>
            </w:r>
          </w:p>
        </w:tc>
        <w:tc>
          <w:tcPr>
            <w:tcW w:w="393"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s="宋体"/>
                <w:color w:val="000000"/>
                <w:kern w:val="0"/>
                <w:sz w:val="18"/>
                <w:szCs w:val="18"/>
                <w:lang w:val="en-US" w:eastAsia="zh-CN"/>
              </w:rPr>
              <w:t>675</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cs="宋体"/>
                <w:color w:val="000000"/>
                <w:kern w:val="0"/>
                <w:sz w:val="18"/>
                <w:szCs w:val="18"/>
                <w:lang w:val="en-US" w:eastAsia="zh-CN"/>
              </w:rPr>
              <w:t>991</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s="宋体"/>
                <w:color w:val="000000"/>
                <w:kern w:val="0"/>
                <w:sz w:val="18"/>
                <w:szCs w:val="18"/>
                <w:lang w:val="en-US" w:eastAsia="zh-CN"/>
              </w:rPr>
              <w:t>8</w:t>
            </w: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s="宋体"/>
                <w:color w:val="000000"/>
                <w:kern w:val="0"/>
                <w:sz w:val="18"/>
                <w:szCs w:val="18"/>
                <w:lang w:val="en-US" w:eastAsia="zh-CN"/>
              </w:rPr>
              <w:t>10</w:t>
            </w: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rPr>
              <w:t>18</w:t>
            </w: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eastAsia="宋体" w:cs="宋体"/>
                <w:color w:val="000000"/>
                <w:kern w:val="0"/>
                <w:sz w:val="18"/>
                <w:szCs w:val="18"/>
              </w:rPr>
              <w:t>18</w:t>
            </w: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s="宋体"/>
                <w:color w:val="000000"/>
                <w:kern w:val="0"/>
                <w:sz w:val="18"/>
                <w:szCs w:val="18"/>
                <w:lang w:val="en-US" w:eastAsia="zh-CN"/>
              </w:rPr>
              <w:t>20</w:t>
            </w: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4" w:hRule="atLeast"/>
        </w:trPr>
        <w:tc>
          <w:tcPr>
            <w:tcW w:w="285" w:type="dxa"/>
            <w:gridSpan w:val="2"/>
            <w:vMerge w:val="restart"/>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选修课</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378" w:type="dxa"/>
            <w:vMerge w:val="restart"/>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公共选修课</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人文素养类课程</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9999991650</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2</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30</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30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453" w:type="dxa"/>
            <w:gridSpan w:val="2"/>
            <w:vMerge w:val="restart"/>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15*2</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FF0000"/>
                <w:sz w:val="18"/>
                <w:szCs w:val="18"/>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539" w:type="dxa"/>
            <w:vMerge w:val="restart"/>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3</w:t>
            </w:r>
          </w:p>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240"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创新创业管理类课程</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9999991651</w:t>
            </w:r>
          </w:p>
        </w:tc>
        <w:tc>
          <w:tcPr>
            <w:tcW w:w="475"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2</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30</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30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453"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FF0000"/>
                <w:sz w:val="18"/>
                <w:szCs w:val="18"/>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539" w:type="dxa"/>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66"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1564" w:type="dxa"/>
            <w:gridSpan w:val="2"/>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科学素养类课程</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9999991652</w:t>
            </w:r>
          </w:p>
        </w:tc>
        <w:tc>
          <w:tcPr>
            <w:tcW w:w="47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2</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30</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30</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453"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FF0000"/>
                <w:sz w:val="18"/>
                <w:szCs w:val="18"/>
              </w:rPr>
            </w:pP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539" w:type="dxa"/>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378" w:type="dxa"/>
            <w:vMerge w:val="continue"/>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366" w:type="dxa"/>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156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美育类课程</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9999991660</w:t>
            </w:r>
          </w:p>
        </w:tc>
        <w:tc>
          <w:tcPr>
            <w:tcW w:w="47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5</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72</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32</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40</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14*2</w:t>
            </w: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4*1</w:t>
            </w: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16*1</w:t>
            </w: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15*2</w:t>
            </w: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8*1</w:t>
            </w: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85" w:type="dxa"/>
            <w:gridSpan w:val="2"/>
            <w:vMerge w:val="continue"/>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p>
        </w:tc>
        <w:tc>
          <w:tcPr>
            <w:tcW w:w="2308" w:type="dxa"/>
            <w:gridSpan w:val="4"/>
            <w:shd w:val="clear" w:color="auto" w:fill="BDD6EE"/>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小计</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p>
        </w:tc>
        <w:tc>
          <w:tcPr>
            <w:tcW w:w="47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7</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102</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62</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40</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2</w:t>
            </w: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1</w:t>
            </w: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kern w:val="0"/>
                <w:sz w:val="18"/>
                <w:szCs w:val="18"/>
              </w:rPr>
            </w:pPr>
            <w:r>
              <w:rPr>
                <w:rFonts w:hint="eastAsia" w:ascii="宋体" w:hAnsi="宋体" w:eastAsia="宋体"/>
                <w:kern w:val="0"/>
                <w:sz w:val="18"/>
                <w:szCs w:val="18"/>
              </w:rPr>
              <w:t>3</w:t>
            </w: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2</w:t>
            </w: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kern w:val="0"/>
                <w:sz w:val="18"/>
                <w:szCs w:val="18"/>
              </w:rPr>
            </w:pPr>
            <w:r>
              <w:rPr>
                <w:rFonts w:hint="eastAsia" w:ascii="宋体" w:hAnsi="宋体" w:eastAsia="宋体"/>
                <w:kern w:val="0"/>
                <w:sz w:val="18"/>
                <w:szCs w:val="18"/>
              </w:rPr>
              <w:t>1</w:t>
            </w: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FF0000"/>
                <w:sz w:val="18"/>
                <w:szCs w:val="18"/>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color w:val="FF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593" w:type="dxa"/>
            <w:gridSpan w:val="6"/>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r>
              <w:rPr>
                <w:rFonts w:hint="eastAsia" w:ascii="宋体" w:hAnsi="宋体" w:eastAsia="宋体"/>
                <w:sz w:val="18"/>
                <w:szCs w:val="18"/>
              </w:rPr>
              <w:t>总计</w:t>
            </w:r>
          </w:p>
        </w:tc>
        <w:tc>
          <w:tcPr>
            <w:tcW w:w="1067"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475" w:type="dxa"/>
            <w:gridSpan w:val="2"/>
            <w:shd w:val="clear" w:color="auto" w:fill="BDD6EE"/>
            <w:noWrap w:val="0"/>
            <w:vAlign w:val="top"/>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olor w:val="auto"/>
                <w:kern w:val="0"/>
                <w:sz w:val="18"/>
                <w:szCs w:val="18"/>
                <w:lang w:val="en-US" w:eastAsia="zh-CN"/>
              </w:rPr>
              <w:t>169</w:t>
            </w:r>
          </w:p>
        </w:tc>
        <w:tc>
          <w:tcPr>
            <w:tcW w:w="48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olor w:val="auto"/>
                <w:kern w:val="0"/>
                <w:sz w:val="18"/>
                <w:szCs w:val="18"/>
                <w:lang w:val="en-US" w:eastAsia="zh-CN"/>
              </w:rPr>
              <w:t>2598</w:t>
            </w:r>
          </w:p>
        </w:tc>
        <w:tc>
          <w:tcPr>
            <w:tcW w:w="393"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olor w:val="auto"/>
                <w:kern w:val="0"/>
                <w:sz w:val="18"/>
                <w:szCs w:val="18"/>
                <w:lang w:val="en-US" w:eastAsia="zh-CN"/>
              </w:rPr>
              <w:t>1233</w:t>
            </w:r>
          </w:p>
        </w:tc>
        <w:tc>
          <w:tcPr>
            <w:tcW w:w="414"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olor w:val="auto"/>
                <w:kern w:val="0"/>
                <w:sz w:val="18"/>
                <w:szCs w:val="18"/>
                <w:lang w:val="en-US" w:eastAsia="zh-CN"/>
              </w:rPr>
              <w:t>1325</w:t>
            </w:r>
          </w:p>
        </w:tc>
        <w:tc>
          <w:tcPr>
            <w:tcW w:w="49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olor w:val="auto"/>
                <w:kern w:val="0"/>
                <w:sz w:val="18"/>
                <w:szCs w:val="18"/>
                <w:lang w:val="en-US" w:eastAsia="zh-CN"/>
              </w:rPr>
              <w:t>27</w:t>
            </w:r>
          </w:p>
        </w:tc>
        <w:tc>
          <w:tcPr>
            <w:tcW w:w="460"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olor w:val="auto"/>
                <w:kern w:val="0"/>
                <w:sz w:val="18"/>
                <w:szCs w:val="18"/>
                <w:lang w:val="en-US" w:eastAsia="zh-CN"/>
              </w:rPr>
              <w:t>28</w:t>
            </w:r>
          </w:p>
        </w:tc>
        <w:tc>
          <w:tcPr>
            <w:tcW w:w="453"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olor w:val="auto"/>
                <w:kern w:val="0"/>
                <w:sz w:val="18"/>
                <w:szCs w:val="18"/>
                <w:lang w:val="en-US" w:eastAsia="zh-CN"/>
              </w:rPr>
              <w:t>23</w:t>
            </w:r>
          </w:p>
        </w:tc>
        <w:tc>
          <w:tcPr>
            <w:tcW w:w="420"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仿宋_GB2312"/>
                <w:color w:val="auto"/>
                <w:kern w:val="0"/>
                <w:sz w:val="18"/>
                <w:szCs w:val="18"/>
                <w:lang w:val="en-US" w:eastAsia="zh-CN" w:bidi="ar-SA"/>
              </w:rPr>
            </w:pPr>
            <w:r>
              <w:rPr>
                <w:rFonts w:hint="eastAsia" w:ascii="宋体" w:hAnsi="宋体"/>
                <w:color w:val="auto"/>
                <w:kern w:val="0"/>
                <w:sz w:val="18"/>
                <w:szCs w:val="18"/>
                <w:lang w:val="en-US" w:eastAsia="zh-CN"/>
              </w:rPr>
              <w:t>23</w:t>
            </w:r>
          </w:p>
        </w:tc>
        <w:tc>
          <w:tcPr>
            <w:tcW w:w="678"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仿宋_GB2312"/>
                <w:color w:val="auto"/>
                <w:kern w:val="0"/>
                <w:sz w:val="18"/>
                <w:szCs w:val="18"/>
                <w:lang w:val="en-US" w:eastAsia="zh-CN" w:bidi="ar-SA"/>
              </w:rPr>
            </w:pPr>
            <w:r>
              <w:rPr>
                <w:rFonts w:hint="eastAsia" w:ascii="宋体" w:hAnsi="宋体"/>
                <w:color w:val="auto"/>
                <w:kern w:val="0"/>
                <w:sz w:val="18"/>
                <w:szCs w:val="18"/>
                <w:lang w:val="en-US" w:eastAsia="zh-CN"/>
              </w:rPr>
              <w:t>21</w:t>
            </w:r>
          </w:p>
        </w:tc>
        <w:tc>
          <w:tcPr>
            <w:tcW w:w="425" w:type="dxa"/>
            <w:gridSpan w:val="2"/>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c>
          <w:tcPr>
            <w:tcW w:w="539" w:type="dxa"/>
            <w:shd w:val="clear" w:color="auto" w:fill="BDD6EE"/>
            <w:noWrap w:val="0"/>
            <w:tcMar>
              <w:top w:w="15" w:type="dxa"/>
              <w:left w:w="15" w:type="dxa"/>
              <w:bottom w:w="0" w:type="dxa"/>
              <w:right w:w="15" w:type="dxa"/>
            </w:tcMar>
            <w:vAlign w:val="center"/>
          </w:tcPr>
          <w:p>
            <w:pPr>
              <w:keepNext w:val="0"/>
              <w:keepLines w:val="0"/>
              <w:pageBreakBefore w:val="0"/>
              <w:kinsoku/>
              <w:overflowPunct/>
              <w:topLinePunct w:val="0"/>
              <w:autoSpaceDN/>
              <w:bidi w:val="0"/>
              <w:adjustRightInd/>
              <w:spacing w:line="312" w:lineRule="auto"/>
              <w:jc w:val="center"/>
              <w:textAlignment w:val="auto"/>
              <w:rPr>
                <w:rFonts w:ascii="宋体" w:hAnsi="宋体" w:eastAsia="宋体"/>
                <w:sz w:val="18"/>
                <w:szCs w:val="18"/>
              </w:rPr>
            </w:pPr>
          </w:p>
        </w:tc>
      </w:tr>
    </w:tbl>
    <w:p>
      <w:pPr>
        <w:keepNext w:val="0"/>
        <w:keepLines w:val="0"/>
        <w:pageBreakBefore w:val="0"/>
        <w:kinsoku/>
        <w:overflowPunct/>
        <w:topLinePunct w:val="0"/>
        <w:autoSpaceDN/>
        <w:bidi w:val="0"/>
        <w:adjustRightInd/>
        <w:spacing w:line="312" w:lineRule="auto"/>
        <w:textAlignment w:val="auto"/>
        <w:rPr>
          <w:rFonts w:ascii="宋体" w:hAnsi="宋体" w:eastAsia="宋体"/>
        </w:rPr>
      </w:pPr>
      <w:r>
        <w:rPr>
          <w:rFonts w:hint="eastAsia" w:ascii="宋体" w:hAnsi="宋体" w:eastAsia="宋体"/>
        </w:rPr>
        <w:t xml:space="preserve"> </w:t>
      </w:r>
    </w:p>
    <w:p>
      <w:pPr>
        <w:keepNext w:val="0"/>
        <w:keepLines w:val="0"/>
        <w:pageBreakBefore w:val="0"/>
        <w:kinsoku/>
        <w:overflowPunct/>
        <w:topLinePunct w:val="0"/>
        <w:autoSpaceDN/>
        <w:bidi w:val="0"/>
        <w:adjustRightInd/>
        <w:spacing w:line="312" w:lineRule="auto"/>
        <w:ind w:firstLine="210" w:firstLineChars="100"/>
        <w:textAlignment w:val="auto"/>
        <w:rPr>
          <w:rFonts w:ascii="宋体" w:hAnsi="宋体" w:eastAsia="宋体"/>
        </w:rPr>
      </w:pPr>
      <w:r>
        <w:rPr>
          <w:rFonts w:hint="eastAsia" w:ascii="宋体" w:hAnsi="宋体" w:eastAsia="宋体"/>
        </w:rPr>
        <w:t xml:space="preserve">  （三）集中实践专业技术课程时间安排</w:t>
      </w:r>
    </w:p>
    <w:tbl>
      <w:tblPr>
        <w:tblStyle w:val="11"/>
        <w:tblW w:w="0" w:type="auto"/>
        <w:jc w:val="center"/>
        <w:tblLayout w:type="fixed"/>
        <w:tblCellMar>
          <w:top w:w="0" w:type="dxa"/>
          <w:left w:w="108" w:type="dxa"/>
          <w:bottom w:w="0" w:type="dxa"/>
          <w:right w:w="108" w:type="dxa"/>
        </w:tblCellMar>
      </w:tblPr>
      <w:tblGrid>
        <w:gridCol w:w="669"/>
        <w:gridCol w:w="2327"/>
        <w:gridCol w:w="1080"/>
        <w:gridCol w:w="714"/>
        <w:gridCol w:w="708"/>
        <w:gridCol w:w="840"/>
        <w:gridCol w:w="822"/>
        <w:gridCol w:w="870"/>
        <w:gridCol w:w="804"/>
      </w:tblGrid>
      <w:tr>
        <w:tblPrEx>
          <w:tblCellMar>
            <w:top w:w="0" w:type="dxa"/>
            <w:left w:w="108" w:type="dxa"/>
            <w:bottom w:w="0" w:type="dxa"/>
            <w:right w:w="108" w:type="dxa"/>
          </w:tblCellMar>
        </w:tblPrEx>
        <w:trPr>
          <w:jc w:val="center"/>
        </w:trPr>
        <w:tc>
          <w:tcPr>
            <w:tcW w:w="66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序号</w:t>
            </w:r>
          </w:p>
        </w:tc>
        <w:tc>
          <w:tcPr>
            <w:tcW w:w="2327"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实训课程名称</w:t>
            </w:r>
          </w:p>
        </w:tc>
        <w:tc>
          <w:tcPr>
            <w:tcW w:w="1080" w:type="dxa"/>
            <w:vMerge w:val="restart"/>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技能教学课时</w:t>
            </w:r>
          </w:p>
        </w:tc>
        <w:tc>
          <w:tcPr>
            <w:tcW w:w="4758" w:type="dxa"/>
            <w:gridSpan w:val="6"/>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按学年及学期分配</w:t>
            </w:r>
          </w:p>
        </w:tc>
      </w:tr>
      <w:tr>
        <w:tblPrEx>
          <w:tblCellMar>
            <w:top w:w="0" w:type="dxa"/>
            <w:left w:w="108" w:type="dxa"/>
            <w:bottom w:w="0" w:type="dxa"/>
            <w:right w:w="108" w:type="dxa"/>
          </w:tblCellMar>
        </w:tblPrEx>
        <w:trPr>
          <w:jc w:val="center"/>
        </w:trPr>
        <w:tc>
          <w:tcPr>
            <w:tcW w:w="669"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N/>
              <w:bidi w:val="0"/>
              <w:adjustRightInd/>
              <w:spacing w:line="312" w:lineRule="auto"/>
              <w:jc w:val="left"/>
              <w:textAlignment w:val="auto"/>
              <w:rPr>
                <w:rFonts w:hint="eastAsia" w:ascii="宋体" w:hAnsi="宋体" w:eastAsia="宋体" w:cs="宋体"/>
                <w:color w:val="000000"/>
                <w:sz w:val="18"/>
                <w:szCs w:val="18"/>
              </w:rPr>
            </w:pPr>
          </w:p>
        </w:tc>
        <w:tc>
          <w:tcPr>
            <w:tcW w:w="2327"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N/>
              <w:bidi w:val="0"/>
              <w:adjustRightInd/>
              <w:spacing w:line="312" w:lineRule="auto"/>
              <w:jc w:val="left"/>
              <w:textAlignment w:val="auto"/>
              <w:rPr>
                <w:rFonts w:hint="eastAsia" w:ascii="宋体" w:hAnsi="宋体" w:eastAsia="宋体" w:cs="宋体"/>
                <w:color w:val="000000"/>
                <w:sz w:val="18"/>
                <w:szCs w:val="18"/>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N/>
              <w:bidi w:val="0"/>
              <w:adjustRightInd/>
              <w:spacing w:line="312" w:lineRule="auto"/>
              <w:jc w:val="left"/>
              <w:textAlignment w:val="auto"/>
              <w:rPr>
                <w:rFonts w:hint="eastAsia" w:ascii="宋体" w:hAnsi="宋体" w:eastAsia="宋体" w:cs="宋体"/>
                <w:color w:val="000000"/>
                <w:sz w:val="18"/>
                <w:szCs w:val="18"/>
              </w:rPr>
            </w:pPr>
          </w:p>
        </w:tc>
        <w:tc>
          <w:tcPr>
            <w:tcW w:w="71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1学期</w:t>
            </w:r>
          </w:p>
        </w:tc>
        <w:tc>
          <w:tcPr>
            <w:tcW w:w="708"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2学期</w:t>
            </w:r>
          </w:p>
        </w:tc>
        <w:tc>
          <w:tcPr>
            <w:tcW w:w="84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3学期</w:t>
            </w:r>
          </w:p>
        </w:tc>
        <w:tc>
          <w:tcPr>
            <w:tcW w:w="82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4学期</w:t>
            </w:r>
          </w:p>
        </w:tc>
        <w:tc>
          <w:tcPr>
            <w:tcW w:w="87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5学期</w:t>
            </w:r>
          </w:p>
        </w:tc>
        <w:tc>
          <w:tcPr>
            <w:tcW w:w="8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6学期</w:t>
            </w:r>
          </w:p>
        </w:tc>
      </w:tr>
      <w:tr>
        <w:tblPrEx>
          <w:tblCellMar>
            <w:top w:w="0" w:type="dxa"/>
            <w:left w:w="108" w:type="dxa"/>
            <w:bottom w:w="0" w:type="dxa"/>
            <w:right w:w="108" w:type="dxa"/>
          </w:tblCellMar>
        </w:tblPrEx>
        <w:trPr>
          <w:trHeight w:val="22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2327"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color w:val="000000"/>
                <w:kern w:val="0"/>
                <w:sz w:val="18"/>
                <w:szCs w:val="18"/>
                <w:highlight w:val="yellow"/>
                <w:lang w:val="en-US" w:eastAsia="zh-CN"/>
              </w:rPr>
              <w:t>金工实习及职业素养</w:t>
            </w:r>
          </w:p>
        </w:tc>
        <w:tc>
          <w:tcPr>
            <w:tcW w:w="108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52</w:t>
            </w:r>
          </w:p>
        </w:tc>
        <w:tc>
          <w:tcPr>
            <w:tcW w:w="71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2</w:t>
            </w:r>
            <w:r>
              <w:rPr>
                <w:rFonts w:hint="eastAsia" w:ascii="宋体" w:hAnsi="宋体" w:eastAsia="宋体" w:cs="宋体"/>
                <w:color w:val="000000"/>
                <w:sz w:val="18"/>
                <w:szCs w:val="18"/>
              </w:rPr>
              <w:t>W</w:t>
            </w:r>
          </w:p>
        </w:tc>
        <w:tc>
          <w:tcPr>
            <w:tcW w:w="708"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4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2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7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0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r>
      <w:tr>
        <w:trPr>
          <w:trHeight w:val="315"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2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sz w:val="18"/>
                <w:szCs w:val="18"/>
                <w:lang w:val="en-US"/>
              </w:rPr>
            </w:pPr>
            <w:r>
              <w:rPr>
                <w:rFonts w:hint="eastAsia" w:ascii="宋体" w:hAnsi="宋体" w:cs="宋体"/>
                <w:color w:val="000000"/>
                <w:sz w:val="18"/>
                <w:szCs w:val="18"/>
                <w:highlight w:val="yellow"/>
                <w:lang w:val="en-US" w:eastAsia="zh-CN"/>
              </w:rPr>
              <w:t>电工电子技能实训</w:t>
            </w:r>
          </w:p>
        </w:tc>
        <w:tc>
          <w:tcPr>
            <w:tcW w:w="108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56</w:t>
            </w:r>
          </w:p>
        </w:tc>
        <w:tc>
          <w:tcPr>
            <w:tcW w:w="71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W</w:t>
            </w:r>
          </w:p>
        </w:tc>
        <w:tc>
          <w:tcPr>
            <w:tcW w:w="84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2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7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0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r>
      <w:tr>
        <w:tblPrEx>
          <w:tblCellMar>
            <w:top w:w="0" w:type="dxa"/>
            <w:left w:w="108" w:type="dxa"/>
            <w:bottom w:w="0" w:type="dxa"/>
            <w:right w:w="108" w:type="dxa"/>
          </w:tblCellMar>
        </w:tblPrEx>
        <w:trPr>
          <w:trHeight w:val="270" w:hRule="atLeast"/>
          <w:jc w:val="center"/>
        </w:trPr>
        <w:tc>
          <w:tcPr>
            <w:tcW w:w="66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2327"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顶岗与毕业论文</w:t>
            </w:r>
          </w:p>
        </w:tc>
        <w:tc>
          <w:tcPr>
            <w:tcW w:w="108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380</w:t>
            </w:r>
          </w:p>
        </w:tc>
        <w:tc>
          <w:tcPr>
            <w:tcW w:w="71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708"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4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2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7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0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9</w:t>
            </w:r>
            <w:r>
              <w:rPr>
                <w:rFonts w:hint="eastAsia" w:ascii="宋体" w:hAnsi="宋体" w:eastAsia="宋体" w:cs="宋体"/>
                <w:color w:val="000000"/>
                <w:sz w:val="18"/>
                <w:szCs w:val="18"/>
              </w:rPr>
              <w:t>W</w:t>
            </w:r>
          </w:p>
        </w:tc>
      </w:tr>
      <w:tr>
        <w:tblPrEx>
          <w:tblCellMar>
            <w:top w:w="0" w:type="dxa"/>
            <w:left w:w="108" w:type="dxa"/>
            <w:bottom w:w="0" w:type="dxa"/>
            <w:right w:w="108" w:type="dxa"/>
          </w:tblCellMar>
        </w:tblPrEx>
        <w:trPr>
          <w:trHeight w:val="390" w:hRule="atLeast"/>
          <w:jc w:val="center"/>
        </w:trPr>
        <w:tc>
          <w:tcPr>
            <w:tcW w:w="2996" w:type="dxa"/>
            <w:gridSpan w:val="2"/>
            <w:tcBorders>
              <w:top w:val="single" w:color="auto" w:sz="4" w:space="0"/>
              <w:left w:val="single" w:color="auto" w:sz="4" w:space="0"/>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合计</w:t>
            </w:r>
          </w:p>
        </w:tc>
        <w:tc>
          <w:tcPr>
            <w:tcW w:w="108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49</w:t>
            </w:r>
            <w:r>
              <w:rPr>
                <w:rFonts w:hint="eastAsia" w:ascii="宋体" w:hAnsi="宋体" w:eastAsia="宋体" w:cs="宋体"/>
                <w:color w:val="000000"/>
                <w:sz w:val="18"/>
                <w:szCs w:val="18"/>
                <w:lang w:val="en-US" w:eastAsia="zh-CN"/>
              </w:rPr>
              <w:t>2</w:t>
            </w:r>
          </w:p>
        </w:tc>
        <w:tc>
          <w:tcPr>
            <w:tcW w:w="714"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w:t>
            </w:r>
          </w:p>
        </w:tc>
        <w:tc>
          <w:tcPr>
            <w:tcW w:w="708"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3</w:t>
            </w:r>
            <w:r>
              <w:rPr>
                <w:rFonts w:hint="eastAsia" w:ascii="宋体" w:hAnsi="宋体" w:eastAsia="宋体" w:cs="宋体"/>
                <w:color w:val="000000"/>
                <w:sz w:val="18"/>
                <w:szCs w:val="18"/>
              </w:rPr>
              <w:t>W</w:t>
            </w:r>
          </w:p>
        </w:tc>
        <w:tc>
          <w:tcPr>
            <w:tcW w:w="84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2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7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eastAsia" w:ascii="宋体" w:hAnsi="宋体" w:eastAsia="宋体" w:cs="宋体"/>
                <w:color w:val="000000"/>
                <w:sz w:val="18"/>
                <w:szCs w:val="18"/>
              </w:rPr>
            </w:pPr>
          </w:p>
        </w:tc>
        <w:tc>
          <w:tcPr>
            <w:tcW w:w="804" w:type="dxa"/>
            <w:tcBorders>
              <w:top w:val="single" w:color="auto" w:sz="4" w:space="0"/>
              <w:left w:val="nil"/>
              <w:bottom w:val="single" w:color="auto" w:sz="4" w:space="0"/>
              <w:right w:val="single" w:color="auto" w:sz="4" w:space="0"/>
            </w:tcBorders>
            <w:noWrap w:val="0"/>
            <w:vAlign w:val="center"/>
          </w:tcPr>
          <w:p>
            <w:pPr>
              <w:pStyle w:val="6"/>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1</w:t>
            </w:r>
            <w:r>
              <w:rPr>
                <w:rFonts w:hint="eastAsia" w:ascii="宋体" w:hAnsi="宋体" w:cs="宋体"/>
                <w:color w:val="000000"/>
                <w:kern w:val="2"/>
                <w:sz w:val="18"/>
                <w:szCs w:val="18"/>
                <w:lang w:val="en-US" w:eastAsia="zh-CN" w:bidi="ar-SA"/>
              </w:rPr>
              <w:t>9</w:t>
            </w:r>
            <w:r>
              <w:rPr>
                <w:rFonts w:hint="eastAsia" w:ascii="宋体" w:hAnsi="宋体" w:eastAsia="宋体" w:cs="宋体"/>
                <w:color w:val="000000"/>
                <w:kern w:val="2"/>
                <w:sz w:val="18"/>
                <w:szCs w:val="18"/>
                <w:lang w:val="en-US" w:eastAsia="zh-CN" w:bidi="ar-SA"/>
              </w:rPr>
              <w:t>W</w:t>
            </w:r>
          </w:p>
        </w:tc>
      </w:tr>
    </w:tbl>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rPr>
      </w:pPr>
    </w:p>
    <w:p>
      <w:pPr>
        <w:keepNext w:val="0"/>
        <w:keepLines w:val="0"/>
        <w:pageBreakBefore w:val="0"/>
        <w:kinsoku/>
        <w:overflowPunct/>
        <w:topLinePunct w:val="0"/>
        <w:autoSpaceDN/>
        <w:bidi w:val="0"/>
        <w:adjustRightInd/>
        <w:spacing w:line="312" w:lineRule="auto"/>
        <w:ind w:firstLine="315" w:firstLineChars="150"/>
        <w:textAlignment w:val="auto"/>
        <w:rPr>
          <w:rFonts w:ascii="宋体" w:hAnsi="宋体" w:eastAsia="宋体"/>
        </w:rPr>
      </w:pPr>
      <w:r>
        <w:rPr>
          <w:rFonts w:hint="eastAsia" w:ascii="宋体" w:hAnsi="宋体" w:eastAsia="宋体"/>
        </w:rPr>
        <w:t xml:space="preserve"> （四）课程结构比例表</w:t>
      </w:r>
    </w:p>
    <w:p>
      <w:pPr>
        <w:keepNext w:val="0"/>
        <w:keepLines w:val="0"/>
        <w:pageBreakBefore w:val="0"/>
        <w:kinsoku/>
        <w:overflowPunct/>
        <w:topLinePunct w:val="0"/>
        <w:autoSpaceDN/>
        <w:bidi w:val="0"/>
        <w:adjustRightInd/>
        <w:spacing w:line="312" w:lineRule="auto"/>
        <w:ind w:firstLine="315" w:firstLineChars="150"/>
        <w:textAlignment w:val="auto"/>
        <w:rPr>
          <w:rFonts w:ascii="宋体" w:hAnsi="宋体" w:eastAsia="宋体"/>
        </w:rPr>
      </w:pPr>
      <w:bookmarkStart w:id="3" w:name="_Toc327706746"/>
      <w:r>
        <w:rPr>
          <w:rFonts w:hint="eastAsia" w:ascii="宋体" w:hAnsi="宋体" w:eastAsia="宋体"/>
        </w:rPr>
        <w:t>1.群内专业课程结构比例表</w:t>
      </w:r>
    </w:p>
    <w:tbl>
      <w:tblPr>
        <w:tblStyle w:val="11"/>
        <w:tblW w:w="0" w:type="auto"/>
        <w:tblInd w:w="0" w:type="dxa"/>
        <w:tblLayout w:type="fixed"/>
        <w:tblCellMar>
          <w:top w:w="0" w:type="dxa"/>
          <w:left w:w="108" w:type="dxa"/>
          <w:bottom w:w="0" w:type="dxa"/>
          <w:right w:w="108" w:type="dxa"/>
        </w:tblCellMar>
      </w:tblPr>
      <w:tblGrid>
        <w:gridCol w:w="2030"/>
        <w:gridCol w:w="1701"/>
        <w:gridCol w:w="1702"/>
        <w:gridCol w:w="1701"/>
        <w:gridCol w:w="1700"/>
      </w:tblGrid>
      <w:tr>
        <w:tblPrEx>
          <w:tblCellMar>
            <w:top w:w="0" w:type="dxa"/>
            <w:left w:w="108" w:type="dxa"/>
            <w:bottom w:w="0" w:type="dxa"/>
            <w:right w:w="108" w:type="dxa"/>
          </w:tblCellMar>
        </w:tblPrEx>
        <w:trPr>
          <w:cantSplit/>
        </w:trPr>
        <w:tc>
          <w:tcPr>
            <w:tcW w:w="203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课程类型</w:t>
            </w:r>
          </w:p>
        </w:tc>
        <w:tc>
          <w:tcPr>
            <w:tcW w:w="68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课时分配及比例</w:t>
            </w:r>
          </w:p>
        </w:tc>
      </w:tr>
      <w:tr>
        <w:tblPrEx>
          <w:tblCellMar>
            <w:top w:w="0" w:type="dxa"/>
            <w:left w:w="108" w:type="dxa"/>
            <w:bottom w:w="0" w:type="dxa"/>
            <w:right w:w="108" w:type="dxa"/>
          </w:tblCellMar>
        </w:tblPrEx>
        <w:trPr>
          <w:cantSplit/>
        </w:trPr>
        <w:tc>
          <w:tcPr>
            <w:tcW w:w="203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overflowPunct/>
              <w:topLinePunct w:val="0"/>
              <w:autoSpaceDN/>
              <w:bidi w:val="0"/>
              <w:adjustRightInd/>
              <w:spacing w:line="312" w:lineRule="auto"/>
              <w:jc w:val="left"/>
              <w:textAlignment w:val="auto"/>
            </w:pP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理论</w:t>
            </w:r>
          </w:p>
        </w:tc>
        <w:tc>
          <w:tcPr>
            <w:tcW w:w="170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实践</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合计</w:t>
            </w:r>
          </w:p>
        </w:tc>
        <w:tc>
          <w:tcPr>
            <w:tcW w:w="1700"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比例</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通用职业能力素养课程</w:t>
            </w:r>
          </w:p>
        </w:tc>
        <w:tc>
          <w:tcPr>
            <w:tcW w:w="1701" w:type="dxa"/>
            <w:tcBorders>
              <w:top w:val="single" w:color="auto" w:sz="4" w:space="0"/>
              <w:left w:val="nil"/>
              <w:bottom w:val="single" w:color="auto" w:sz="4" w:space="0"/>
              <w:right w:val="single" w:color="auto" w:sz="4" w:space="0"/>
            </w:tcBorders>
            <w:noWrap w:val="0"/>
            <w:vAlign w:val="bottom"/>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544</w:t>
            </w:r>
          </w:p>
        </w:tc>
        <w:tc>
          <w:tcPr>
            <w:tcW w:w="1702" w:type="dxa"/>
            <w:tcBorders>
              <w:top w:val="single" w:color="auto" w:sz="4" w:space="0"/>
              <w:left w:val="nil"/>
              <w:bottom w:val="single" w:color="auto" w:sz="4" w:space="0"/>
              <w:right w:val="single" w:color="auto" w:sz="4" w:space="0"/>
            </w:tcBorders>
            <w:noWrap w:val="0"/>
            <w:vAlign w:val="bottom"/>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kern w:val="2"/>
                <w:sz w:val="18"/>
                <w:szCs w:val="18"/>
                <w:lang w:val="en-US" w:eastAsia="zh-CN" w:bidi="ar-SA"/>
              </w:rPr>
              <w:t>312</w:t>
            </w:r>
          </w:p>
        </w:tc>
        <w:tc>
          <w:tcPr>
            <w:tcW w:w="170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default"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856</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30.50</w:t>
            </w:r>
            <w:r>
              <w:rPr>
                <w:rFonts w:hint="eastAsia" w:ascii="宋体" w:hAnsi="宋体" w:eastAsia="宋体" w:cs="宋体"/>
                <w:color w:val="000000"/>
                <w:sz w:val="18"/>
                <w:szCs w:val="18"/>
              </w:rPr>
              <w:t>%</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平台共享课程</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256</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rPr>
              <w:t>3</w:t>
            </w:r>
            <w:r>
              <w:rPr>
                <w:rFonts w:hint="eastAsia" w:ascii="宋体" w:hAnsi="宋体" w:eastAsia="宋体" w:cs="宋体"/>
                <w:color w:val="000000"/>
                <w:sz w:val="18"/>
                <w:szCs w:val="18"/>
                <w:lang w:val="en-US" w:eastAsia="zh-CN"/>
              </w:rPr>
              <w:t>00</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556</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rPr>
              <w:t>2</w:t>
            </w:r>
            <w:r>
              <w:rPr>
                <w:rFonts w:hint="eastAsia" w:ascii="宋体" w:hAnsi="宋体" w:eastAsia="宋体" w:cs="宋体"/>
                <w:color w:val="000000"/>
                <w:sz w:val="18"/>
                <w:szCs w:val="18"/>
                <w:lang w:val="en-US" w:eastAsia="zh-CN"/>
              </w:rPr>
              <w:t>1.86</w:t>
            </w:r>
            <w:r>
              <w:rPr>
                <w:rFonts w:hint="eastAsia" w:ascii="宋体" w:hAnsi="宋体" w:eastAsia="宋体" w:cs="宋体"/>
                <w:color w:val="000000"/>
                <w:sz w:val="18"/>
                <w:szCs w:val="18"/>
              </w:rPr>
              <w:t>%</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特色分立课程</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303</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315</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618</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24.29</w:t>
            </w:r>
            <w:r>
              <w:rPr>
                <w:rFonts w:hint="eastAsia" w:ascii="宋体" w:hAnsi="宋体" w:eastAsia="宋体" w:cs="宋体"/>
                <w:color w:val="000000"/>
                <w:sz w:val="18"/>
                <w:szCs w:val="18"/>
              </w:rPr>
              <w:t>%</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互选拓展课程</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62</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70</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32</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5.19</w:t>
            </w:r>
            <w:r>
              <w:rPr>
                <w:rFonts w:hint="eastAsia" w:ascii="宋体" w:hAnsi="宋体" w:eastAsia="宋体" w:cs="宋体"/>
                <w:color w:val="000000"/>
                <w:sz w:val="18"/>
                <w:szCs w:val="18"/>
              </w:rPr>
              <w:t>%</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公共选修课</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62</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40</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102</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4.01</w:t>
            </w:r>
            <w:r>
              <w:rPr>
                <w:rFonts w:hint="eastAsia" w:ascii="宋体" w:hAnsi="宋体" w:eastAsia="宋体" w:cs="宋体"/>
                <w:color w:val="000000"/>
                <w:sz w:val="18"/>
                <w:szCs w:val="18"/>
              </w:rPr>
              <w:t>%</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顶岗实习和毕业论文（毕业设计）</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90</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270</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lang w:val="en-US" w:eastAsia="zh-CN"/>
              </w:rPr>
              <w:t>360</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4.15</w:t>
            </w:r>
            <w:r>
              <w:rPr>
                <w:rFonts w:hint="eastAsia" w:ascii="宋体" w:hAnsi="宋体" w:eastAsia="宋体" w:cs="宋体"/>
                <w:color w:val="000000"/>
                <w:sz w:val="18"/>
                <w:szCs w:val="18"/>
              </w:rPr>
              <w:t>%</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合计</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eastAsia="宋体"/>
                <w:lang w:val="en-US" w:eastAsia="zh-CN"/>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303</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lang w:val="en-US"/>
              </w:rPr>
            </w:pPr>
            <w:r>
              <w:rPr>
                <w:rFonts w:hint="eastAsia" w:ascii="宋体" w:hAnsi="宋体" w:eastAsia="宋体" w:cs="宋体"/>
                <w:color w:val="000000"/>
                <w:sz w:val="18"/>
                <w:szCs w:val="18"/>
              </w:rPr>
              <w:t>1</w:t>
            </w:r>
            <w:r>
              <w:rPr>
                <w:rFonts w:hint="eastAsia" w:ascii="宋体" w:hAnsi="宋体" w:eastAsia="宋体" w:cs="宋体"/>
                <w:color w:val="000000"/>
                <w:sz w:val="18"/>
                <w:szCs w:val="18"/>
                <w:lang w:val="en-US" w:eastAsia="zh-CN"/>
              </w:rPr>
              <w:t>295</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rPr>
                <w:rFonts w:hint="default"/>
                <w:lang w:val="en-US"/>
              </w:rPr>
            </w:pPr>
            <w:r>
              <w:rPr>
                <w:rFonts w:hint="eastAsia" w:ascii="宋体" w:hAnsi="宋体" w:eastAsia="宋体" w:cs="宋体"/>
                <w:color w:val="000000"/>
                <w:sz w:val="18"/>
                <w:szCs w:val="18"/>
                <w:lang w:val="en-US" w:eastAsia="zh-CN"/>
              </w:rPr>
              <w:t>2598</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rPr>
              <w:t>100%</w:t>
            </w:r>
          </w:p>
        </w:tc>
      </w:tr>
      <w:tr>
        <w:tblPrEx>
          <w:tblCellMar>
            <w:top w:w="0" w:type="dxa"/>
            <w:left w:w="108" w:type="dxa"/>
            <w:bottom w:w="0" w:type="dxa"/>
            <w:right w:w="108" w:type="dxa"/>
          </w:tblCellMar>
        </w:tblPrEx>
        <w:tc>
          <w:tcPr>
            <w:tcW w:w="20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pPr>
            <w:r>
              <w:rPr>
                <w:rFonts w:hint="eastAsia" w:ascii="宋体" w:hAnsi="宋体" w:eastAsia="宋体" w:cs="宋体"/>
                <w:color w:val="000000"/>
                <w:sz w:val="18"/>
                <w:szCs w:val="18"/>
              </w:rPr>
              <w:t>比例</w:t>
            </w:r>
          </w:p>
        </w:tc>
        <w:tc>
          <w:tcPr>
            <w:tcW w:w="1701" w:type="dxa"/>
            <w:tcBorders>
              <w:top w:val="single" w:color="auto" w:sz="4" w:space="0"/>
              <w:left w:val="nil"/>
              <w:bottom w:val="single" w:color="auto" w:sz="4" w:space="0"/>
              <w:right w:val="single" w:color="auto" w:sz="4" w:space="0"/>
            </w:tcBorders>
            <w:noWrap w:val="0"/>
            <w:vAlign w:val="top"/>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rPr>
              <w:t>4</w:t>
            </w:r>
            <w:r>
              <w:rPr>
                <w:rFonts w:hint="eastAsia" w:ascii="宋体" w:hAnsi="宋体" w:eastAsia="宋体" w:cs="宋体"/>
                <w:color w:val="000000"/>
                <w:sz w:val="18"/>
                <w:szCs w:val="18"/>
                <w:lang w:val="en-US" w:eastAsia="zh-CN"/>
              </w:rPr>
              <w:t>9.41</w:t>
            </w:r>
            <w:r>
              <w:rPr>
                <w:rFonts w:hint="eastAsia" w:ascii="宋体" w:hAnsi="宋体" w:eastAsia="宋体" w:cs="宋体"/>
                <w:color w:val="000000"/>
                <w:sz w:val="18"/>
                <w:szCs w:val="18"/>
              </w:rPr>
              <w:t>%</w:t>
            </w:r>
          </w:p>
        </w:tc>
        <w:tc>
          <w:tcPr>
            <w:tcW w:w="1702"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rPr>
              <w:t>5</w:t>
            </w:r>
            <w:r>
              <w:rPr>
                <w:rFonts w:hint="eastAsia" w:ascii="宋体" w:hAnsi="宋体" w:eastAsia="宋体" w:cs="宋体"/>
                <w:color w:val="000000"/>
                <w:sz w:val="18"/>
                <w:szCs w:val="18"/>
                <w:lang w:val="en-US" w:eastAsia="zh-CN"/>
              </w:rPr>
              <w:t>0.59</w:t>
            </w:r>
            <w:r>
              <w:rPr>
                <w:rFonts w:hint="eastAsia" w:ascii="宋体" w:hAnsi="宋体" w:eastAsia="宋体" w:cs="宋体"/>
                <w:color w:val="000000"/>
                <w:sz w:val="18"/>
                <w:szCs w:val="18"/>
              </w:rPr>
              <w:t>%</w:t>
            </w:r>
          </w:p>
        </w:tc>
        <w:tc>
          <w:tcPr>
            <w:tcW w:w="1701"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r>
              <w:rPr>
                <w:rFonts w:hint="eastAsia" w:ascii="宋体" w:hAnsi="宋体" w:eastAsia="宋体" w:cs="宋体"/>
                <w:color w:val="000000"/>
                <w:sz w:val="18"/>
                <w:szCs w:val="18"/>
              </w:rPr>
              <w:t>100%</w:t>
            </w:r>
          </w:p>
        </w:tc>
        <w:tc>
          <w:tcPr>
            <w:tcW w:w="1700" w:type="dxa"/>
            <w:tcBorders>
              <w:top w:val="single" w:color="auto" w:sz="4" w:space="0"/>
              <w:left w:val="nil"/>
              <w:bottom w:val="single" w:color="auto" w:sz="4" w:space="0"/>
              <w:right w:val="single" w:color="auto" w:sz="4" w:space="0"/>
            </w:tcBorders>
            <w:noWrap w:val="0"/>
            <w:vAlign w:val="center"/>
          </w:tcPr>
          <w:p>
            <w:pPr>
              <w:pStyle w:val="7"/>
              <w:keepNext w:val="0"/>
              <w:keepLines w:val="0"/>
              <w:pageBreakBefore w:val="0"/>
              <w:kinsoku/>
              <w:overflowPunct/>
              <w:topLinePunct w:val="0"/>
              <w:autoSpaceDN/>
              <w:bidi w:val="0"/>
              <w:adjustRightInd/>
              <w:spacing w:line="312" w:lineRule="auto"/>
              <w:ind w:firstLine="0" w:firstLineChars="0"/>
              <w:jc w:val="center"/>
              <w:textAlignment w:val="auto"/>
            </w:pPr>
          </w:p>
        </w:tc>
      </w:tr>
    </w:tbl>
    <w:p>
      <w:pPr>
        <w:keepNext w:val="0"/>
        <w:keepLines w:val="0"/>
        <w:pageBreakBefore w:val="0"/>
        <w:kinsoku/>
        <w:overflowPunct/>
        <w:topLinePunct w:val="0"/>
        <w:autoSpaceDN/>
        <w:bidi w:val="0"/>
        <w:adjustRightInd/>
        <w:spacing w:line="312" w:lineRule="auto"/>
        <w:ind w:firstLine="315" w:firstLineChars="150"/>
        <w:textAlignment w:val="auto"/>
        <w:rPr>
          <w:rFonts w:ascii="宋体" w:hAnsi="宋体" w:eastAsia="宋体"/>
        </w:rPr>
      </w:pPr>
    </w:p>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b/>
          <w:sz w:val="24"/>
        </w:rPr>
      </w:pPr>
      <w:r>
        <w:rPr>
          <w:rFonts w:hint="eastAsia" w:ascii="宋体" w:hAnsi="宋体" w:eastAsia="宋体"/>
          <w:b/>
          <w:sz w:val="24"/>
        </w:rPr>
        <w:t>八、教学资源配置与要求</w:t>
      </w:r>
      <w:bookmarkEnd w:id="3"/>
    </w:p>
    <w:p>
      <w:pPr>
        <w:keepNext w:val="0"/>
        <w:keepLines w:val="0"/>
        <w:pageBreakBefore w:val="0"/>
        <w:tabs>
          <w:tab w:val="center" w:pos="4309"/>
        </w:tabs>
        <w:kinsoku/>
        <w:overflowPunct/>
        <w:topLinePunct w:val="0"/>
        <w:autoSpaceDN/>
        <w:bidi w:val="0"/>
        <w:adjustRightInd/>
        <w:snapToGrid w:val="0"/>
        <w:spacing w:line="312" w:lineRule="auto"/>
        <w:ind w:firstLine="420" w:firstLineChars="200"/>
        <w:textAlignment w:val="auto"/>
        <w:outlineLvl w:val="1"/>
        <w:rPr>
          <w:rFonts w:hint="eastAsia" w:ascii="宋体" w:hAnsi="宋体" w:eastAsia="宋体"/>
          <w:szCs w:val="21"/>
        </w:rPr>
      </w:pPr>
      <w:bookmarkStart w:id="4" w:name="_Toc327706747"/>
      <w:bookmarkStart w:id="5" w:name="_Toc327706748"/>
      <w:r>
        <w:rPr>
          <w:rFonts w:hint="eastAsia" w:ascii="宋体" w:hAnsi="宋体" w:eastAsia="宋体"/>
          <w:szCs w:val="21"/>
        </w:rPr>
        <w:t>（一）师资条件</w:t>
      </w:r>
      <w:r>
        <w:rPr>
          <w:rFonts w:hint="eastAsia" w:ascii="宋体" w:hAnsi="宋体" w:eastAsia="宋体"/>
          <w:szCs w:val="21"/>
        </w:rPr>
        <w:tab/>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本专业专任教师原则上按生师比16：1的标准配置，其中双师型教师比例不小于70％，企业兼职教师与专职教师的比例达到专业教师的30%，专业带头人不少于1名，专业骨干教师不少于2名，副高以上职称的教师比例不小于40％，教师中研究生学历或硕士及以上学位比例不小于50％。</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80"/>
        <w:gridCol w:w="938"/>
        <w:gridCol w:w="1425"/>
        <w:gridCol w:w="1437"/>
        <w:gridCol w:w="1166"/>
        <w:gridCol w:w="1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720" w:type="dxa"/>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序号</w:t>
            </w:r>
          </w:p>
        </w:tc>
        <w:tc>
          <w:tcPr>
            <w:tcW w:w="1080" w:type="dxa"/>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姓名</w:t>
            </w:r>
          </w:p>
        </w:tc>
        <w:tc>
          <w:tcPr>
            <w:tcW w:w="938" w:type="dxa"/>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性别</w:t>
            </w:r>
          </w:p>
        </w:tc>
        <w:tc>
          <w:tcPr>
            <w:tcW w:w="1425" w:type="dxa"/>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职称</w:t>
            </w:r>
          </w:p>
        </w:tc>
        <w:tc>
          <w:tcPr>
            <w:tcW w:w="1437" w:type="dxa"/>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学历学位</w:t>
            </w:r>
          </w:p>
        </w:tc>
        <w:tc>
          <w:tcPr>
            <w:tcW w:w="1166" w:type="dxa"/>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专/兼职</w:t>
            </w:r>
          </w:p>
        </w:tc>
        <w:tc>
          <w:tcPr>
            <w:tcW w:w="1902" w:type="dxa"/>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职业资格证书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72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1</w:t>
            </w:r>
          </w:p>
        </w:tc>
        <w:tc>
          <w:tcPr>
            <w:tcW w:w="108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李殷</w:t>
            </w:r>
          </w:p>
        </w:tc>
        <w:tc>
          <w:tcPr>
            <w:tcW w:w="938"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女</w:t>
            </w:r>
          </w:p>
        </w:tc>
        <w:tc>
          <w:tcPr>
            <w:tcW w:w="1425"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教授</w:t>
            </w:r>
          </w:p>
        </w:tc>
        <w:tc>
          <w:tcPr>
            <w:tcW w:w="1437"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本科/硕士</w:t>
            </w:r>
          </w:p>
        </w:tc>
        <w:tc>
          <w:tcPr>
            <w:tcW w:w="1166" w:type="dxa"/>
            <w:noWrap w:val="0"/>
            <w:vAlign w:val="center"/>
          </w:tcPr>
          <w:p>
            <w:pPr>
              <w:keepNext w:val="0"/>
              <w:keepLines w:val="0"/>
              <w:pageBreakBefore w:val="0"/>
              <w:kinsoku/>
              <w:overflowPunct/>
              <w:topLinePunct w:val="0"/>
              <w:autoSpaceDN/>
              <w:bidi w:val="0"/>
              <w:adjustRightInd/>
              <w:snapToGrid w:val="0"/>
              <w:spacing w:line="312" w:lineRule="auto"/>
              <w:ind w:firstLine="400" w:firstLineChars="200"/>
              <w:jc w:val="center"/>
              <w:textAlignment w:val="auto"/>
              <w:rPr>
                <w:rFonts w:hint="eastAsia" w:ascii="宋体" w:hAnsi="宋体" w:eastAsia="宋体"/>
                <w:sz w:val="20"/>
                <w:szCs w:val="20"/>
              </w:rPr>
            </w:pPr>
            <w:r>
              <w:rPr>
                <w:rFonts w:hint="eastAsia" w:ascii="宋体" w:hAnsi="宋体" w:eastAsia="宋体"/>
                <w:sz w:val="20"/>
                <w:szCs w:val="20"/>
              </w:rPr>
              <w:t>专职</w:t>
            </w:r>
          </w:p>
        </w:tc>
        <w:tc>
          <w:tcPr>
            <w:tcW w:w="1902" w:type="dxa"/>
            <w:noWrap w:val="0"/>
            <w:vAlign w:val="center"/>
          </w:tcPr>
          <w:p>
            <w:pPr>
              <w:keepNext w:val="0"/>
              <w:keepLines w:val="0"/>
              <w:pageBreakBefore w:val="0"/>
              <w:kinsoku/>
              <w:overflowPunct/>
              <w:topLinePunct w:val="0"/>
              <w:autoSpaceDN/>
              <w:bidi w:val="0"/>
              <w:adjustRightInd/>
              <w:snapToGrid w:val="0"/>
              <w:spacing w:line="312" w:lineRule="auto"/>
              <w:ind w:firstLine="400" w:firstLineChars="200"/>
              <w:textAlignment w:val="auto"/>
              <w:rPr>
                <w:rFonts w:hint="eastAsia" w:ascii="宋体" w:hAnsi="宋体" w:eastAsia="宋体"/>
                <w:sz w:val="20"/>
                <w:szCs w:val="20"/>
              </w:rPr>
            </w:pPr>
            <w:r>
              <w:rPr>
                <w:rFonts w:hint="eastAsia" w:ascii="宋体" w:hAnsi="宋体" w:eastAsia="宋体"/>
                <w:sz w:val="20"/>
                <w:szCs w:val="20"/>
              </w:rPr>
              <w:t>高级工程师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72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2</w:t>
            </w:r>
          </w:p>
        </w:tc>
        <w:tc>
          <w:tcPr>
            <w:tcW w:w="108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胡雪松</w:t>
            </w:r>
          </w:p>
        </w:tc>
        <w:tc>
          <w:tcPr>
            <w:tcW w:w="938"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男</w:t>
            </w:r>
          </w:p>
        </w:tc>
        <w:tc>
          <w:tcPr>
            <w:tcW w:w="1425"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副教授</w:t>
            </w:r>
          </w:p>
        </w:tc>
        <w:tc>
          <w:tcPr>
            <w:tcW w:w="1437"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本科/学士</w:t>
            </w:r>
          </w:p>
        </w:tc>
        <w:tc>
          <w:tcPr>
            <w:tcW w:w="1166" w:type="dxa"/>
            <w:noWrap w:val="0"/>
            <w:vAlign w:val="center"/>
          </w:tcPr>
          <w:p>
            <w:pPr>
              <w:keepNext w:val="0"/>
              <w:keepLines w:val="0"/>
              <w:pageBreakBefore w:val="0"/>
              <w:kinsoku/>
              <w:overflowPunct/>
              <w:topLinePunct w:val="0"/>
              <w:autoSpaceDN/>
              <w:bidi w:val="0"/>
              <w:adjustRightInd/>
              <w:snapToGrid w:val="0"/>
              <w:spacing w:line="312" w:lineRule="auto"/>
              <w:ind w:firstLine="400" w:firstLineChars="200"/>
              <w:jc w:val="center"/>
              <w:textAlignment w:val="auto"/>
              <w:rPr>
                <w:rFonts w:hint="eastAsia" w:ascii="宋体" w:hAnsi="宋体" w:eastAsia="宋体"/>
                <w:sz w:val="20"/>
                <w:szCs w:val="20"/>
              </w:rPr>
            </w:pPr>
            <w:r>
              <w:rPr>
                <w:rFonts w:hint="eastAsia" w:ascii="宋体" w:hAnsi="宋体" w:eastAsia="宋体"/>
                <w:sz w:val="20"/>
                <w:szCs w:val="20"/>
              </w:rPr>
              <w:t>专职</w:t>
            </w:r>
          </w:p>
        </w:tc>
        <w:tc>
          <w:tcPr>
            <w:tcW w:w="1902" w:type="dxa"/>
            <w:noWrap w:val="0"/>
            <w:vAlign w:val="center"/>
          </w:tcPr>
          <w:p>
            <w:pPr>
              <w:keepNext w:val="0"/>
              <w:keepLines w:val="0"/>
              <w:pageBreakBefore w:val="0"/>
              <w:kinsoku/>
              <w:overflowPunct/>
              <w:topLinePunct w:val="0"/>
              <w:autoSpaceDN/>
              <w:bidi w:val="0"/>
              <w:adjustRightInd/>
              <w:snapToGrid w:val="0"/>
              <w:spacing w:line="312" w:lineRule="auto"/>
              <w:ind w:firstLine="400" w:firstLineChars="200"/>
              <w:jc w:val="center"/>
              <w:textAlignment w:val="auto"/>
              <w:rPr>
                <w:rFonts w:hint="eastAsia"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2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3</w:t>
            </w:r>
          </w:p>
        </w:tc>
        <w:tc>
          <w:tcPr>
            <w:tcW w:w="108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谢晖</w:t>
            </w:r>
          </w:p>
        </w:tc>
        <w:tc>
          <w:tcPr>
            <w:tcW w:w="938"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男</w:t>
            </w:r>
          </w:p>
        </w:tc>
        <w:tc>
          <w:tcPr>
            <w:tcW w:w="1425"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副教授</w:t>
            </w:r>
          </w:p>
        </w:tc>
        <w:tc>
          <w:tcPr>
            <w:tcW w:w="1437"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本科/硕士</w:t>
            </w:r>
          </w:p>
        </w:tc>
        <w:tc>
          <w:tcPr>
            <w:tcW w:w="1166" w:type="dxa"/>
            <w:noWrap w:val="0"/>
            <w:vAlign w:val="center"/>
          </w:tcPr>
          <w:p>
            <w:pPr>
              <w:keepNext w:val="0"/>
              <w:keepLines w:val="0"/>
              <w:pageBreakBefore w:val="0"/>
              <w:kinsoku/>
              <w:overflowPunct/>
              <w:topLinePunct w:val="0"/>
              <w:autoSpaceDN/>
              <w:bidi w:val="0"/>
              <w:adjustRightInd/>
              <w:snapToGrid w:val="0"/>
              <w:spacing w:line="312" w:lineRule="auto"/>
              <w:ind w:firstLine="400" w:firstLineChars="200"/>
              <w:jc w:val="center"/>
              <w:textAlignment w:val="auto"/>
              <w:rPr>
                <w:rFonts w:ascii="宋体" w:hAnsi="宋体" w:eastAsia="宋体"/>
                <w:sz w:val="20"/>
                <w:szCs w:val="20"/>
              </w:rPr>
            </w:pPr>
            <w:r>
              <w:rPr>
                <w:rFonts w:hint="eastAsia" w:ascii="宋体" w:hAnsi="宋体" w:eastAsia="宋体"/>
                <w:sz w:val="20"/>
                <w:szCs w:val="20"/>
              </w:rPr>
              <w:t>专职</w:t>
            </w:r>
          </w:p>
        </w:tc>
        <w:tc>
          <w:tcPr>
            <w:tcW w:w="1902" w:type="dxa"/>
            <w:noWrap w:val="0"/>
            <w:vAlign w:val="center"/>
          </w:tcPr>
          <w:p>
            <w:pPr>
              <w:keepNext w:val="0"/>
              <w:keepLines w:val="0"/>
              <w:pageBreakBefore w:val="0"/>
              <w:kinsoku/>
              <w:overflowPunct/>
              <w:topLinePunct w:val="0"/>
              <w:autoSpaceDN/>
              <w:bidi w:val="0"/>
              <w:adjustRightInd/>
              <w:snapToGrid w:val="0"/>
              <w:spacing w:line="312" w:lineRule="auto"/>
              <w:ind w:firstLine="400" w:firstLineChars="200"/>
              <w:textAlignment w:val="auto"/>
              <w:rPr>
                <w:rFonts w:hint="eastAsia" w:ascii="宋体" w:hAnsi="宋体" w:eastAsia="宋体"/>
                <w:sz w:val="20"/>
                <w:szCs w:val="20"/>
              </w:rPr>
            </w:pPr>
            <w:r>
              <w:rPr>
                <w:rFonts w:hint="eastAsia" w:ascii="宋体" w:hAnsi="宋体" w:eastAsia="宋体"/>
                <w:sz w:val="20"/>
                <w:szCs w:val="20"/>
              </w:rPr>
              <w:t>高级考评员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72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4</w:t>
            </w:r>
          </w:p>
        </w:tc>
        <w:tc>
          <w:tcPr>
            <w:tcW w:w="108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刘耀元</w:t>
            </w:r>
          </w:p>
        </w:tc>
        <w:tc>
          <w:tcPr>
            <w:tcW w:w="938"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男</w:t>
            </w:r>
          </w:p>
        </w:tc>
        <w:tc>
          <w:tcPr>
            <w:tcW w:w="1425"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副教授</w:t>
            </w:r>
          </w:p>
        </w:tc>
        <w:tc>
          <w:tcPr>
            <w:tcW w:w="1437"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本科/学士</w:t>
            </w:r>
          </w:p>
        </w:tc>
        <w:tc>
          <w:tcPr>
            <w:tcW w:w="1166" w:type="dxa"/>
            <w:noWrap w:val="0"/>
            <w:vAlign w:val="center"/>
          </w:tcPr>
          <w:p>
            <w:pPr>
              <w:keepNext w:val="0"/>
              <w:keepLines w:val="0"/>
              <w:pageBreakBefore w:val="0"/>
              <w:kinsoku/>
              <w:overflowPunct/>
              <w:topLinePunct w:val="0"/>
              <w:autoSpaceDN/>
              <w:bidi w:val="0"/>
              <w:adjustRightInd/>
              <w:snapToGrid w:val="0"/>
              <w:spacing w:line="312" w:lineRule="auto"/>
              <w:ind w:firstLine="400" w:firstLineChars="200"/>
              <w:jc w:val="center"/>
              <w:textAlignment w:val="auto"/>
              <w:rPr>
                <w:rFonts w:hint="eastAsia" w:ascii="宋体" w:hAnsi="宋体" w:eastAsia="宋体"/>
                <w:sz w:val="20"/>
                <w:szCs w:val="20"/>
              </w:rPr>
            </w:pPr>
            <w:r>
              <w:rPr>
                <w:rFonts w:hint="eastAsia" w:ascii="宋体" w:hAnsi="宋体" w:eastAsia="宋体"/>
                <w:sz w:val="20"/>
                <w:szCs w:val="20"/>
              </w:rPr>
              <w:t>专职</w:t>
            </w:r>
          </w:p>
        </w:tc>
        <w:tc>
          <w:tcPr>
            <w:tcW w:w="1902" w:type="dxa"/>
            <w:noWrap w:val="0"/>
            <w:vAlign w:val="center"/>
          </w:tcPr>
          <w:p>
            <w:pPr>
              <w:keepNext w:val="0"/>
              <w:keepLines w:val="0"/>
              <w:pageBreakBefore w:val="0"/>
              <w:kinsoku/>
              <w:overflowPunct/>
              <w:topLinePunct w:val="0"/>
              <w:autoSpaceDN/>
              <w:bidi w:val="0"/>
              <w:adjustRightInd/>
              <w:snapToGrid w:val="0"/>
              <w:spacing w:line="312" w:lineRule="auto"/>
              <w:ind w:firstLine="400" w:firstLineChars="200"/>
              <w:textAlignment w:val="auto"/>
              <w:rPr>
                <w:rFonts w:hint="eastAsia" w:ascii="宋体" w:hAnsi="宋体" w:eastAsia="宋体"/>
                <w:sz w:val="20"/>
                <w:szCs w:val="20"/>
              </w:rPr>
            </w:pPr>
            <w:r>
              <w:rPr>
                <w:rFonts w:hint="eastAsia" w:ascii="宋体" w:hAnsi="宋体" w:eastAsia="宋体"/>
                <w:sz w:val="20"/>
                <w:szCs w:val="20"/>
              </w:rPr>
              <w:t>考评员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72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5</w:t>
            </w:r>
          </w:p>
        </w:tc>
        <w:tc>
          <w:tcPr>
            <w:tcW w:w="108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潘桂根</w:t>
            </w:r>
          </w:p>
        </w:tc>
        <w:tc>
          <w:tcPr>
            <w:tcW w:w="938"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男</w:t>
            </w:r>
          </w:p>
        </w:tc>
        <w:tc>
          <w:tcPr>
            <w:tcW w:w="1425"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讲师</w:t>
            </w:r>
          </w:p>
        </w:tc>
        <w:tc>
          <w:tcPr>
            <w:tcW w:w="1437"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本科/硕士</w:t>
            </w:r>
          </w:p>
        </w:tc>
        <w:tc>
          <w:tcPr>
            <w:tcW w:w="1166" w:type="dxa"/>
            <w:noWrap w:val="0"/>
            <w:vAlign w:val="center"/>
          </w:tcPr>
          <w:p>
            <w:pPr>
              <w:keepNext w:val="0"/>
              <w:keepLines w:val="0"/>
              <w:pageBreakBefore w:val="0"/>
              <w:kinsoku/>
              <w:overflowPunct/>
              <w:topLinePunct w:val="0"/>
              <w:autoSpaceDN/>
              <w:bidi w:val="0"/>
              <w:adjustRightInd/>
              <w:snapToGrid w:val="0"/>
              <w:spacing w:line="312" w:lineRule="auto"/>
              <w:ind w:firstLine="400" w:firstLineChars="200"/>
              <w:jc w:val="center"/>
              <w:textAlignment w:val="auto"/>
              <w:rPr>
                <w:rFonts w:hint="eastAsia" w:ascii="宋体" w:hAnsi="宋体" w:eastAsia="宋体"/>
                <w:sz w:val="20"/>
                <w:szCs w:val="20"/>
              </w:rPr>
            </w:pPr>
            <w:r>
              <w:rPr>
                <w:rFonts w:hint="eastAsia" w:ascii="宋体" w:hAnsi="宋体" w:eastAsia="宋体"/>
                <w:sz w:val="20"/>
                <w:szCs w:val="20"/>
              </w:rPr>
              <w:t>专职</w:t>
            </w:r>
          </w:p>
        </w:tc>
        <w:tc>
          <w:tcPr>
            <w:tcW w:w="1902" w:type="dxa"/>
            <w:noWrap w:val="0"/>
            <w:vAlign w:val="center"/>
          </w:tcPr>
          <w:p>
            <w:pPr>
              <w:keepNext w:val="0"/>
              <w:keepLines w:val="0"/>
              <w:pageBreakBefore w:val="0"/>
              <w:kinsoku/>
              <w:overflowPunct/>
              <w:topLinePunct w:val="0"/>
              <w:autoSpaceDN/>
              <w:bidi w:val="0"/>
              <w:adjustRightInd/>
              <w:snapToGrid w:val="0"/>
              <w:spacing w:line="312" w:lineRule="auto"/>
              <w:ind w:firstLine="400" w:firstLineChars="200"/>
              <w:textAlignment w:val="auto"/>
              <w:rPr>
                <w:rFonts w:hint="eastAsia" w:ascii="宋体" w:hAnsi="宋体" w:eastAsia="宋体"/>
                <w:sz w:val="20"/>
                <w:szCs w:val="20"/>
              </w:rPr>
            </w:pPr>
            <w:r>
              <w:rPr>
                <w:rFonts w:hint="eastAsia" w:ascii="宋体" w:hAnsi="宋体" w:eastAsia="宋体"/>
                <w:sz w:val="20"/>
                <w:szCs w:val="20"/>
              </w:rPr>
              <w:t>考评员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72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6</w:t>
            </w:r>
          </w:p>
        </w:tc>
        <w:tc>
          <w:tcPr>
            <w:tcW w:w="108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韦娜</w:t>
            </w:r>
          </w:p>
        </w:tc>
        <w:tc>
          <w:tcPr>
            <w:tcW w:w="938"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女</w:t>
            </w:r>
          </w:p>
        </w:tc>
        <w:tc>
          <w:tcPr>
            <w:tcW w:w="1425"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讲师</w:t>
            </w:r>
          </w:p>
        </w:tc>
        <w:tc>
          <w:tcPr>
            <w:tcW w:w="1437"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本科/硕士</w:t>
            </w:r>
          </w:p>
        </w:tc>
        <w:tc>
          <w:tcPr>
            <w:tcW w:w="1166" w:type="dxa"/>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专职</w:t>
            </w:r>
          </w:p>
        </w:tc>
        <w:tc>
          <w:tcPr>
            <w:tcW w:w="1902" w:type="dxa"/>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考评员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72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7</w:t>
            </w:r>
          </w:p>
        </w:tc>
        <w:tc>
          <w:tcPr>
            <w:tcW w:w="108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刘冬梅</w:t>
            </w:r>
          </w:p>
        </w:tc>
        <w:tc>
          <w:tcPr>
            <w:tcW w:w="938"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女</w:t>
            </w:r>
          </w:p>
        </w:tc>
        <w:tc>
          <w:tcPr>
            <w:tcW w:w="1425"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讲师</w:t>
            </w:r>
          </w:p>
        </w:tc>
        <w:tc>
          <w:tcPr>
            <w:tcW w:w="1437"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研究生/硕士</w:t>
            </w:r>
          </w:p>
        </w:tc>
        <w:tc>
          <w:tcPr>
            <w:tcW w:w="1166" w:type="dxa"/>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专职</w:t>
            </w:r>
          </w:p>
        </w:tc>
        <w:tc>
          <w:tcPr>
            <w:tcW w:w="1902" w:type="dxa"/>
            <w:noWrap w:val="0"/>
            <w:vAlign w:val="center"/>
          </w:tcPr>
          <w:p>
            <w:pPr>
              <w:keepNext w:val="0"/>
              <w:keepLines w:val="0"/>
              <w:pageBreakBefore w:val="0"/>
              <w:kinsoku/>
              <w:overflowPunct/>
              <w:topLinePunct w:val="0"/>
              <w:autoSpaceDN/>
              <w:bidi w:val="0"/>
              <w:adjustRightInd/>
              <w:snapToGrid w:val="0"/>
              <w:spacing w:line="312" w:lineRule="auto"/>
              <w:ind w:firstLine="400" w:firstLineChars="200"/>
              <w:jc w:val="center"/>
              <w:textAlignment w:val="auto"/>
              <w:rPr>
                <w:rFonts w:hint="eastAsia"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2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8</w:t>
            </w:r>
          </w:p>
        </w:tc>
        <w:tc>
          <w:tcPr>
            <w:tcW w:w="108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王瑞</w:t>
            </w:r>
          </w:p>
        </w:tc>
        <w:tc>
          <w:tcPr>
            <w:tcW w:w="938"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女</w:t>
            </w:r>
          </w:p>
        </w:tc>
        <w:tc>
          <w:tcPr>
            <w:tcW w:w="1425"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助教</w:t>
            </w:r>
          </w:p>
        </w:tc>
        <w:tc>
          <w:tcPr>
            <w:tcW w:w="1437"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本科/学士</w:t>
            </w:r>
          </w:p>
        </w:tc>
        <w:tc>
          <w:tcPr>
            <w:tcW w:w="1166" w:type="dxa"/>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专职</w:t>
            </w:r>
          </w:p>
        </w:tc>
        <w:tc>
          <w:tcPr>
            <w:tcW w:w="1902" w:type="dxa"/>
            <w:noWrap w:val="0"/>
            <w:vAlign w:val="center"/>
          </w:tcPr>
          <w:p>
            <w:pPr>
              <w:keepNext w:val="0"/>
              <w:keepLines w:val="0"/>
              <w:pageBreakBefore w:val="0"/>
              <w:kinsoku/>
              <w:overflowPunct/>
              <w:topLinePunct w:val="0"/>
              <w:autoSpaceDN/>
              <w:bidi w:val="0"/>
              <w:adjustRightInd/>
              <w:snapToGrid w:val="0"/>
              <w:spacing w:line="312" w:lineRule="auto"/>
              <w:ind w:firstLine="400" w:firstLineChars="200"/>
              <w:jc w:val="center"/>
              <w:textAlignment w:val="auto"/>
              <w:rPr>
                <w:rFonts w:hint="eastAsia" w:ascii="宋体" w:hAnsi="宋体" w:eastAsia="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72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9</w:t>
            </w:r>
          </w:p>
        </w:tc>
        <w:tc>
          <w:tcPr>
            <w:tcW w:w="1080"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陈磊</w:t>
            </w:r>
          </w:p>
        </w:tc>
        <w:tc>
          <w:tcPr>
            <w:tcW w:w="938"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男</w:t>
            </w:r>
          </w:p>
        </w:tc>
        <w:tc>
          <w:tcPr>
            <w:tcW w:w="1425"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 w:val="20"/>
                <w:szCs w:val="20"/>
              </w:rPr>
            </w:pPr>
            <w:r>
              <w:rPr>
                <w:rFonts w:hint="eastAsia" w:ascii="宋体" w:hAnsi="宋体" w:eastAsia="宋体"/>
                <w:sz w:val="20"/>
                <w:szCs w:val="20"/>
              </w:rPr>
              <w:t>员级</w:t>
            </w:r>
          </w:p>
        </w:tc>
        <w:tc>
          <w:tcPr>
            <w:tcW w:w="1437" w:type="dxa"/>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研究生/硕士</w:t>
            </w:r>
          </w:p>
        </w:tc>
        <w:tc>
          <w:tcPr>
            <w:tcW w:w="1166" w:type="dxa"/>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专职</w:t>
            </w:r>
          </w:p>
        </w:tc>
        <w:tc>
          <w:tcPr>
            <w:tcW w:w="1902" w:type="dxa"/>
            <w:noWrap w:val="0"/>
            <w:vAlign w:val="center"/>
          </w:tcPr>
          <w:p>
            <w:pPr>
              <w:keepNext w:val="0"/>
              <w:keepLines w:val="0"/>
              <w:pageBreakBefore w:val="0"/>
              <w:kinsoku/>
              <w:overflowPunct/>
              <w:topLinePunct w:val="0"/>
              <w:autoSpaceDN/>
              <w:bidi w:val="0"/>
              <w:adjustRightInd/>
              <w:snapToGrid w:val="0"/>
              <w:spacing w:line="312" w:lineRule="auto"/>
              <w:ind w:firstLine="400" w:firstLineChars="200"/>
              <w:jc w:val="center"/>
              <w:textAlignment w:val="auto"/>
              <w:rPr>
                <w:rFonts w:hint="eastAsia" w:ascii="宋体" w:hAnsi="宋体" w:eastAsia="宋体"/>
                <w:sz w:val="20"/>
                <w:szCs w:val="20"/>
              </w:rPr>
            </w:pPr>
          </w:p>
        </w:tc>
      </w:tr>
    </w:tbl>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1.专业带头人</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 xml:space="preserve">严格按照《江西工业贸易职业技术学院专业带头人选聘管理办法》中的相关规定培养专业带头人1名，并要求其履行以下职责： </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（1）根据区域和行业经济的发展做好专业建设与发展规划，制订年度建设计划，并带领专业教学团队实施建设。具体内容有：</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①专业人才培养方案与专业核心课程标准的制定。      ②课程建设与开发。</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③师资队伍建设。                                  ④实训场所的建设及管理。</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⑤专业文化建设。                                  ⑥名片学生打造。</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⑦专业的教学改革。                                ⑧校企合作。</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⑨创业教育与社会服务的开展</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（2）召开专业建设工作会议，进行专业剖析，布置建设任务，提出建设要求。</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（3）对师资队伍和教学场所的管理进行督查并提出建议。</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（4）对本专业教师的专业建设工作进行安排、指导、检查、考核。</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2.骨干教师队伍</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严格按照《江西工业贸易职业技术学院骨干教师选聘管理办法》中的相关规定培养专业带头人1名，并要求其履行以下职责：</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（1）实施课程建设与开发，具体内容有：</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①制订与专业人才培养方案相符的“核心课程标准”。</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②主持或参与课程建设和教学资源开发。</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③帮带新教师或青年教师。</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④对与本课程相对应的实训场所或理实一体化场所进行规划，参与建设。</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⑤主持课程教学改革。</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（2）参与专业人才培养方案的制定和专业建设的其他项目。</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（3）对与本课程相关的教学场所的管理进行督查并提出建议。</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3.兼职教师队伍</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兼职教师应为从事机电设备智能化控制技术工作的企业一线技术人员和管理人员，具备中级以上技术职称，具有良好的与学生沟通和交流的能力及教学质量控制能力。兼职教师的主要工作有：参与人才培养方案的制订；承担本专业核心课程、企业生产性实习、顶岗实习等教学任务；参与课程开发与建设，参与相关教学文件的编写；参与“教、学、做”一体化专业工作站建设及实训基地建设。</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兼职教师所承担课程应与该教师在企业中承担工作任务相同或相近安排教学任务。</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1"/>
        <w:rPr>
          <w:rFonts w:hint="eastAsia" w:ascii="宋体" w:hAnsi="宋体" w:eastAsia="宋体"/>
          <w:szCs w:val="21"/>
        </w:rPr>
      </w:pPr>
      <w:r>
        <w:rPr>
          <w:rFonts w:hint="eastAsia" w:ascii="宋体" w:hAnsi="宋体" w:eastAsia="宋体"/>
          <w:szCs w:val="21"/>
        </w:rPr>
        <w:t>（二）实训条件</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1.校内实训场地</w:t>
      </w:r>
    </w:p>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18"/>
          <w:szCs w:val="18"/>
        </w:rPr>
      </w:pPr>
      <w:r>
        <w:rPr>
          <w:rFonts w:hint="eastAsia" w:ascii="宋体" w:hAnsi="宋体" w:eastAsia="宋体"/>
          <w:b/>
          <w:sz w:val="18"/>
          <w:szCs w:val="18"/>
        </w:rPr>
        <w:t xml:space="preserve"> 校内实训场地建设要求一览表</w:t>
      </w:r>
    </w:p>
    <w:tbl>
      <w:tblPr>
        <w:tblStyle w:val="11"/>
        <w:tblW w:w="8419" w:type="dxa"/>
        <w:tblInd w:w="130" w:type="dxa"/>
        <w:tblLayout w:type="fixed"/>
        <w:tblCellMar>
          <w:top w:w="0" w:type="dxa"/>
          <w:left w:w="0" w:type="dxa"/>
          <w:bottom w:w="0" w:type="dxa"/>
          <w:right w:w="0" w:type="dxa"/>
        </w:tblCellMar>
      </w:tblPr>
      <w:tblGrid>
        <w:gridCol w:w="1052"/>
        <w:gridCol w:w="2045"/>
        <w:gridCol w:w="5322"/>
      </w:tblGrid>
      <w:tr>
        <w:trPr>
          <w:cantSplit/>
        </w:trPr>
        <w:tc>
          <w:tcPr>
            <w:tcW w:w="1052" w:type="dxa"/>
            <w:tcBorders>
              <w:top w:val="double" w:color="auto" w:sz="2" w:space="0"/>
              <w:left w:val="double" w:color="auto" w:sz="2" w:space="0"/>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实训场地名称</w:t>
            </w:r>
          </w:p>
        </w:tc>
        <w:tc>
          <w:tcPr>
            <w:tcW w:w="2045" w:type="dxa"/>
            <w:tcBorders>
              <w:top w:val="double" w:color="auto" w:sz="2" w:space="0"/>
              <w:left w:val="nil"/>
              <w:bottom w:val="double" w:color="auto" w:sz="2" w:space="0"/>
              <w:right w:val="single" w:color="auto" w:sz="4"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主要设备配置</w:t>
            </w:r>
          </w:p>
        </w:tc>
        <w:tc>
          <w:tcPr>
            <w:tcW w:w="5322" w:type="dxa"/>
            <w:tcBorders>
              <w:top w:val="double" w:color="auto" w:sz="2" w:space="0"/>
              <w:left w:val="nil"/>
              <w:bottom w:val="double" w:color="auto" w:sz="2" w:space="0"/>
              <w:right w:val="double" w:color="auto" w:sz="2" w:space="0"/>
            </w:tcBorders>
            <w:shd w:val="clear" w:color="auto" w:fill="D9D9D9"/>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sz w:val="20"/>
                <w:szCs w:val="20"/>
              </w:rPr>
            </w:pPr>
            <w:r>
              <w:rPr>
                <w:rFonts w:hint="eastAsia" w:ascii="宋体" w:hAnsi="宋体" w:eastAsia="宋体"/>
                <w:sz w:val="20"/>
                <w:szCs w:val="20"/>
              </w:rPr>
              <w:t>主要功能</w:t>
            </w:r>
          </w:p>
        </w:tc>
      </w:tr>
      <w:tr>
        <w:tblPrEx>
          <w:tblCellMar>
            <w:top w:w="0" w:type="dxa"/>
            <w:left w:w="0" w:type="dxa"/>
            <w:bottom w:w="0" w:type="dxa"/>
            <w:right w:w="0" w:type="dxa"/>
          </w:tblCellMar>
        </w:tblPrEx>
        <w:trPr>
          <w:cantSplit/>
        </w:trPr>
        <w:tc>
          <w:tcPr>
            <w:tcW w:w="1052" w:type="dxa"/>
            <w:tcBorders>
              <w:top w:val="double" w:color="auto" w:sz="2" w:space="0"/>
              <w:left w:val="double" w:color="auto" w:sz="2"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电工电子创新工作站</w:t>
            </w:r>
          </w:p>
        </w:tc>
        <w:tc>
          <w:tcPr>
            <w:tcW w:w="2045" w:type="dxa"/>
            <w:tcBorders>
              <w:top w:val="double" w:color="auto" w:sz="2"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电工电子技术实训装置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数字示波器</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阻抗分析仪</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函数发生器</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功率放大器</w:t>
            </w:r>
          </w:p>
        </w:tc>
        <w:tc>
          <w:tcPr>
            <w:tcW w:w="5322" w:type="dxa"/>
            <w:tcBorders>
              <w:top w:val="double" w:color="auto" w:sz="2" w:space="0"/>
              <w:left w:val="single" w:color="auto" w:sz="6" w:space="0"/>
              <w:bottom w:val="single" w:color="auto" w:sz="6" w:space="0"/>
              <w:right w:val="double" w:color="auto" w:sz="2"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主要开设基本电路分析模块、交流负载电路模块、基本电子放大电路模块、运算放大电路模块、功率放大模块、数字电路模块实训。对应《电工电子技能实训》、《毕业设计》课程的教学。培养学生选用传感器所构成的检测系统的设计、调试与维护的能力。</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PLC自动控制工作站</w:t>
            </w:r>
          </w:p>
        </w:tc>
        <w:tc>
          <w:tcPr>
            <w:tcW w:w="20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FX2N系列PLC及典型项目模块10个</w:t>
            </w:r>
          </w:p>
        </w:tc>
        <w:tc>
          <w:tcPr>
            <w:tcW w:w="5322" w:type="dxa"/>
            <w:tcBorders>
              <w:top w:val="single" w:color="auto" w:sz="6" w:space="0"/>
              <w:left w:val="single" w:color="auto" w:sz="6" w:space="0"/>
              <w:bottom w:val="single" w:color="auto" w:sz="6" w:space="0"/>
              <w:right w:val="double" w:color="auto" w:sz="2"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主要开设FX2N系列PLC基础模块与顺序功能模块的电动车启动控制、天塔之光控制、两种液体混合控制、步进电动机控制、生产线控制、交通信号灯控制等实训项目。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对应《PLC、变频器与触摸屏技术》、《毕业设计》课程的教学。</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培养学生具有在实际工作中能设计和分析工控系统并排除常见故障的初步能力；培养安全习惯和文明操作意识。</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信号与测试技术工作站</w:t>
            </w:r>
          </w:p>
        </w:tc>
        <w:tc>
          <w:tcPr>
            <w:tcW w:w="20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传感器技术实训装置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p>
        </w:tc>
        <w:tc>
          <w:tcPr>
            <w:tcW w:w="5322" w:type="dxa"/>
            <w:tcBorders>
              <w:top w:val="single" w:color="auto" w:sz="6" w:space="0"/>
              <w:left w:val="single" w:color="auto" w:sz="6" w:space="0"/>
              <w:bottom w:val="single" w:color="auto" w:sz="6" w:space="0"/>
              <w:right w:val="double" w:color="auto" w:sz="2"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主要开设压电类传感器、磁敏传感器、霍尔传器、光敏传感器、加速度传感器等项目实验与实训。</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对应《传感器检测技术》、《毕业设计》课程的教学。</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培养学生选用由电阻式传感器、电感式传感器、磁电式、热电式传感器、光电式传感器等传感器所构成的检测系统的设计、调试与维护的能力。</w:t>
            </w:r>
          </w:p>
        </w:tc>
      </w:tr>
      <w:tr>
        <w:trPr>
          <w:cantSplit/>
        </w:trPr>
        <w:tc>
          <w:tcPr>
            <w:tcW w:w="1052" w:type="dxa"/>
            <w:tcBorders>
              <w:top w:val="single" w:color="auto" w:sz="6" w:space="0"/>
              <w:left w:val="double" w:color="auto" w:sz="2"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单片机自动化技术工作站</w:t>
            </w:r>
          </w:p>
        </w:tc>
        <w:tc>
          <w:tcPr>
            <w:tcW w:w="20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MCS-51实验装置10套</w:t>
            </w:r>
          </w:p>
        </w:tc>
        <w:tc>
          <w:tcPr>
            <w:tcW w:w="5322" w:type="dxa"/>
            <w:tcBorders>
              <w:top w:val="single" w:color="auto" w:sz="6" w:space="0"/>
              <w:left w:val="single" w:color="auto" w:sz="6" w:space="0"/>
              <w:bottom w:val="single" w:color="auto" w:sz="6" w:space="0"/>
              <w:right w:val="double" w:color="auto" w:sz="2"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完成单片机最小应用系统项目、I/O口项目、存储器扩展项目等基础性实验或实训模块训练，同时可在以芯片为中心外加控制电路实现应用项目。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对应《C语言与单片机》、《毕业设计》课程的教学。</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培养学生掌握MCS-51单片机的硬件基本结构、内部各种功能部件的工作原理及编程控制、指令系统以及各种常用硬件接口的设计，最终使学生能够根据工程开发任务的要求。</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机器人技术工作站</w:t>
            </w:r>
          </w:p>
        </w:tc>
        <w:tc>
          <w:tcPr>
            <w:tcW w:w="20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人形机器人</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工程创新套件</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机器人仿真软件</w:t>
            </w:r>
          </w:p>
        </w:tc>
        <w:tc>
          <w:tcPr>
            <w:tcW w:w="5322" w:type="dxa"/>
            <w:tcBorders>
              <w:top w:val="single" w:color="auto" w:sz="6" w:space="0"/>
              <w:left w:val="single" w:color="auto" w:sz="6" w:space="0"/>
              <w:bottom w:val="single" w:color="auto" w:sz="6" w:space="0"/>
              <w:right w:val="double" w:color="auto" w:sz="2"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可开设智能机器人国赛、省赛项目搜救机器人、擂人机器人、游历机器人等项目。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对应《毕业设计》课程的教学。</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培养学生现代检测技术、电子技术、计算机技术、自动化技术、光学工程、智能机器人和机械工程等学科相互交叉和融合的综合能力。</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液压与气动工作站</w:t>
            </w:r>
          </w:p>
        </w:tc>
        <w:tc>
          <w:tcPr>
            <w:tcW w:w="20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液压传动系统创新应用实训装置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气动与PLC实训装置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常用液压元件、气动元件</w:t>
            </w:r>
          </w:p>
        </w:tc>
        <w:tc>
          <w:tcPr>
            <w:tcW w:w="5322" w:type="dxa"/>
            <w:tcBorders>
              <w:top w:val="single" w:color="auto" w:sz="6" w:space="0"/>
              <w:left w:val="single" w:color="auto" w:sz="6" w:space="0"/>
              <w:bottom w:val="single" w:color="auto" w:sz="6" w:space="0"/>
              <w:right w:val="double" w:color="auto" w:sz="2"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可开设液压缸、泵、阀等元件拆装实训项目，可连接基本回路和典型系统项目；可基于继电接触器控制、PLC控制实现各类气动回路和典型系统实训。</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对应《智能产线执行元器件设计与安装（液压与气压传动）》、《毕业设计》课程的教学。</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培养学生在实际工作中能设计和分析液压系统、气动系统并排除常见故障的初步能力。</w:t>
            </w:r>
          </w:p>
        </w:tc>
      </w:tr>
      <w:tr>
        <w:trPr>
          <w:cantSplit/>
        </w:trPr>
        <w:tc>
          <w:tcPr>
            <w:tcW w:w="1052" w:type="dxa"/>
            <w:tcBorders>
              <w:top w:val="single" w:color="auto" w:sz="6" w:space="0"/>
              <w:left w:val="double" w:color="auto" w:sz="2"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机电仿真实训室</w:t>
            </w:r>
          </w:p>
        </w:tc>
        <w:tc>
          <w:tcPr>
            <w:tcW w:w="20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计算机及宇龙公司软件</w:t>
            </w:r>
          </w:p>
        </w:tc>
        <w:tc>
          <w:tcPr>
            <w:tcW w:w="5322" w:type="dxa"/>
            <w:tcBorders>
              <w:top w:val="single" w:color="auto" w:sz="6" w:space="0"/>
              <w:left w:val="single" w:color="auto" w:sz="6" w:space="0"/>
              <w:bottom w:val="single" w:color="auto" w:sz="6" w:space="0"/>
              <w:right w:val="double" w:color="auto" w:sz="2"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可开设典型车床拆装项目实训、机床电气原理图及故障分析项目实训、液压与气动回路项目实训、直流电路项目实训、交流电路项目实训、电子技术项目实训等。</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对应《C语言与单片机》、《工程识图与电气CAD》、《机电一体化系统设计》、《毕业设计》课程的教学。</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培养学生综合运用软件单独完成企业实际相关产品的设计、制造及虚拟加工的能力。</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制造单元智能化改造与集成技术工作站</w:t>
            </w:r>
          </w:p>
        </w:tc>
        <w:tc>
          <w:tcPr>
            <w:tcW w:w="20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华航唯实公司供应国蹇设备</w:t>
            </w:r>
          </w:p>
        </w:tc>
        <w:tc>
          <w:tcPr>
            <w:tcW w:w="5322" w:type="dxa"/>
            <w:tcBorders>
              <w:top w:val="single" w:color="auto" w:sz="6" w:space="0"/>
              <w:left w:val="single" w:color="auto" w:sz="6" w:space="0"/>
              <w:bottom w:val="single" w:color="auto" w:sz="6" w:space="0"/>
              <w:right w:val="double" w:color="auto" w:sz="2"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可开工业机器人应用案例，智能制造产线单元等，可完成西门子S7-1200或1500PLC的编程与使用；可完成ABB机器人编程与使用；可完成机器与PLC交互联调等功能。</w:t>
            </w:r>
          </w:p>
        </w:tc>
      </w:tr>
      <w:tr>
        <w:trPr>
          <w:cantSplit/>
        </w:trPr>
        <w:tc>
          <w:tcPr>
            <w:tcW w:w="1052" w:type="dxa"/>
            <w:tcBorders>
              <w:top w:val="single" w:color="auto" w:sz="6" w:space="0"/>
              <w:left w:val="double" w:color="auto" w:sz="2"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机械设计工作站</w:t>
            </w:r>
          </w:p>
        </w:tc>
        <w:tc>
          <w:tcPr>
            <w:tcW w:w="20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机械原理陈列柜</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机械基础陈列柜</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材料力学测试分析综合实验装置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工作电脑</w:t>
            </w:r>
          </w:p>
        </w:tc>
        <w:tc>
          <w:tcPr>
            <w:tcW w:w="5322" w:type="dxa"/>
            <w:tcBorders>
              <w:top w:val="single" w:color="auto" w:sz="6" w:space="0"/>
              <w:left w:val="single" w:color="auto" w:sz="6" w:space="0"/>
              <w:bottom w:val="single" w:color="auto" w:sz="6" w:space="0"/>
              <w:right w:val="double" w:color="auto" w:sz="2"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能开设机械零件识别项目、齿轮传动项目、带传动项目、常见机构自由度项目等实训。</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对应《汽车零配件普通机械加工与检测》、《毕业设计》课程的教学。</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培养学生机构零件分析、设计的能力，及或机械设备使用与维护的能力。</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柔性生产线工作站</w:t>
            </w:r>
          </w:p>
        </w:tc>
        <w:tc>
          <w:tcPr>
            <w:tcW w:w="20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基于FX2N系列PLC为核心的8站小柔性生产线装置2套</w:t>
            </w:r>
          </w:p>
        </w:tc>
        <w:tc>
          <w:tcPr>
            <w:tcW w:w="5322" w:type="dxa"/>
            <w:tcBorders>
              <w:top w:val="single" w:color="auto" w:sz="6" w:space="0"/>
              <w:left w:val="single" w:color="auto" w:sz="6" w:space="0"/>
              <w:bottom w:val="single" w:color="auto" w:sz="6" w:space="0"/>
              <w:right w:val="double" w:color="auto" w:sz="2"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可开设气动回路检测与维修项目、机电电器与变频器项目、PLC控制单个工作站项目、PLC组成小型网络控制生产线项目等实训。</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对应《传感器检测技术》、《电工电子技能实训》《智能产线安装与调试》、《毕业设计》课程的教学。</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培养学生对智能生产线的机械结构、传动系统、电气系统安装、调试及维修选调试与维护的能力。</w:t>
            </w:r>
          </w:p>
        </w:tc>
      </w:tr>
      <w:tr>
        <w:tblPrEx>
          <w:tblCellMar>
            <w:top w:w="0" w:type="dxa"/>
            <w:left w:w="0" w:type="dxa"/>
            <w:bottom w:w="0" w:type="dxa"/>
            <w:right w:w="0" w:type="dxa"/>
          </w:tblCellMar>
        </w:tblPrEx>
        <w:trPr>
          <w:cantSplit/>
        </w:trPr>
        <w:tc>
          <w:tcPr>
            <w:tcW w:w="1052" w:type="dxa"/>
            <w:tcBorders>
              <w:top w:val="single" w:color="auto" w:sz="6" w:space="0"/>
              <w:left w:val="double" w:color="auto" w:sz="2"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数控实训工作站</w:t>
            </w:r>
          </w:p>
        </w:tc>
        <w:tc>
          <w:tcPr>
            <w:tcW w:w="2045" w:type="dxa"/>
            <w:tcBorders>
              <w:top w:val="single" w:color="auto" w:sz="6" w:space="0"/>
              <w:left w:val="single" w:color="auto" w:sz="6" w:space="0"/>
              <w:bottom w:val="single" w:color="auto" w:sz="6"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加工中心</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数控铣床</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数控车床</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电火花成型机床</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电火花线切割机床</w:t>
            </w:r>
          </w:p>
        </w:tc>
        <w:tc>
          <w:tcPr>
            <w:tcW w:w="5322" w:type="dxa"/>
            <w:tcBorders>
              <w:top w:val="single" w:color="auto" w:sz="6" w:space="0"/>
              <w:left w:val="single" w:color="auto" w:sz="6" w:space="0"/>
              <w:bottom w:val="single" w:color="auto" w:sz="6" w:space="0"/>
              <w:right w:val="double" w:color="auto" w:sz="2"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可开设数控车床实训、数控铣床实训、加工中心实训、电火花加工实训项目。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对应《</w:t>
            </w:r>
            <w:r>
              <w:rPr>
                <w:rFonts w:hint="eastAsia" w:ascii="宋体" w:hAnsi="宋体" w:eastAsia="宋体"/>
                <w:sz w:val="20"/>
                <w:szCs w:val="20"/>
                <w:lang w:eastAsia="zh-CN"/>
              </w:rPr>
              <w:t>金工实习及职业素养</w:t>
            </w:r>
            <w:r>
              <w:rPr>
                <w:rFonts w:hint="eastAsia" w:ascii="宋体" w:hAnsi="宋体" w:eastAsia="宋体"/>
                <w:sz w:val="20"/>
                <w:szCs w:val="20"/>
              </w:rPr>
              <w:t>》、《毕业设计》课程的教学。</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培养学生对常用数控车、铣床基本操作能力，熟悉基本编程，培养设备运行与管理的能力。</w:t>
            </w:r>
          </w:p>
        </w:tc>
      </w:tr>
      <w:tr>
        <w:trPr>
          <w:cantSplit/>
        </w:trPr>
        <w:tc>
          <w:tcPr>
            <w:tcW w:w="1052" w:type="dxa"/>
            <w:tcBorders>
              <w:top w:val="single" w:color="auto" w:sz="6" w:space="0"/>
              <w:left w:val="double" w:color="auto" w:sz="2" w:space="0"/>
              <w:bottom w:val="single" w:color="auto" w:sz="4"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机械实训工作站</w:t>
            </w:r>
          </w:p>
        </w:tc>
        <w:tc>
          <w:tcPr>
            <w:tcW w:w="2045" w:type="dxa"/>
            <w:tcBorders>
              <w:top w:val="single" w:color="auto" w:sz="6" w:space="0"/>
              <w:left w:val="single" w:color="auto" w:sz="6" w:space="0"/>
              <w:bottom w:val="single" w:color="auto" w:sz="4"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普通车床、立式铣床、万能升降台铣床、牛头刨床、平面磨床、摇臂钻床、立式钻床、数控车床、数控铣床、加工中心.</w:t>
            </w:r>
          </w:p>
        </w:tc>
        <w:tc>
          <w:tcPr>
            <w:tcW w:w="5322" w:type="dxa"/>
            <w:tcBorders>
              <w:top w:val="single" w:color="auto" w:sz="6" w:space="0"/>
              <w:left w:val="single" w:color="auto" w:sz="6" w:space="0"/>
              <w:bottom w:val="single" w:color="auto" w:sz="4" w:space="0"/>
              <w:right w:val="double" w:color="auto" w:sz="2"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可开设普通车床基本操作、普通铣床基本操作、钻床基本操作项目。</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对应《</w:t>
            </w:r>
            <w:r>
              <w:rPr>
                <w:rFonts w:hint="eastAsia" w:ascii="宋体" w:hAnsi="宋体" w:eastAsia="宋体"/>
                <w:sz w:val="20"/>
                <w:szCs w:val="20"/>
                <w:lang w:eastAsia="zh-CN"/>
              </w:rPr>
              <w:t>金工实习及职业素养</w:t>
            </w:r>
            <w:r>
              <w:rPr>
                <w:rFonts w:hint="eastAsia" w:ascii="宋体" w:hAnsi="宋体" w:eastAsia="宋体"/>
                <w:sz w:val="20"/>
                <w:szCs w:val="20"/>
              </w:rPr>
              <w:t>》、《毕业设计》课程的教学。</w:t>
            </w:r>
          </w:p>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培养学生对常用机械加工设备基本操作能力，运行与管理的能力。</w:t>
            </w:r>
          </w:p>
        </w:tc>
      </w:tr>
      <w:tr>
        <w:tblPrEx>
          <w:tblCellMar>
            <w:top w:w="0" w:type="dxa"/>
            <w:left w:w="0" w:type="dxa"/>
            <w:bottom w:w="0" w:type="dxa"/>
            <w:right w:w="0" w:type="dxa"/>
          </w:tblCellMar>
        </w:tblPrEx>
        <w:trPr>
          <w:cantSplit/>
        </w:trPr>
        <w:tc>
          <w:tcPr>
            <w:tcW w:w="1052" w:type="dxa"/>
            <w:tcBorders>
              <w:top w:val="single" w:color="auto" w:sz="4" w:space="0"/>
              <w:left w:val="double" w:color="auto" w:sz="2" w:space="0"/>
              <w:bottom w:val="double" w:color="auto" w:sz="2"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ABB机器人基础工作站</w:t>
            </w:r>
          </w:p>
        </w:tc>
        <w:tc>
          <w:tcPr>
            <w:tcW w:w="2045" w:type="dxa"/>
            <w:tcBorders>
              <w:top w:val="single" w:color="auto" w:sz="4" w:space="0"/>
              <w:left w:val="single" w:color="auto" w:sz="6" w:space="0"/>
              <w:bottom w:val="double" w:color="auto" w:sz="2" w:space="0"/>
              <w:right w:val="single" w:color="auto" w:sz="6"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ABB120型机器人、示教器、冲压工艺模拟站等</w:t>
            </w:r>
          </w:p>
        </w:tc>
        <w:tc>
          <w:tcPr>
            <w:tcW w:w="5322" w:type="dxa"/>
            <w:tcBorders>
              <w:top w:val="single" w:color="auto" w:sz="4" w:space="0"/>
              <w:left w:val="single" w:color="auto" w:sz="6" w:space="0"/>
              <w:bottom w:val="double" w:color="auto" w:sz="2" w:space="0"/>
              <w:right w:val="double" w:color="auto" w:sz="2"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sz w:val="20"/>
                <w:szCs w:val="20"/>
              </w:rPr>
            </w:pPr>
            <w:r>
              <w:rPr>
                <w:rFonts w:hint="eastAsia" w:ascii="宋体" w:hAnsi="宋体" w:eastAsia="宋体"/>
                <w:sz w:val="20"/>
                <w:szCs w:val="20"/>
              </w:rPr>
              <w:t>智能产线机器人编程与使用课程中涉及机器人示教编程、本体结构、轨迹规划、维护保养等内容。</w:t>
            </w:r>
          </w:p>
        </w:tc>
      </w:tr>
    </w:tbl>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 xml:space="preserve"> 2.校外实习场地</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江铃汽车集团：工业机器人编程与操作、毕业实习课程实训基地；</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江西明匠智能系统有限公司：工业机器人编程与操作、毕业实习课程实训基地；</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东莞市银辰精密光电股份有限公司：毕业实习课程实训基地；</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szCs w:val="21"/>
        </w:rPr>
      </w:pPr>
      <w:r>
        <w:rPr>
          <w:rFonts w:hint="eastAsia" w:ascii="宋体" w:hAnsi="宋体" w:eastAsia="宋体"/>
          <w:szCs w:val="21"/>
        </w:rPr>
        <w:t>江西正邦生物科技有限公司：毕业实习课程实训基地。</w:t>
      </w:r>
    </w:p>
    <w:p>
      <w:pPr>
        <w:keepNext w:val="0"/>
        <w:keepLines w:val="0"/>
        <w:pageBreakBefore w:val="0"/>
        <w:kinsoku/>
        <w:overflowPunct/>
        <w:topLinePunct w:val="0"/>
        <w:autoSpaceDN/>
        <w:bidi w:val="0"/>
        <w:adjustRightInd/>
        <w:snapToGrid w:val="0"/>
        <w:spacing w:line="312" w:lineRule="auto"/>
        <w:ind w:firstLine="420" w:firstLineChars="200"/>
        <w:textAlignment w:val="auto"/>
        <w:outlineLvl w:val="1"/>
        <w:rPr>
          <w:rFonts w:hint="eastAsia" w:ascii="宋体" w:hAnsi="宋体" w:eastAsia="宋体"/>
          <w:szCs w:val="21"/>
        </w:rPr>
      </w:pPr>
      <w:r>
        <w:rPr>
          <w:rFonts w:hint="eastAsia" w:ascii="宋体" w:hAnsi="宋体" w:eastAsia="宋体"/>
          <w:szCs w:val="21"/>
        </w:rPr>
        <w:t>（三）其他资源</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机电一体化技术专业目前在建省级精品课程有《配电线路的安装与检修》、《电子线路的装接与维修》、《机械零件分析》3门，院级精品课程《PLC编程与系统调试》，均开通了网络授课视频、PPT、教案等资源。</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机电一体化技术专业的实训剪影、教学剪影、学术讲座等材料通过机电工程系网站进行展示。</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机电一体化技术专业发展计划采取自行谋求、与专业公司合作等方式促进专业建设，为学生自主学习提供优质平台，为全国同类高职院校同类专业提供共享平台。</w:t>
      </w:r>
      <w:bookmarkEnd w:id="4"/>
      <w:bookmarkEnd w:id="5"/>
    </w:p>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b/>
          <w:sz w:val="24"/>
        </w:rPr>
      </w:pPr>
      <w:bookmarkStart w:id="6" w:name="_Toc327706750"/>
      <w:r>
        <w:rPr>
          <w:rFonts w:hint="eastAsia" w:ascii="宋体" w:hAnsi="宋体" w:eastAsia="宋体"/>
          <w:b/>
          <w:sz w:val="24"/>
        </w:rPr>
        <w:t xml:space="preserve"> 九、运行实施与保障措施</w:t>
      </w:r>
      <w:bookmarkEnd w:id="6"/>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r>
        <w:rPr>
          <w:rFonts w:hint="eastAsia" w:ascii="宋体" w:hAnsi="宋体" w:eastAsia="宋体"/>
        </w:rPr>
        <w:t>（一）教学组织与实施</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rPr>
      </w:pPr>
      <w:r>
        <w:rPr>
          <w:rFonts w:hint="eastAsia" w:ascii="宋体" w:hAnsi="宋体" w:eastAsia="宋体" w:cs="宋体"/>
        </w:rPr>
        <w:t>（一）教学组织与实施</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bCs/>
        </w:rPr>
      </w:pPr>
      <w:r>
        <w:rPr>
          <w:rFonts w:hint="eastAsia" w:ascii="宋体" w:hAnsi="宋体" w:eastAsia="宋体" w:cs="宋体"/>
          <w:bCs/>
        </w:rPr>
        <w:t>1.通用职业能力与素质教学和育人活动的组织实施</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bCs/>
        </w:rPr>
      </w:pPr>
      <w:r>
        <w:rPr>
          <w:rFonts w:hint="eastAsia" w:ascii="宋体" w:hAnsi="宋体" w:eastAsia="宋体" w:cs="宋体"/>
          <w:bCs/>
        </w:rPr>
        <w:t>贯彻立德树人根本任务，立足</w:t>
      </w:r>
      <w:r>
        <w:rPr>
          <w:rFonts w:ascii="Segoe UI" w:hAnsi="Segoe UI" w:eastAsia="宋体" w:cs="Segoe UI"/>
        </w:rPr>
        <w:t>培养德智体美劳全面发展的社会主义事业建设者和接班人</w:t>
      </w:r>
      <w:r>
        <w:rPr>
          <w:rFonts w:hint="eastAsia" w:ascii="Segoe UI" w:hAnsi="Segoe UI" w:eastAsia="宋体" w:cs="Segoe UI"/>
        </w:rPr>
        <w:t>，</w:t>
      </w:r>
      <w:r>
        <w:rPr>
          <w:rFonts w:hint="eastAsia" w:ascii="宋体" w:hAnsi="宋体" w:eastAsia="宋体" w:cs="宋体"/>
          <w:bCs/>
        </w:rPr>
        <w:t>以提高学生素质能力为着力点，既要</w:t>
      </w:r>
      <w:r>
        <w:rPr>
          <w:rFonts w:hint="eastAsia" w:ascii="宋体" w:hAnsi="宋体" w:eastAsia="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keepNext w:val="0"/>
        <w:keepLines w:val="0"/>
        <w:pageBreakBefore w:val="0"/>
        <w:kinsoku/>
        <w:overflowPunct/>
        <w:topLinePunct w:val="0"/>
        <w:autoSpaceDN/>
        <w:bidi w:val="0"/>
        <w:adjustRightInd/>
        <w:spacing w:line="312" w:lineRule="auto"/>
        <w:textAlignment w:val="auto"/>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w:t>
      </w:r>
      <w:bookmarkStart w:id="9" w:name="_GoBack"/>
      <w:bookmarkEnd w:id="9"/>
      <w:r>
        <w:rPr>
          <w:rFonts w:hint="eastAsia" w:ascii="宋体" w:hAnsi="宋体" w:eastAsia="宋体" w:cs="宋体"/>
        </w:rPr>
        <w:t>应社会阶段（第5-6学期）。</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rPr>
      </w:pPr>
      <w:r>
        <w:rPr>
          <w:rFonts w:hint="eastAsia" w:ascii="宋体" w:hAnsi="宋体" w:eastAsia="宋体" w:cs="宋体"/>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rPr>
      </w:pPr>
      <w:r>
        <w:rPr>
          <w:rFonts w:hint="eastAsia" w:ascii="宋体" w:hAnsi="宋体" w:eastAsia="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rPr>
      </w:pPr>
      <w:r>
        <w:rPr>
          <w:rFonts w:hint="eastAsia" w:ascii="宋体" w:hAnsi="宋体" w:eastAsia="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cs="宋体"/>
        </w:rPr>
      </w:pPr>
      <w:r>
        <w:rPr>
          <w:rFonts w:hint="eastAsia" w:ascii="宋体" w:hAnsi="宋体" w:eastAsia="宋体" w:cs="宋体"/>
        </w:rPr>
        <w:t>通用职业能力与素质教学和育人活动组织安排表参见下表：</w:t>
      </w:r>
    </w:p>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b/>
          <w:bCs/>
        </w:rPr>
      </w:pPr>
      <w:r>
        <w:rPr>
          <w:rFonts w:hint="eastAsia" w:ascii="宋体" w:hAnsi="宋体" w:eastAsia="宋体" w:cs="宋体"/>
          <w:b/>
          <w:bCs/>
        </w:rPr>
        <w:t>通用职业能力与素质教学和育人活动组织安排表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blHeader/>
        </w:trPr>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培养阶段</w:t>
            </w:r>
          </w:p>
        </w:tc>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实施</w:t>
            </w:r>
          </w:p>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学期</w:t>
            </w:r>
          </w:p>
        </w:tc>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课程教学</w:t>
            </w: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实施部门</w:t>
            </w: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实践育人</w:t>
            </w: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第1-2学期</w:t>
            </w: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思想政治素质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思政部、公共课部、武装部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国庆节主题活动、升旗仪式、</w:t>
            </w:r>
          </w:p>
          <w:p>
            <w:pPr>
              <w:jc w:val="center"/>
              <w:rPr>
                <w:rFonts w:hint="eastAsia" w:ascii="宋体" w:hAnsi="宋体" w:eastAsia="宋体" w:cs="宋体"/>
                <w:sz w:val="18"/>
                <w:szCs w:val="18"/>
              </w:rPr>
            </w:pPr>
            <w:r>
              <w:rPr>
                <w:rFonts w:hint="eastAsia" w:ascii="宋体" w:hAnsi="宋体" w:eastAsia="宋体" w:cs="宋体"/>
                <w:sz w:val="18"/>
                <w:szCs w:val="18"/>
              </w:rPr>
              <w:t>学生军训教官的选拔与培养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身心健康</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体育与健康、大学生心理健康、职业素质修炼、大学生安全教育、大学生健康教育</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思政部、公共课部、学工处·团委·武装部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心理健康情况筛查、心理情景剧、心理健康讲座、运动会、体育社团、运动队、晨跑活动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文化素质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实用大学语文、综合英语、五粮文化育人学思践悟</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演讲比赛、摄影比赛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第1-2学期</w:t>
            </w: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职业素质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互联网+创业大赛、通用职业技能大赛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基本通用能力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划、实用大学数学、实用大学语文、综合英语、计算机基础等</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英语角、数学建模社、有关社团、新生报到、迎新宣传活动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关键社会能力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职业素质修炼、实用大学数学、实用大学语文、综合英语、计算机基础、</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公共课部、思政部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综治安全专题教育活动、世界粮食、世界读书日、劳动周等活动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创新创业能力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创新创业基础</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创客空间、创新创业实践</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第3-4学期</w:t>
            </w: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思想政治素质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形势与政策、红色文化十讲、专业课、专业技能训练</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思政部、专业系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升旗仪式、社团活动、社会实践、大学生假期社会调查、专题讲座等</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身心健康</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体育与健康课</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体育社团活动、阳光体育运动、晨跑活动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文化素质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中华传统文化、音乐鉴赏、演讲与口才、影视鉴赏等</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演讲比赛、摄影比赛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职业素质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大学生职业素质修炼</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技能节比赛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第3-4学期</w:t>
            </w: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基本通用能力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大学生职业素质修炼</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思政部、公共课部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英语角、5.25专题活动、心理健康专题讲座等</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7" w:hRule="atLeas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关键社会能力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大学生职业素质修炼等课</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公共课部、各专业系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社团活动、职前专项培训、社会实践、大学生假期社会调查、迎新接待、专题讲座等</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3" w:hRule="atLeas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创新创业能力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kern w:val="0"/>
                <w:sz w:val="18"/>
                <w:szCs w:val="18"/>
              </w:rPr>
              <w:t>创新创业训练与管理</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公共课部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创新创业实践、创业大赛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8" w:hRule="atLeast"/>
        </w:trPr>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第5-6学期</w:t>
            </w: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思想政治素质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专题讲座</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党办·宣传部、思政部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升旗仪式、大学生应征入伍宣传教育活动、感恩教育</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身心健康</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毕业生心理健康讲座</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5.25专题活动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运动会、体育社团、运动队</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文化素质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学生社团</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策划方案</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职业素质</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社会实践</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策划方案</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基本通用能力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毕业设计</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企业见习、专业竞赛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第5-6学期</w:t>
            </w: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关键社会能力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毕业实习</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感恩教育、毕业典礼、创新创业社团活动、创客空间活动、毕业巡演</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vMerge w:val="continue"/>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p>
        </w:tc>
        <w:tc>
          <w:tcPr>
            <w:tcW w:w="0" w:type="auto"/>
            <w:noWrap w:val="0"/>
            <w:vAlign w:val="center"/>
          </w:tcPr>
          <w:p>
            <w:pPr>
              <w:keepNext w:val="0"/>
              <w:keepLines w:val="0"/>
              <w:pageBreakBefore w:val="0"/>
              <w:kinsoku/>
              <w:overflowPunct/>
              <w:topLinePunct w:val="0"/>
              <w:autoSpaceDN/>
              <w:bidi w:val="0"/>
              <w:adjustRightInd/>
              <w:spacing w:line="240" w:lineRule="auto"/>
              <w:jc w:val="center"/>
              <w:textAlignment w:val="auto"/>
              <w:rPr>
                <w:rFonts w:ascii="宋体" w:hAnsi="宋体" w:eastAsia="宋体" w:cs="宋体"/>
                <w:sz w:val="18"/>
                <w:szCs w:val="18"/>
              </w:rPr>
            </w:pPr>
            <w:r>
              <w:rPr>
                <w:rFonts w:hint="eastAsia" w:ascii="宋体" w:hAnsi="宋体" w:eastAsia="宋体" w:cs="宋体"/>
                <w:sz w:val="18"/>
                <w:szCs w:val="18"/>
              </w:rPr>
              <w:t>创新创业能力</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创新创业实践</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各专业系</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创业讲座、培训</w:t>
            </w:r>
          </w:p>
        </w:tc>
        <w:tc>
          <w:tcPr>
            <w:tcW w:w="0" w:type="auto"/>
            <w:noWrap w:val="0"/>
            <w:vAlign w:val="center"/>
          </w:tcPr>
          <w:p>
            <w:pPr>
              <w:jc w:val="center"/>
              <w:rPr>
                <w:rFonts w:hint="eastAsia" w:ascii="宋体" w:hAnsi="宋体" w:eastAsia="宋体" w:cs="宋体"/>
                <w:sz w:val="18"/>
                <w:szCs w:val="18"/>
              </w:rPr>
            </w:pPr>
            <w:r>
              <w:rPr>
                <w:rFonts w:hint="eastAsia" w:ascii="宋体" w:hAnsi="宋体" w:eastAsia="宋体" w:cs="宋体"/>
                <w:sz w:val="18"/>
                <w:szCs w:val="18"/>
              </w:rPr>
              <w:t>创新创业学院、各专业系</w:t>
            </w:r>
          </w:p>
        </w:tc>
      </w:tr>
    </w:tbl>
    <w:p>
      <w:pPr>
        <w:keepNext w:val="0"/>
        <w:keepLines w:val="0"/>
        <w:pageBreakBefore w:val="0"/>
        <w:kinsoku/>
        <w:overflowPunct/>
        <w:topLinePunct w:val="0"/>
        <w:autoSpaceDN/>
        <w:bidi w:val="0"/>
        <w:adjustRightInd/>
        <w:spacing w:line="312" w:lineRule="auto"/>
        <w:ind w:firstLine="420" w:firstLineChars="200"/>
        <w:textAlignment w:val="auto"/>
        <w:rPr>
          <w:rFonts w:ascii="宋体" w:hAnsi="宋体" w:eastAsia="宋体"/>
        </w:rPr>
      </w:pPr>
    </w:p>
    <w:p>
      <w:pPr>
        <w:pStyle w:val="15"/>
        <w:keepNext w:val="0"/>
        <w:keepLines w:val="0"/>
        <w:pageBreakBefore w:val="0"/>
        <w:kinsoku/>
        <w:overflowPunct/>
        <w:topLinePunct w:val="0"/>
        <w:autoSpaceDN/>
        <w:bidi w:val="0"/>
        <w:adjustRightInd/>
        <w:spacing w:line="312" w:lineRule="auto"/>
        <w:ind w:firstLine="0" w:firstLineChars="0"/>
        <w:textAlignment w:val="auto"/>
        <w:rPr>
          <w:rFonts w:ascii="宋体" w:hAnsi="宋体" w:eastAsia="宋体"/>
          <w:b/>
        </w:rPr>
      </w:pPr>
      <w:r>
        <w:rPr>
          <w:rFonts w:hint="eastAsia" w:ascii="宋体" w:hAnsi="宋体" w:eastAsia="宋体"/>
          <w:b/>
        </w:rPr>
        <w:t xml:space="preserve">  </w:t>
      </w:r>
      <w:r>
        <w:rPr>
          <w:rFonts w:hint="eastAsia" w:ascii="宋体" w:hAnsi="宋体" w:eastAsia="宋体"/>
          <w:bCs/>
        </w:rPr>
        <w:t xml:space="preserve">   2.专业职业能力、素质与创新创业能力教育的组织实施</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ascii="宋体" w:hAnsi="宋体" w:eastAsia="宋体"/>
          <w:szCs w:val="21"/>
        </w:rPr>
      </w:pPr>
      <w:r>
        <w:rPr>
          <w:rFonts w:hint="eastAsia" w:ascii="宋体" w:hAnsi="宋体" w:eastAsia="宋体"/>
          <w:szCs w:val="21"/>
        </w:rPr>
        <w:t>（参照基本职业素质教学与实践育人活动的组织实施部分编写，包括分析专业在所在区域、全省乃至全国的发展水平、所处地位和差距对比，根据专业特点，打造1-2个专业核心竞争力，例如名师、名生打造，专业竞赛，专业的某项关键技能，课程建设亮点，就业特色等，并明确强化专业核心竞争力，突显专业特色的措施和方法。）</w:t>
      </w:r>
    </w:p>
    <w:p>
      <w:pPr>
        <w:pStyle w:val="15"/>
        <w:keepNext w:val="0"/>
        <w:keepLines w:val="0"/>
        <w:pageBreakBefore w:val="0"/>
        <w:kinsoku/>
        <w:overflowPunct/>
        <w:topLinePunct w:val="0"/>
        <w:autoSpaceDN/>
        <w:bidi w:val="0"/>
        <w:adjustRightInd/>
        <w:spacing w:line="312" w:lineRule="auto"/>
        <w:textAlignment w:val="auto"/>
        <w:rPr>
          <w:rFonts w:ascii="宋体" w:hAnsi="宋体" w:eastAsia="宋体"/>
          <w:bCs/>
        </w:rPr>
      </w:pPr>
      <w:r>
        <w:rPr>
          <w:rFonts w:hint="eastAsia" w:ascii="宋体" w:hAnsi="宋体" w:eastAsia="宋体"/>
          <w:bCs/>
        </w:rPr>
        <w:t>（二）制度保障</w:t>
      </w:r>
    </w:p>
    <w:p>
      <w:pPr>
        <w:keepNext w:val="0"/>
        <w:keepLines w:val="0"/>
        <w:pageBreakBefore w:val="0"/>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 xml:space="preserve">    为保障专业人才培养方案的运行实施，学校建立有完整的教学质量监控体系。</w:t>
      </w:r>
    </w:p>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sz w:val="18"/>
          <w:szCs w:val="18"/>
        </w:rPr>
      </w:pPr>
      <w:r>
        <w:rPr>
          <w:rFonts w:hint="eastAsia" w:ascii="宋体" w:hAnsi="宋体" w:eastAsia="宋体"/>
          <w:b/>
          <w:sz w:val="18"/>
          <w:szCs w:val="18"/>
        </w:rPr>
        <w:t xml:space="preserve"> 方案实施保障制度一览表</w:t>
      </w:r>
    </w:p>
    <w:tbl>
      <w:tblPr>
        <w:tblStyle w:val="11"/>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noWrap w:val="0"/>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bCs/>
                <w:szCs w:val="21"/>
              </w:rPr>
            </w:pPr>
            <w:r>
              <w:rPr>
                <w:rFonts w:hint="eastAsia" w:ascii="宋体" w:hAnsi="宋体" w:eastAsia="宋体"/>
                <w:bCs/>
                <w:szCs w:val="21"/>
              </w:rPr>
              <w:t>实施内容</w:t>
            </w:r>
          </w:p>
        </w:tc>
        <w:tc>
          <w:tcPr>
            <w:tcW w:w="7410" w:type="dxa"/>
            <w:tcBorders>
              <w:left w:val="single" w:color="auto" w:sz="4" w:space="0"/>
              <w:right w:val="double" w:color="auto" w:sz="4" w:space="0"/>
            </w:tcBorders>
            <w:shd w:val="clear" w:color="auto" w:fill="FFFFFF"/>
            <w:noWrap w:val="0"/>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bCs/>
                <w:szCs w:val="21"/>
              </w:rPr>
            </w:pPr>
            <w:r>
              <w:rPr>
                <w:rFonts w:hint="eastAsia" w:ascii="宋体" w:hAnsi="宋体" w:eastAsia="宋体"/>
                <w:bCs/>
                <w:szCs w:val="21"/>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校企合作</w:t>
            </w:r>
          </w:p>
        </w:tc>
        <w:tc>
          <w:tcPr>
            <w:tcW w:w="7410" w:type="dxa"/>
            <w:tcBorders>
              <w:left w:val="single" w:color="auto" w:sz="4" w:space="0"/>
              <w:bottom w:val="single" w:color="auto" w:sz="4" w:space="0"/>
              <w:right w:val="doub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专业建设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课程建设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师资建设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kern w:val="36"/>
                <w:szCs w:val="21"/>
              </w:rPr>
              <w:t>新聘教师培训办法；</w:t>
            </w:r>
            <w:r>
              <w:rPr>
                <w:rFonts w:hint="eastAsia" w:ascii="宋体" w:hAnsi="宋体" w:eastAsia="宋体"/>
                <w:kern w:val="0"/>
                <w:szCs w:val="21"/>
              </w:rPr>
              <w:t>双师型教师认定办法；</w:t>
            </w:r>
            <w:r>
              <w:rPr>
                <w:rFonts w:hint="eastAsia" w:ascii="宋体" w:hAnsi="宋体" w:eastAsia="宋体"/>
                <w:szCs w:val="21"/>
              </w:rPr>
              <w:t>专任教师赴企业挂职锻炼管理暂行办法；</w:t>
            </w:r>
            <w:r>
              <w:rPr>
                <w:rFonts w:hint="eastAsia" w:ascii="宋体" w:hAnsi="宋体" w:eastAsia="宋体"/>
                <w:kern w:val="0"/>
                <w:szCs w:val="21"/>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教材建设</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教学组织</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实习实训</w:t>
            </w:r>
          </w:p>
        </w:tc>
        <w:tc>
          <w:tcPr>
            <w:tcW w:w="7410" w:type="dxa"/>
            <w:tcBorders>
              <w:top w:val="single" w:color="auto" w:sz="4" w:space="0"/>
              <w:left w:val="single" w:color="auto" w:sz="4" w:space="0"/>
              <w:bottom w:val="single" w:color="auto" w:sz="4" w:space="0"/>
              <w:right w:val="doub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jc w:val="center"/>
              <w:textAlignment w:val="auto"/>
              <w:rPr>
                <w:rFonts w:ascii="宋体" w:hAnsi="宋体" w:eastAsia="宋体"/>
                <w:szCs w:val="21"/>
              </w:rPr>
            </w:pPr>
            <w:r>
              <w:rPr>
                <w:rFonts w:hint="eastAsia" w:ascii="宋体" w:hAnsi="宋体" w:eastAsia="宋体"/>
                <w:szCs w:val="21"/>
              </w:rPr>
              <w:t>学生管理</w:t>
            </w:r>
          </w:p>
        </w:tc>
        <w:tc>
          <w:tcPr>
            <w:tcW w:w="7410" w:type="dxa"/>
            <w:tcBorders>
              <w:top w:val="single" w:color="auto" w:sz="4" w:space="0"/>
              <w:left w:val="single" w:color="auto" w:sz="4" w:space="0"/>
              <w:right w:val="double" w:color="auto" w:sz="4" w:space="0"/>
            </w:tcBorders>
            <w:noWrap w:val="0"/>
            <w:vAlign w:val="center"/>
          </w:tcPr>
          <w:p>
            <w:pPr>
              <w:keepNext w:val="0"/>
              <w:keepLines w:val="0"/>
              <w:pageBreakBefore w:val="0"/>
              <w:tabs>
                <w:tab w:val="left" w:pos="900"/>
              </w:tabs>
              <w:kinsoku/>
              <w:overflowPunct/>
              <w:topLinePunct w:val="0"/>
              <w:autoSpaceDN/>
              <w:bidi w:val="0"/>
              <w:adjustRightInd/>
              <w:snapToGrid w:val="0"/>
              <w:spacing w:line="312" w:lineRule="auto"/>
              <w:textAlignment w:val="auto"/>
              <w:rPr>
                <w:rFonts w:ascii="宋体" w:hAnsi="宋体" w:eastAsia="宋体"/>
                <w:szCs w:val="21"/>
              </w:rPr>
            </w:pPr>
            <w:r>
              <w:rPr>
                <w:rFonts w:hint="eastAsia" w:ascii="宋体" w:hAnsi="宋体" w:eastAsia="宋体"/>
                <w:szCs w:val="21"/>
              </w:rPr>
              <w:t>学生管理实操手册；毕业生毕业资格审查管理办法；学生考勤制度；学生违纪处分实施细则；</w:t>
            </w:r>
          </w:p>
        </w:tc>
      </w:tr>
    </w:tbl>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b/>
          <w:sz w:val="24"/>
        </w:rPr>
      </w:pPr>
      <w:bookmarkStart w:id="7" w:name="_Toc327706751"/>
    </w:p>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b/>
          <w:sz w:val="24"/>
        </w:rPr>
      </w:pPr>
      <w:r>
        <w:rPr>
          <w:rFonts w:hint="eastAsia" w:ascii="宋体" w:hAnsi="宋体" w:eastAsia="宋体"/>
          <w:b/>
          <w:sz w:val="24"/>
        </w:rPr>
        <w:t>十、毕业条件</w:t>
      </w:r>
      <w:bookmarkEnd w:id="7"/>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学生必须修满16</w:t>
      </w:r>
      <w:r>
        <w:rPr>
          <w:rFonts w:hint="eastAsia" w:ascii="宋体" w:hAnsi="宋体" w:eastAsia="宋体"/>
          <w:szCs w:val="21"/>
          <w:lang w:val="en-US" w:eastAsia="zh-CN"/>
        </w:rPr>
        <w:t>9</w:t>
      </w:r>
      <w:r>
        <w:rPr>
          <w:rFonts w:hint="eastAsia" w:ascii="宋体" w:hAnsi="宋体" w:eastAsia="宋体"/>
          <w:szCs w:val="21"/>
        </w:rPr>
        <w:t>学分，所有课程全部考核合格。</w:t>
      </w:r>
    </w:p>
    <w:p>
      <w:pPr>
        <w:keepNext w:val="0"/>
        <w:keepLines w:val="0"/>
        <w:pageBreakBefore w:val="0"/>
        <w:kinsoku/>
        <w:overflowPunct/>
        <w:topLinePunct w:val="0"/>
        <w:autoSpaceDN/>
        <w:bidi w:val="0"/>
        <w:adjustRightInd/>
        <w:snapToGrid w:val="0"/>
        <w:spacing w:line="312" w:lineRule="auto"/>
        <w:ind w:firstLine="420" w:firstLineChars="200"/>
        <w:textAlignment w:val="auto"/>
        <w:rPr>
          <w:rFonts w:hint="eastAsia" w:ascii="宋体" w:hAnsi="宋体" w:eastAsia="宋体"/>
          <w:szCs w:val="21"/>
        </w:rPr>
      </w:pPr>
      <w:r>
        <w:rPr>
          <w:rFonts w:hint="eastAsia" w:ascii="宋体" w:hAnsi="宋体" w:eastAsia="宋体"/>
          <w:szCs w:val="21"/>
        </w:rPr>
        <w:t>参加半年顶岗实习，并成绩合格。</w:t>
      </w:r>
    </w:p>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b/>
          <w:sz w:val="24"/>
        </w:rPr>
      </w:pPr>
      <w:bookmarkStart w:id="8" w:name="_Toc327706756"/>
    </w:p>
    <w:p>
      <w:pPr>
        <w:keepNext w:val="0"/>
        <w:keepLines w:val="0"/>
        <w:pageBreakBefore w:val="0"/>
        <w:kinsoku/>
        <w:overflowPunct/>
        <w:topLinePunct w:val="0"/>
        <w:autoSpaceDN/>
        <w:bidi w:val="0"/>
        <w:adjustRightInd/>
        <w:snapToGrid w:val="0"/>
        <w:spacing w:line="312" w:lineRule="auto"/>
        <w:ind w:firstLine="482" w:firstLineChars="200"/>
        <w:textAlignment w:val="auto"/>
        <w:outlineLvl w:val="0"/>
        <w:rPr>
          <w:rFonts w:ascii="宋体" w:hAnsi="宋体" w:eastAsia="宋体"/>
          <w:b/>
          <w:sz w:val="24"/>
        </w:rPr>
      </w:pPr>
      <w:r>
        <w:rPr>
          <w:rFonts w:hint="eastAsia" w:ascii="宋体" w:hAnsi="宋体" w:eastAsia="宋体"/>
          <w:b/>
          <w:sz w:val="24"/>
        </w:rPr>
        <w:t>十一、专业教学指导委员会成员表</w:t>
      </w:r>
      <w:bookmarkEnd w:id="8"/>
    </w:p>
    <w:p>
      <w:pPr>
        <w:keepNext w:val="0"/>
        <w:keepLines w:val="0"/>
        <w:pageBreakBefore w:val="0"/>
        <w:kinsoku/>
        <w:overflowPunct/>
        <w:topLinePunct w:val="0"/>
        <w:autoSpaceDN/>
        <w:bidi w:val="0"/>
        <w:adjustRightInd/>
        <w:snapToGrid w:val="0"/>
        <w:spacing w:line="312" w:lineRule="auto"/>
        <w:jc w:val="center"/>
        <w:textAlignment w:val="auto"/>
        <w:rPr>
          <w:rFonts w:ascii="宋体" w:hAnsi="宋体" w:eastAsia="宋体"/>
          <w:sz w:val="18"/>
          <w:szCs w:val="18"/>
        </w:rPr>
      </w:pPr>
      <w:r>
        <w:rPr>
          <w:rFonts w:hint="eastAsia" w:ascii="宋体" w:hAnsi="宋体" w:eastAsia="宋体"/>
          <w:b/>
          <w:sz w:val="18"/>
          <w:szCs w:val="18"/>
        </w:rPr>
        <w:t>专业教学指导委员会成员一览表</w:t>
      </w:r>
    </w:p>
    <w:tbl>
      <w:tblPr>
        <w:tblStyle w:val="11"/>
        <w:tblW w:w="9348" w:type="dxa"/>
        <w:jc w:val="center"/>
        <w:tblLayout w:type="fixed"/>
        <w:tblCellMar>
          <w:top w:w="0" w:type="dxa"/>
          <w:left w:w="108" w:type="dxa"/>
          <w:bottom w:w="0" w:type="dxa"/>
          <w:right w:w="108" w:type="dxa"/>
        </w:tblCellMar>
      </w:tblPr>
      <w:tblGrid>
        <w:gridCol w:w="441"/>
        <w:gridCol w:w="821"/>
        <w:gridCol w:w="2441"/>
        <w:gridCol w:w="904"/>
        <w:gridCol w:w="904"/>
        <w:gridCol w:w="904"/>
        <w:gridCol w:w="1661"/>
        <w:gridCol w:w="1272"/>
      </w:tblGrid>
      <w:tr>
        <w:tblPrEx>
          <w:tblCellMar>
            <w:top w:w="0" w:type="dxa"/>
            <w:left w:w="108" w:type="dxa"/>
            <w:bottom w:w="0" w:type="dxa"/>
            <w:right w:w="108" w:type="dxa"/>
          </w:tblCellMar>
        </w:tblPrEx>
        <w:trPr>
          <w:trHeight w:val="315" w:hRule="atLeast"/>
          <w:jc w:val="center"/>
        </w:trPr>
        <w:tc>
          <w:tcPr>
            <w:tcW w:w="441"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序号</w:t>
            </w:r>
          </w:p>
        </w:tc>
        <w:tc>
          <w:tcPr>
            <w:tcW w:w="821" w:type="dxa"/>
            <w:vMerge w:val="restart"/>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姓名</w:t>
            </w:r>
          </w:p>
        </w:tc>
        <w:tc>
          <w:tcPr>
            <w:tcW w:w="2441" w:type="dxa"/>
            <w:vMerge w:val="restart"/>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单位</w:t>
            </w:r>
          </w:p>
        </w:tc>
        <w:tc>
          <w:tcPr>
            <w:tcW w:w="904" w:type="dxa"/>
            <w:vMerge w:val="restart"/>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职称</w:t>
            </w:r>
          </w:p>
        </w:tc>
        <w:tc>
          <w:tcPr>
            <w:tcW w:w="904" w:type="dxa"/>
            <w:vMerge w:val="restart"/>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职务</w:t>
            </w:r>
          </w:p>
        </w:tc>
        <w:tc>
          <w:tcPr>
            <w:tcW w:w="904" w:type="dxa"/>
            <w:vMerge w:val="restart"/>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委员会</w:t>
            </w:r>
          </w:p>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职务</w:t>
            </w:r>
          </w:p>
        </w:tc>
        <w:tc>
          <w:tcPr>
            <w:tcW w:w="2933" w:type="dxa"/>
            <w:gridSpan w:val="2"/>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联系方式</w:t>
            </w:r>
          </w:p>
        </w:tc>
      </w:tr>
      <w:tr>
        <w:tblPrEx>
          <w:tblCellMar>
            <w:top w:w="0" w:type="dxa"/>
            <w:left w:w="108" w:type="dxa"/>
            <w:bottom w:w="0" w:type="dxa"/>
            <w:right w:w="108" w:type="dxa"/>
          </w:tblCellMar>
        </w:tblPrEx>
        <w:trPr>
          <w:trHeight w:val="315" w:hRule="atLeast"/>
          <w:jc w:val="center"/>
        </w:trPr>
        <w:tc>
          <w:tcPr>
            <w:tcW w:w="441" w:type="dxa"/>
            <w:vMerge w:val="continue"/>
            <w:tcBorders>
              <w:top w:val="single" w:color="auto" w:sz="4" w:space="0"/>
              <w:left w:val="single" w:color="auto" w:sz="4" w:space="0"/>
              <w:bottom w:val="single" w:color="auto" w:sz="4" w:space="0"/>
              <w:right w:val="single" w:color="auto" w:sz="4" w:space="0"/>
            </w:tcBorders>
            <w:shd w:val="clear" w:color="auto" w:fill="auto"/>
            <w:noWrap w:val="0"/>
            <w:vAlign w:val="center"/>
          </w:tcPr>
          <w:p>
            <w:pPr>
              <w:keepNext w:val="0"/>
              <w:keepLines w:val="0"/>
              <w:pageBreakBefore w:val="0"/>
              <w:widowControl/>
              <w:kinsoku/>
              <w:overflowPunct/>
              <w:topLinePunct w:val="0"/>
              <w:autoSpaceDN/>
              <w:bidi w:val="0"/>
              <w:adjustRightInd/>
              <w:spacing w:line="312" w:lineRule="auto"/>
              <w:jc w:val="left"/>
              <w:textAlignment w:val="auto"/>
              <w:rPr>
                <w:rFonts w:hint="eastAsia" w:ascii="宋体" w:hAnsi="宋体" w:eastAsia="宋体" w:cs="宋体"/>
                <w:color w:val="000000"/>
                <w:sz w:val="18"/>
                <w:szCs w:val="18"/>
              </w:rPr>
            </w:pPr>
          </w:p>
        </w:tc>
        <w:tc>
          <w:tcPr>
            <w:tcW w:w="821" w:type="dxa"/>
            <w:vMerge w:val="continue"/>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overflowPunct/>
              <w:topLinePunct w:val="0"/>
              <w:autoSpaceDN/>
              <w:bidi w:val="0"/>
              <w:adjustRightInd/>
              <w:spacing w:line="312" w:lineRule="auto"/>
              <w:jc w:val="left"/>
              <w:textAlignment w:val="auto"/>
              <w:rPr>
                <w:rFonts w:hint="eastAsia" w:ascii="宋体" w:hAnsi="宋体" w:eastAsia="宋体" w:cs="宋体"/>
                <w:color w:val="000000"/>
                <w:sz w:val="18"/>
                <w:szCs w:val="18"/>
              </w:rPr>
            </w:pPr>
          </w:p>
        </w:tc>
        <w:tc>
          <w:tcPr>
            <w:tcW w:w="2441" w:type="dxa"/>
            <w:vMerge w:val="continue"/>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overflowPunct/>
              <w:topLinePunct w:val="0"/>
              <w:autoSpaceDN/>
              <w:bidi w:val="0"/>
              <w:adjustRightInd/>
              <w:spacing w:line="312" w:lineRule="auto"/>
              <w:jc w:val="left"/>
              <w:textAlignment w:val="auto"/>
              <w:rPr>
                <w:rFonts w:hint="eastAsia" w:ascii="宋体" w:hAnsi="宋体" w:eastAsia="宋体" w:cs="宋体"/>
                <w:color w:val="000000"/>
                <w:sz w:val="18"/>
                <w:szCs w:val="18"/>
              </w:rPr>
            </w:pPr>
          </w:p>
        </w:tc>
        <w:tc>
          <w:tcPr>
            <w:tcW w:w="904" w:type="dxa"/>
            <w:vMerge w:val="continue"/>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overflowPunct/>
              <w:topLinePunct w:val="0"/>
              <w:autoSpaceDN/>
              <w:bidi w:val="0"/>
              <w:adjustRightInd/>
              <w:spacing w:line="312" w:lineRule="auto"/>
              <w:jc w:val="left"/>
              <w:textAlignment w:val="auto"/>
              <w:rPr>
                <w:rFonts w:hint="eastAsia" w:ascii="宋体" w:hAnsi="宋体" w:eastAsia="宋体" w:cs="宋体"/>
                <w:color w:val="000000"/>
                <w:sz w:val="18"/>
                <w:szCs w:val="18"/>
              </w:rPr>
            </w:pPr>
          </w:p>
        </w:tc>
        <w:tc>
          <w:tcPr>
            <w:tcW w:w="904" w:type="dxa"/>
            <w:vMerge w:val="continue"/>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overflowPunct/>
              <w:topLinePunct w:val="0"/>
              <w:autoSpaceDN/>
              <w:bidi w:val="0"/>
              <w:adjustRightInd/>
              <w:spacing w:line="312" w:lineRule="auto"/>
              <w:jc w:val="left"/>
              <w:textAlignment w:val="auto"/>
              <w:rPr>
                <w:rFonts w:hint="eastAsia" w:ascii="宋体" w:hAnsi="宋体" w:eastAsia="宋体" w:cs="宋体"/>
                <w:color w:val="000000"/>
                <w:sz w:val="18"/>
                <w:szCs w:val="18"/>
              </w:rPr>
            </w:pPr>
          </w:p>
        </w:tc>
        <w:tc>
          <w:tcPr>
            <w:tcW w:w="904" w:type="dxa"/>
            <w:vMerge w:val="continue"/>
            <w:tcBorders>
              <w:top w:val="single" w:color="auto" w:sz="4" w:space="0"/>
              <w:left w:val="nil"/>
              <w:bottom w:val="single" w:color="auto" w:sz="4" w:space="0"/>
              <w:right w:val="single" w:color="auto" w:sz="4" w:space="0"/>
            </w:tcBorders>
            <w:shd w:val="clear" w:color="auto" w:fill="auto"/>
            <w:noWrap w:val="0"/>
            <w:vAlign w:val="center"/>
          </w:tcPr>
          <w:p>
            <w:pPr>
              <w:keepNext w:val="0"/>
              <w:keepLines w:val="0"/>
              <w:pageBreakBefore w:val="0"/>
              <w:widowControl/>
              <w:kinsoku/>
              <w:overflowPunct/>
              <w:topLinePunct w:val="0"/>
              <w:autoSpaceDN/>
              <w:bidi w:val="0"/>
              <w:adjustRightInd/>
              <w:spacing w:line="312" w:lineRule="auto"/>
              <w:jc w:val="left"/>
              <w:textAlignment w:val="auto"/>
              <w:rPr>
                <w:rFonts w:hint="eastAsia" w:ascii="宋体" w:hAnsi="宋体" w:eastAsia="宋体" w:cs="宋体"/>
                <w:color w:val="000000"/>
                <w:sz w:val="18"/>
                <w:szCs w:val="18"/>
              </w:rPr>
            </w:pPr>
          </w:p>
        </w:tc>
        <w:tc>
          <w:tcPr>
            <w:tcW w:w="1661"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电子邮件</w:t>
            </w:r>
          </w:p>
        </w:tc>
        <w:tc>
          <w:tcPr>
            <w:tcW w:w="1272" w:type="dxa"/>
            <w:tcBorders>
              <w:top w:val="single" w:color="auto" w:sz="4" w:space="0"/>
              <w:left w:val="nil"/>
              <w:bottom w:val="single" w:color="auto" w:sz="4" w:space="0"/>
              <w:right w:val="single" w:color="auto" w:sz="4" w:space="0"/>
            </w:tcBorders>
            <w:shd w:val="clear" w:color="auto" w:fill="FFFFFF"/>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联系电话</w:t>
            </w:r>
          </w:p>
        </w:tc>
      </w:tr>
      <w:tr>
        <w:tblPrEx>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eastAsia="zh-CN"/>
              </w:rPr>
              <w:t>马龙凤</w:t>
            </w:r>
          </w:p>
        </w:tc>
        <w:tc>
          <w:tcPr>
            <w:tcW w:w="24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副教授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系主任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主任委员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670637466@qq.com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137</w:t>
            </w:r>
            <w:r>
              <w:rPr>
                <w:rFonts w:hint="eastAsia" w:ascii="宋体" w:hAnsi="宋体" w:eastAsia="宋体" w:cs="宋体"/>
                <w:color w:val="000000"/>
                <w:sz w:val="18"/>
                <w:szCs w:val="18"/>
                <w:lang w:val="en-US" w:eastAsia="zh-CN"/>
              </w:rPr>
              <w:t>07088837</w:t>
            </w:r>
          </w:p>
        </w:tc>
      </w:tr>
      <w:tr>
        <w:tblPrEx>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杨文俊</w:t>
            </w:r>
          </w:p>
        </w:tc>
        <w:tc>
          <w:tcPr>
            <w:tcW w:w="24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高级工程师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专职教师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53139948@qq.com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18079147198</w:t>
            </w:r>
          </w:p>
        </w:tc>
      </w:tr>
      <w:tr>
        <w:tblPrEx>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3</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廖跃华</w:t>
            </w:r>
          </w:p>
        </w:tc>
        <w:tc>
          <w:tcPr>
            <w:tcW w:w="24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江西工业贸易职业技术学院图书馆</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教授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专职教师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副主任委员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463840602@qq.com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13870805100</w:t>
            </w:r>
          </w:p>
        </w:tc>
      </w:tr>
      <w:tr>
        <w:tblPrEx>
          <w:tblCellMar>
            <w:top w:w="0" w:type="dxa"/>
            <w:left w:w="108" w:type="dxa"/>
            <w:bottom w:w="0" w:type="dxa"/>
            <w:right w:w="108" w:type="dxa"/>
          </w:tblCellMar>
        </w:tblPrEx>
        <w:trPr>
          <w:trHeight w:val="495"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王家宣</w:t>
            </w:r>
          </w:p>
        </w:tc>
        <w:tc>
          <w:tcPr>
            <w:tcW w:w="24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南昌航空大学工程训练中心</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教授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主任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副主任委员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Wjiax@sohu.com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13970051528</w:t>
            </w:r>
          </w:p>
        </w:tc>
      </w:tr>
      <w:tr>
        <w:tblPrEx>
          <w:tblCellMar>
            <w:top w:w="0" w:type="dxa"/>
            <w:left w:w="108" w:type="dxa"/>
            <w:bottom w:w="0" w:type="dxa"/>
            <w:right w:w="108" w:type="dxa"/>
          </w:tblCellMar>
        </w:tblPrEx>
        <w:trPr>
          <w:trHeight w:val="120"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熊科</w:t>
            </w:r>
          </w:p>
        </w:tc>
        <w:tc>
          <w:tcPr>
            <w:tcW w:w="24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江西工业贸易职业技术学院信息工程系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教授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专职教师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副主任委员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471280239@qq.com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13576003629</w:t>
            </w:r>
          </w:p>
        </w:tc>
      </w:tr>
      <w:tr>
        <w:tblPrEx>
          <w:tblCellMar>
            <w:top w:w="0" w:type="dxa"/>
            <w:left w:w="108" w:type="dxa"/>
            <w:bottom w:w="0" w:type="dxa"/>
            <w:right w:w="108" w:type="dxa"/>
          </w:tblCellMar>
        </w:tblPrEx>
        <w:trPr>
          <w:trHeight w:val="120"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6</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潘桂根</w:t>
            </w:r>
          </w:p>
        </w:tc>
        <w:tc>
          <w:tcPr>
            <w:tcW w:w="244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讲师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教研室主任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461495661@qq.com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13576953986</w:t>
            </w:r>
          </w:p>
        </w:tc>
      </w:tr>
      <w:tr>
        <w:tblPrEx>
          <w:tblCellMar>
            <w:top w:w="0" w:type="dxa"/>
            <w:left w:w="108" w:type="dxa"/>
            <w:bottom w:w="0" w:type="dxa"/>
            <w:right w:w="108" w:type="dxa"/>
          </w:tblCellMar>
        </w:tblPrEx>
        <w:trPr>
          <w:trHeight w:val="300"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7</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刘耀元</w:t>
            </w:r>
          </w:p>
        </w:tc>
        <w:tc>
          <w:tcPr>
            <w:tcW w:w="244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讲师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专职教师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598211099@qq.com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13177867407</w:t>
            </w:r>
          </w:p>
        </w:tc>
      </w:tr>
      <w:tr>
        <w:tblPrEx>
          <w:tblCellMar>
            <w:top w:w="0" w:type="dxa"/>
            <w:left w:w="108" w:type="dxa"/>
            <w:bottom w:w="0" w:type="dxa"/>
            <w:right w:w="108" w:type="dxa"/>
          </w:tblCellMar>
        </w:tblPrEx>
        <w:trPr>
          <w:trHeight w:val="285"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8</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涂序斌</w:t>
            </w:r>
          </w:p>
        </w:tc>
        <w:tc>
          <w:tcPr>
            <w:tcW w:w="244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教授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处长</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892410264@qq.com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13870633190</w:t>
            </w:r>
          </w:p>
        </w:tc>
      </w:tr>
      <w:tr>
        <w:tblPrEx>
          <w:tblCellMar>
            <w:top w:w="0" w:type="dxa"/>
            <w:left w:w="108" w:type="dxa"/>
            <w:bottom w:w="0" w:type="dxa"/>
            <w:right w:w="108" w:type="dxa"/>
          </w:tblCellMar>
        </w:tblPrEx>
        <w:trPr>
          <w:trHeight w:val="300"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9</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朱祖武</w:t>
            </w:r>
          </w:p>
        </w:tc>
        <w:tc>
          <w:tcPr>
            <w:tcW w:w="244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副教授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教研室主任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171503302@qq.com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18970928305</w:t>
            </w:r>
          </w:p>
        </w:tc>
      </w:tr>
      <w:tr>
        <w:tblPrEx>
          <w:tblCellMar>
            <w:top w:w="0" w:type="dxa"/>
            <w:left w:w="108" w:type="dxa"/>
            <w:bottom w:w="0" w:type="dxa"/>
            <w:right w:w="108" w:type="dxa"/>
          </w:tblCellMar>
        </w:tblPrEx>
        <w:trPr>
          <w:trHeight w:val="240"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牛勇</w:t>
            </w:r>
          </w:p>
        </w:tc>
        <w:tc>
          <w:tcPr>
            <w:tcW w:w="24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上海未来伙伴机器人有限公司</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工程师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经理</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773782119@qq.com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13817656545</w:t>
            </w:r>
          </w:p>
        </w:tc>
      </w:tr>
      <w:tr>
        <w:tblPrEx>
          <w:tblCellMar>
            <w:top w:w="0" w:type="dxa"/>
            <w:left w:w="108" w:type="dxa"/>
            <w:bottom w:w="0" w:type="dxa"/>
            <w:right w:w="108" w:type="dxa"/>
          </w:tblCellMar>
        </w:tblPrEx>
        <w:trPr>
          <w:trHeight w:val="165"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11</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靳永利</w:t>
            </w:r>
          </w:p>
        </w:tc>
        <w:tc>
          <w:tcPr>
            <w:tcW w:w="24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上海未来伙伴机器人有限公司</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工程师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经理</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jinyl@xpartner.cn</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13916156105</w:t>
            </w:r>
          </w:p>
        </w:tc>
      </w:tr>
      <w:tr>
        <w:tblPrEx>
          <w:tblCellMar>
            <w:top w:w="0" w:type="dxa"/>
            <w:left w:w="108" w:type="dxa"/>
            <w:bottom w:w="0" w:type="dxa"/>
            <w:right w:w="108" w:type="dxa"/>
          </w:tblCellMar>
        </w:tblPrEx>
        <w:trPr>
          <w:trHeight w:val="165"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12</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喻付荣</w:t>
            </w:r>
          </w:p>
        </w:tc>
        <w:tc>
          <w:tcPr>
            <w:tcW w:w="24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江西人民电器输变电有限公司</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高级工程师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副总经理</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1053397948@qq.com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13807087933</w:t>
            </w:r>
          </w:p>
        </w:tc>
      </w:tr>
      <w:tr>
        <w:tblPrEx>
          <w:tblCellMar>
            <w:top w:w="0" w:type="dxa"/>
            <w:left w:w="108" w:type="dxa"/>
            <w:bottom w:w="0" w:type="dxa"/>
            <w:right w:w="108" w:type="dxa"/>
          </w:tblCellMar>
        </w:tblPrEx>
        <w:trPr>
          <w:trHeight w:val="165"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val="0"/>
              <w:overflowPunct/>
              <w:topLinePunct w:val="0"/>
              <w:autoSpaceDN/>
              <w:bidi w:val="0"/>
              <w:adjustRightInd/>
              <w:spacing w:line="312" w:lineRule="auto"/>
              <w:jc w:val="left"/>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周喆</w:t>
            </w:r>
          </w:p>
        </w:tc>
        <w:tc>
          <w:tcPr>
            <w:tcW w:w="24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江铃汽车股份有限公司</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高级工程师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经理</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441283082@qq.com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13970976579</w:t>
            </w:r>
          </w:p>
        </w:tc>
      </w:tr>
      <w:tr>
        <w:tblPrEx>
          <w:tblCellMar>
            <w:top w:w="0" w:type="dxa"/>
            <w:left w:w="108" w:type="dxa"/>
            <w:bottom w:w="0" w:type="dxa"/>
            <w:right w:w="108" w:type="dxa"/>
          </w:tblCellMar>
        </w:tblPrEx>
        <w:trPr>
          <w:trHeight w:val="255"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14</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毛先华</w:t>
            </w:r>
          </w:p>
        </w:tc>
        <w:tc>
          <w:tcPr>
            <w:tcW w:w="244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江西大有科技有限公司</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高级工程师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董事长</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maoxh@dayou-tech.com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13907958678</w:t>
            </w:r>
          </w:p>
        </w:tc>
      </w:tr>
      <w:tr>
        <w:tblPrEx>
          <w:tblCellMar>
            <w:top w:w="0" w:type="dxa"/>
            <w:left w:w="108" w:type="dxa"/>
            <w:bottom w:w="0" w:type="dxa"/>
            <w:right w:w="108" w:type="dxa"/>
          </w:tblCellMar>
        </w:tblPrEx>
        <w:trPr>
          <w:trHeight w:val="270"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15</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李殷</w:t>
            </w:r>
          </w:p>
        </w:tc>
        <w:tc>
          <w:tcPr>
            <w:tcW w:w="244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教授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教师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547261487@ 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13970855100</w:t>
            </w:r>
          </w:p>
        </w:tc>
      </w:tr>
      <w:tr>
        <w:tblPrEx>
          <w:tblCellMar>
            <w:top w:w="0" w:type="dxa"/>
            <w:left w:w="108" w:type="dxa"/>
            <w:bottom w:w="0" w:type="dxa"/>
            <w:right w:w="108" w:type="dxa"/>
          </w:tblCellMar>
        </w:tblPrEx>
        <w:trPr>
          <w:trHeight w:val="300"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16</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胡雪松</w:t>
            </w:r>
          </w:p>
        </w:tc>
        <w:tc>
          <w:tcPr>
            <w:tcW w:w="244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副教授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教师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13807091385@126.com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13807091385</w:t>
            </w:r>
          </w:p>
        </w:tc>
      </w:tr>
      <w:tr>
        <w:tblPrEx>
          <w:tblCellMar>
            <w:top w:w="0" w:type="dxa"/>
            <w:left w:w="108" w:type="dxa"/>
            <w:bottom w:w="0" w:type="dxa"/>
            <w:right w:w="108" w:type="dxa"/>
          </w:tblCellMar>
        </w:tblPrEx>
        <w:trPr>
          <w:trHeight w:val="180"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17</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韦娜</w:t>
            </w:r>
          </w:p>
        </w:tc>
        <w:tc>
          <w:tcPr>
            <w:tcW w:w="244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讲师、工程师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教师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26380243@ 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13970880764</w:t>
            </w:r>
          </w:p>
        </w:tc>
      </w:tr>
      <w:tr>
        <w:tblPrEx>
          <w:tblCellMar>
            <w:top w:w="0" w:type="dxa"/>
            <w:left w:w="108" w:type="dxa"/>
            <w:bottom w:w="0" w:type="dxa"/>
            <w:right w:w="108" w:type="dxa"/>
          </w:tblCellMar>
        </w:tblPrEx>
        <w:trPr>
          <w:trHeight w:val="225" w:hRule="atLeast"/>
          <w:jc w:val="center"/>
        </w:trPr>
        <w:tc>
          <w:tcPr>
            <w:tcW w:w="4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18</w:t>
            </w:r>
          </w:p>
        </w:tc>
        <w:tc>
          <w:tcPr>
            <w:tcW w:w="82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胡晓莉</w:t>
            </w:r>
          </w:p>
        </w:tc>
        <w:tc>
          <w:tcPr>
            <w:tcW w:w="2441" w:type="dxa"/>
            <w:tcBorders>
              <w:top w:val="single" w:color="auto" w:sz="4" w:space="0"/>
              <w:left w:val="nil"/>
              <w:bottom w:val="single" w:color="auto" w:sz="4" w:space="0"/>
              <w:right w:val="single" w:color="auto" w:sz="4" w:space="0"/>
            </w:tcBorders>
            <w:noWrap w:val="0"/>
            <w:vAlign w:val="top"/>
          </w:tcPr>
          <w:p>
            <w:pPr>
              <w:keepNext w:val="0"/>
              <w:keepLines w:val="0"/>
              <w:pageBreakBefore w:val="0"/>
              <w:kinsoku/>
              <w:overflowPunct/>
              <w:topLinePunct w:val="0"/>
              <w:autoSpaceDN/>
              <w:bidi w:val="0"/>
              <w:adjustRightInd/>
              <w:spacing w:line="312" w:lineRule="auto"/>
              <w:jc w:val="center"/>
              <w:textAlignment w:val="auto"/>
              <w:rPr>
                <w:rFonts w:hint="eastAsia" w:ascii="宋体" w:hAnsi="宋体" w:eastAsia="宋体" w:cs="宋体"/>
                <w:sz w:val="18"/>
                <w:szCs w:val="18"/>
              </w:rPr>
            </w:pPr>
            <w:r>
              <w:rPr>
                <w:rFonts w:hint="eastAsia" w:ascii="宋体" w:hAnsi="宋体" w:eastAsia="宋体" w:cs="宋体"/>
                <w:color w:val="000000"/>
                <w:sz w:val="18"/>
                <w:szCs w:val="18"/>
              </w:rPr>
              <w:t>江西工业贸易职业技术学院机电工程系</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讲师、工程师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教师</w:t>
            </w:r>
          </w:p>
        </w:tc>
        <w:tc>
          <w:tcPr>
            <w:tcW w:w="904"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委员</w:t>
            </w:r>
          </w:p>
        </w:tc>
        <w:tc>
          <w:tcPr>
            <w:tcW w:w="1661"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50039830@ qq.com</w:t>
            </w:r>
          </w:p>
        </w:tc>
        <w:tc>
          <w:tcPr>
            <w:tcW w:w="1272" w:type="dxa"/>
            <w:tcBorders>
              <w:top w:val="single" w:color="auto" w:sz="4" w:space="0"/>
              <w:left w:val="nil"/>
              <w:bottom w:val="single" w:color="auto" w:sz="4" w:space="0"/>
              <w:right w:val="single" w:color="auto" w:sz="4" w:space="0"/>
            </w:tcBorders>
            <w:noWrap w:val="0"/>
            <w:vAlign w:val="center"/>
          </w:tcPr>
          <w:p>
            <w:pPr>
              <w:keepNext w:val="0"/>
              <w:keepLines w:val="0"/>
              <w:pageBreakBefore w:val="0"/>
              <w:kinsoku/>
              <w:overflowPunct/>
              <w:topLinePunct w:val="0"/>
              <w:autoSpaceDN/>
              <w:bidi w:val="0"/>
              <w:adjustRightInd/>
              <w:snapToGrid w:val="0"/>
              <w:spacing w:line="312" w:lineRule="auto"/>
              <w:jc w:val="center"/>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13507089689</w:t>
            </w:r>
          </w:p>
        </w:tc>
      </w:tr>
    </w:tbl>
    <w:p>
      <w:pPr>
        <w:keepNext w:val="0"/>
        <w:keepLines w:val="0"/>
        <w:pageBreakBefore w:val="0"/>
        <w:kinsoku/>
        <w:overflowPunct/>
        <w:topLinePunct w:val="0"/>
        <w:autoSpaceDN/>
        <w:bidi w:val="0"/>
        <w:adjustRightInd/>
        <w:spacing w:line="312" w:lineRule="auto"/>
        <w:textAlignment w:val="auto"/>
        <w:rPr>
          <w:rFonts w:ascii="宋体" w:hAnsi="宋体" w:eastAsia="宋体"/>
        </w:rPr>
      </w:pPr>
    </w:p>
    <w:tbl>
      <w:tblPr>
        <w:tblStyle w:val="11"/>
        <w:tblW w:w="9220"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6"/>
        <w:gridCol w:w="2539"/>
        <w:gridCol w:w="2342"/>
        <w:gridCol w:w="20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6" w:type="dxa"/>
            <w:noWrap w:val="0"/>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sz w:val="18"/>
                <w:szCs w:val="18"/>
              </w:rPr>
            </w:pPr>
            <w:r>
              <w:rPr>
                <w:rFonts w:hint="eastAsia" w:ascii="宋体" w:hAnsi="宋体" w:eastAsia="宋体"/>
                <w:sz w:val="18"/>
                <w:szCs w:val="18"/>
              </w:rPr>
              <w:t>执笔人签名：</w:t>
            </w:r>
          </w:p>
        </w:tc>
        <w:tc>
          <w:tcPr>
            <w:tcW w:w="2539" w:type="dxa"/>
            <w:noWrap w:val="0"/>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sz w:val="18"/>
                <w:szCs w:val="18"/>
              </w:rPr>
            </w:pPr>
            <w:r>
              <w:rPr>
                <w:rFonts w:hint="eastAsia" w:ascii="宋体" w:hAnsi="宋体" w:eastAsia="宋体"/>
                <w:sz w:val="18"/>
                <w:szCs w:val="18"/>
              </w:rPr>
              <w:t>潘桂根</w:t>
            </w:r>
          </w:p>
        </w:tc>
        <w:tc>
          <w:tcPr>
            <w:tcW w:w="2342" w:type="dxa"/>
            <w:noWrap w:val="0"/>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sz w:val="18"/>
                <w:szCs w:val="18"/>
              </w:rPr>
            </w:pPr>
            <w:r>
              <w:rPr>
                <w:rFonts w:hint="eastAsia" w:ascii="宋体" w:hAnsi="宋体" w:eastAsia="宋体"/>
                <w:sz w:val="18"/>
                <w:szCs w:val="18"/>
              </w:rPr>
              <w:t>系主任审核：</w:t>
            </w:r>
          </w:p>
        </w:tc>
        <w:tc>
          <w:tcPr>
            <w:tcW w:w="2073" w:type="dxa"/>
            <w:noWrap w:val="0"/>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6" w:type="dxa"/>
            <w:noWrap w:val="0"/>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sz w:val="18"/>
                <w:szCs w:val="18"/>
              </w:rPr>
            </w:pPr>
            <w:r>
              <w:rPr>
                <w:rFonts w:hint="eastAsia" w:ascii="宋体" w:hAnsi="宋体" w:eastAsia="宋体"/>
                <w:sz w:val="18"/>
                <w:szCs w:val="18"/>
              </w:rPr>
              <w:t>参与人员签名：</w:t>
            </w:r>
          </w:p>
        </w:tc>
        <w:tc>
          <w:tcPr>
            <w:tcW w:w="2539" w:type="dxa"/>
            <w:noWrap w:val="0"/>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sz w:val="18"/>
                <w:szCs w:val="18"/>
              </w:rPr>
            </w:pPr>
          </w:p>
        </w:tc>
        <w:tc>
          <w:tcPr>
            <w:tcW w:w="2342" w:type="dxa"/>
            <w:noWrap w:val="0"/>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sz w:val="18"/>
                <w:szCs w:val="18"/>
              </w:rPr>
            </w:pPr>
            <w:r>
              <w:rPr>
                <w:rFonts w:hint="eastAsia" w:ascii="宋体" w:hAnsi="宋体" w:eastAsia="宋体"/>
                <w:sz w:val="18"/>
                <w:szCs w:val="18"/>
              </w:rPr>
              <w:t>教学管理部门审核：</w:t>
            </w:r>
          </w:p>
        </w:tc>
        <w:tc>
          <w:tcPr>
            <w:tcW w:w="2073" w:type="dxa"/>
            <w:noWrap w:val="0"/>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266" w:type="dxa"/>
            <w:noWrap w:val="0"/>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sz w:val="18"/>
                <w:szCs w:val="18"/>
              </w:rPr>
            </w:pPr>
            <w:r>
              <w:rPr>
                <w:rFonts w:hint="eastAsia" w:ascii="宋体" w:hAnsi="宋体" w:eastAsia="宋体"/>
                <w:sz w:val="18"/>
                <w:szCs w:val="18"/>
              </w:rPr>
              <w:t>专业负责人审核：</w:t>
            </w:r>
          </w:p>
        </w:tc>
        <w:tc>
          <w:tcPr>
            <w:tcW w:w="2539" w:type="dxa"/>
            <w:noWrap w:val="0"/>
            <w:vAlign w:val="center"/>
          </w:tcPr>
          <w:p>
            <w:pPr>
              <w:keepNext w:val="0"/>
              <w:keepLines w:val="0"/>
              <w:pageBreakBefore w:val="0"/>
              <w:kinsoku/>
              <w:overflowPunct/>
              <w:topLinePunct w:val="0"/>
              <w:autoSpaceDN/>
              <w:bidi w:val="0"/>
              <w:adjustRightInd/>
              <w:spacing w:line="312" w:lineRule="auto"/>
              <w:textAlignment w:val="auto"/>
              <w:rPr>
                <w:rFonts w:hint="eastAsia" w:ascii="宋体" w:hAnsi="宋体" w:eastAsia="宋体"/>
                <w:sz w:val="18"/>
                <w:szCs w:val="18"/>
              </w:rPr>
            </w:pPr>
            <w:r>
              <w:rPr>
                <w:rFonts w:hint="eastAsia" w:ascii="宋体" w:hAnsi="宋体" w:eastAsia="宋体"/>
                <w:sz w:val="18"/>
                <w:szCs w:val="18"/>
              </w:rPr>
              <w:t>潘桂根</w:t>
            </w:r>
          </w:p>
        </w:tc>
        <w:tc>
          <w:tcPr>
            <w:tcW w:w="2342" w:type="dxa"/>
            <w:noWrap w:val="0"/>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sz w:val="18"/>
                <w:szCs w:val="18"/>
              </w:rPr>
            </w:pPr>
            <w:r>
              <w:rPr>
                <w:rFonts w:hint="eastAsia" w:ascii="宋体" w:hAnsi="宋体" w:eastAsia="宋体"/>
                <w:sz w:val="18"/>
                <w:szCs w:val="18"/>
              </w:rPr>
              <w:t>教学副院长审核：</w:t>
            </w:r>
          </w:p>
        </w:tc>
        <w:tc>
          <w:tcPr>
            <w:tcW w:w="2073" w:type="dxa"/>
            <w:noWrap w:val="0"/>
            <w:vAlign w:val="center"/>
          </w:tcPr>
          <w:p>
            <w:pPr>
              <w:keepNext w:val="0"/>
              <w:keepLines w:val="0"/>
              <w:pageBreakBefore w:val="0"/>
              <w:kinsoku/>
              <w:overflowPunct/>
              <w:topLinePunct w:val="0"/>
              <w:autoSpaceDN/>
              <w:bidi w:val="0"/>
              <w:adjustRightInd/>
              <w:spacing w:line="312" w:lineRule="auto"/>
              <w:textAlignment w:val="auto"/>
              <w:rPr>
                <w:rFonts w:ascii="宋体" w:hAnsi="宋体" w:eastAsia="宋体"/>
                <w:sz w:val="18"/>
                <w:szCs w:val="18"/>
              </w:rPr>
            </w:pPr>
          </w:p>
        </w:tc>
      </w:tr>
    </w:tbl>
    <w:p>
      <w:pPr>
        <w:keepNext w:val="0"/>
        <w:keepLines w:val="0"/>
        <w:pageBreakBefore w:val="0"/>
        <w:kinsoku/>
        <w:overflowPunct/>
        <w:topLinePunct w:val="0"/>
        <w:autoSpaceDN/>
        <w:bidi w:val="0"/>
        <w:adjustRightInd/>
        <w:spacing w:line="312" w:lineRule="auto"/>
        <w:textAlignment w:val="auto"/>
        <w:rPr>
          <w:rFonts w:ascii="宋体" w:hAnsi="宋体" w:eastAsia="宋体"/>
        </w:rPr>
      </w:pPr>
    </w:p>
    <w:p>
      <w:pPr>
        <w:keepNext w:val="0"/>
        <w:keepLines w:val="0"/>
        <w:pageBreakBefore w:val="0"/>
        <w:kinsoku/>
        <w:overflowPunct/>
        <w:topLinePunct w:val="0"/>
        <w:autoSpaceDN/>
        <w:bidi w:val="0"/>
        <w:adjustRightInd/>
        <w:spacing w:line="312" w:lineRule="auto"/>
        <w:textAlignment w:val="auto"/>
        <w:rPr>
          <w:rFonts w:ascii="宋体" w:hAnsi="宋体" w:eastAsia="宋体"/>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jc w:val="center"/>
      <w:rPr>
        <w:szCs w:val="21"/>
      </w:rPr>
    </w:pPr>
    <w:r>
      <w:rPr>
        <w:rFonts w:hint="eastAsia"/>
        <w:szCs w:val="21"/>
      </w:rPr>
      <w:fldChar w:fldCharType="begin"/>
    </w:r>
    <w:r>
      <w:rPr>
        <w:rFonts w:hint="eastAsia"/>
        <w:szCs w:val="21"/>
      </w:rPr>
      <w:instrText xml:space="preserve"> PAGE  \* MERGEFORMAT </w:instrText>
    </w:r>
    <w:r>
      <w:rPr>
        <w:rFonts w:hint="eastAsia"/>
        <w:szCs w:val="21"/>
      </w:rPr>
      <w:fldChar w:fldCharType="separate"/>
    </w:r>
    <w:r>
      <w:rPr>
        <w:szCs w:val="21"/>
      </w:rPr>
      <w:t>- 154 -</w:t>
    </w:r>
    <w:r>
      <w:rPr>
        <w:rFonts w:hint="eastAsia"/>
        <w:szCs w:val="21"/>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3"/>
      </w:rPr>
    </w:pPr>
    <w:r>
      <w:fldChar w:fldCharType="begin"/>
    </w:r>
    <w:r>
      <w:rPr>
        <w:rStyle w:val="13"/>
      </w:rPr>
      <w:instrText xml:space="preserve">PAGE  </w:instrText>
    </w:r>
    <w:r>
      <w:fldChar w:fldCharType="end"/>
    </w:r>
  </w:p>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41687"/>
    <w:multiLevelType w:val="singleLevel"/>
    <w:tmpl w:val="DE941687"/>
    <w:lvl w:ilvl="0" w:tentative="0">
      <w:start w:val="1"/>
      <w:numFmt w:val="decimal"/>
      <w:lvlText w:val="%1."/>
      <w:lvlJc w:val="left"/>
      <w:pPr>
        <w:tabs>
          <w:tab w:val="left" w:pos="312"/>
        </w:tabs>
      </w:pPr>
    </w:lvl>
  </w:abstractNum>
  <w:abstractNum w:abstractNumId="1">
    <w:nsid w:val="F090E809"/>
    <w:multiLevelType w:val="singleLevel"/>
    <w:tmpl w:val="F090E809"/>
    <w:lvl w:ilvl="0" w:tentative="0">
      <w:start w:val="1"/>
      <w:numFmt w:val="decimal"/>
      <w:lvlText w:val="%1."/>
      <w:lvlJc w:val="left"/>
      <w:pPr>
        <w:tabs>
          <w:tab w:val="left" w:pos="312"/>
        </w:tabs>
        <w:ind w:left="180" w:firstLine="0"/>
      </w:pPr>
    </w:lvl>
  </w:abstractNum>
  <w:abstractNum w:abstractNumId="2">
    <w:nsid w:val="05BA6F61"/>
    <w:multiLevelType w:val="singleLevel"/>
    <w:tmpl w:val="05BA6F61"/>
    <w:lvl w:ilvl="0" w:tentative="0">
      <w:start w:val="1"/>
      <w:numFmt w:val="decimal"/>
      <w:lvlText w:val="%1."/>
      <w:lvlJc w:val="left"/>
      <w:pPr>
        <w:tabs>
          <w:tab w:val="left" w:pos="312"/>
        </w:tabs>
        <w:ind w:left="180" w:firstLine="0"/>
      </w:pPr>
    </w:lvl>
  </w:abstractNum>
  <w:abstractNum w:abstractNumId="3">
    <w:nsid w:val="17E31010"/>
    <w:multiLevelType w:val="multilevel"/>
    <w:tmpl w:val="17E3101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2D7C32C0"/>
    <w:multiLevelType w:val="multilevel"/>
    <w:tmpl w:val="2D7C32C0"/>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5B528DA"/>
    <w:multiLevelType w:val="singleLevel"/>
    <w:tmpl w:val="45B528DA"/>
    <w:lvl w:ilvl="0" w:tentative="0">
      <w:start w:val="13"/>
      <w:numFmt w:val="decimal"/>
      <w:suff w:val="nothing"/>
      <w:lvlText w:val="（%1）"/>
      <w:lvlJc w:val="left"/>
    </w:lvl>
  </w:abstractNum>
  <w:abstractNum w:abstractNumId="6">
    <w:nsid w:val="57313837"/>
    <w:multiLevelType w:val="singleLevel"/>
    <w:tmpl w:val="57313837"/>
    <w:lvl w:ilvl="0" w:tentative="0">
      <w:start w:val="1"/>
      <w:numFmt w:val="chineseCounting"/>
      <w:suff w:val="nothing"/>
      <w:lvlText w:val="（%1）"/>
      <w:lvlJc w:val="left"/>
    </w:lvl>
  </w:abstractNum>
  <w:abstractNum w:abstractNumId="7">
    <w:nsid w:val="592E2EE5"/>
    <w:multiLevelType w:val="singleLevel"/>
    <w:tmpl w:val="592E2EE5"/>
    <w:lvl w:ilvl="0" w:tentative="0">
      <w:start w:val="1"/>
      <w:numFmt w:val="decimal"/>
      <w:suff w:val="nothing"/>
      <w:lvlText w:val="%1."/>
      <w:lvlJc w:val="left"/>
    </w:lvl>
  </w:abstractNum>
  <w:abstractNum w:abstractNumId="8">
    <w:nsid w:val="598CFBE6"/>
    <w:multiLevelType w:val="singleLevel"/>
    <w:tmpl w:val="598CFBE6"/>
    <w:lvl w:ilvl="0" w:tentative="0">
      <w:start w:val="2"/>
      <w:numFmt w:val="decimal"/>
      <w:suff w:val="nothing"/>
      <w:lvlText w:val="（%1）"/>
      <w:lvlJc w:val="left"/>
    </w:lvl>
  </w:abstractNum>
  <w:num w:numId="1">
    <w:abstractNumId w:val="7"/>
  </w:num>
  <w:num w:numId="2">
    <w:abstractNumId w:val="3"/>
  </w:num>
  <w:num w:numId="3">
    <w:abstractNumId w:val="6"/>
  </w:num>
  <w:num w:numId="4">
    <w:abstractNumId w:val="8"/>
  </w:num>
  <w:num w:numId="5">
    <w:abstractNumId w:val="5"/>
  </w:num>
  <w:num w:numId="6">
    <w:abstractNumId w:val="1"/>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977008"/>
    <w:rsid w:val="003B654A"/>
    <w:rsid w:val="07955BBE"/>
    <w:rsid w:val="081F4B51"/>
    <w:rsid w:val="0AAF216B"/>
    <w:rsid w:val="118122E3"/>
    <w:rsid w:val="143F0238"/>
    <w:rsid w:val="17C74677"/>
    <w:rsid w:val="1CE33E95"/>
    <w:rsid w:val="2544403B"/>
    <w:rsid w:val="26703DA1"/>
    <w:rsid w:val="29F43D84"/>
    <w:rsid w:val="2A2B62F7"/>
    <w:rsid w:val="2A7067EC"/>
    <w:rsid w:val="2AFC2628"/>
    <w:rsid w:val="2E793331"/>
    <w:rsid w:val="2EFD72EA"/>
    <w:rsid w:val="30D358F8"/>
    <w:rsid w:val="384561F9"/>
    <w:rsid w:val="3A701A40"/>
    <w:rsid w:val="3CB10951"/>
    <w:rsid w:val="3D66568E"/>
    <w:rsid w:val="3E084934"/>
    <w:rsid w:val="3E7358AA"/>
    <w:rsid w:val="45B55E65"/>
    <w:rsid w:val="495B4E92"/>
    <w:rsid w:val="498E37B5"/>
    <w:rsid w:val="4BAD26D5"/>
    <w:rsid w:val="4C2E1662"/>
    <w:rsid w:val="51F66F4A"/>
    <w:rsid w:val="53AD3323"/>
    <w:rsid w:val="550E5121"/>
    <w:rsid w:val="5D727A03"/>
    <w:rsid w:val="5FB73C85"/>
    <w:rsid w:val="61313B07"/>
    <w:rsid w:val="64977008"/>
    <w:rsid w:val="6C685D44"/>
    <w:rsid w:val="6E642B73"/>
    <w:rsid w:val="72D510E5"/>
    <w:rsid w:val="73EE1C62"/>
    <w:rsid w:val="74FC0841"/>
    <w:rsid w:val="7DF511CC"/>
    <w:rsid w:val="7EE55D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3">
    <w:name w:val="heading 1"/>
    <w:basedOn w:val="1"/>
    <w:next w:val="1"/>
    <w:qFormat/>
    <w:uiPriority w:val="0"/>
    <w:pPr>
      <w:keepNext/>
      <w:keepLines/>
      <w:spacing w:beforeLines="0" w:beforeAutospacing="0" w:afterLines="0" w:afterAutospacing="0" w:line="580" w:lineRule="atLeast"/>
      <w:ind w:firstLine="880" w:firstLineChars="200"/>
      <w:outlineLvl w:val="0"/>
    </w:pPr>
    <w:rPr>
      <w:b/>
      <w:kern w:val="44"/>
    </w:rPr>
  </w:style>
  <w:style w:type="paragraph" w:styleId="4">
    <w:name w:val="heading 2"/>
    <w:basedOn w:val="1"/>
    <w:next w:val="1"/>
    <w:semiHidden/>
    <w:unhideWhenUsed/>
    <w:qFormat/>
    <w:uiPriority w:val="0"/>
    <w:pPr>
      <w:keepNext w:val="0"/>
      <w:keepLines/>
      <w:spacing w:beforeLines="0" w:beforeAutospacing="0" w:afterLines="0" w:afterAutospacing="0" w:line="580" w:lineRule="atLeast"/>
      <w:outlineLvl w:val="1"/>
    </w:pPr>
    <w:rPr>
      <w:rFonts w:ascii="Arial" w:hAnsi="Arial" w:eastAsia="楷体"/>
      <w:b/>
    </w:rPr>
  </w:style>
  <w:style w:type="paragraph" w:styleId="5">
    <w:name w:val="heading 3"/>
    <w:basedOn w:val="1"/>
    <w:next w:val="1"/>
    <w:semiHidden/>
    <w:unhideWhenUsed/>
    <w:qFormat/>
    <w:uiPriority w:val="0"/>
    <w:pPr>
      <w:keepNext/>
      <w:keepLines/>
      <w:spacing w:beforeLines="0" w:beforeAutospacing="0" w:afterLines="0" w:afterAutospacing="0" w:line="580" w:lineRule="atLeast"/>
      <w:outlineLvl w:val="2"/>
    </w:pPr>
    <w:rPr>
      <w:b/>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6">
    <w:name w:val="Body Text 3"/>
    <w:basedOn w:val="1"/>
    <w:qFormat/>
    <w:uiPriority w:val="0"/>
    <w:pPr>
      <w:spacing w:after="120"/>
    </w:pPr>
    <w:rPr>
      <w:sz w:val="16"/>
      <w:szCs w:val="16"/>
    </w:rPr>
  </w:style>
  <w:style w:type="paragraph" w:styleId="7">
    <w:name w:val="Body Text Indent 2"/>
    <w:basedOn w:val="1"/>
    <w:qFormat/>
    <w:uiPriority w:val="0"/>
    <w:pPr>
      <w:tabs>
        <w:tab w:val="left" w:pos="945"/>
      </w:tabs>
      <w:spacing w:line="360" w:lineRule="exact"/>
      <w:ind w:firstLine="538" w:firstLineChars="224"/>
    </w:pPr>
    <w:rPr>
      <w:sz w:val="24"/>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widowControl/>
      <w:spacing w:before="100" w:beforeAutospacing="1" w:after="100" w:afterAutospacing="1"/>
      <w:jc w:val="left"/>
    </w:pPr>
    <w:rPr>
      <w:kern w:val="0"/>
      <w:sz w:val="24"/>
    </w:rPr>
  </w:style>
  <w:style w:type="character" w:styleId="13">
    <w:name w:val="page number"/>
    <w:basedOn w:val="12"/>
    <w:qFormat/>
    <w:uiPriority w:val="0"/>
  </w:style>
  <w:style w:type="paragraph" w:customStyle="1" w:styleId="14">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customStyle="1" w:styleId="15">
    <w:name w:val="列出段落1"/>
    <w:basedOn w:val="1"/>
    <w:qFormat/>
    <w:uiPriority w:val="34"/>
    <w:pPr>
      <w:ind w:firstLine="420" w:firstLineChars="200"/>
    </w:p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2021-07-12T03:05:00Z</dcterms:created>
  <dc:creator>世界之火</dc:creator>
  <cp:lastModifiedBy>许老</cp:lastModifiedBy>
  <dcterms:modified xsi:type="dcterms:W3CDTF">2021-08-18T08:04:23Z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2005AC2AE9544283A93821DBAD806A85</vt:lpwstr>
  </property>
</Properties>
</file>