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bCs/>
          <w:sz w:val="32"/>
          <w:szCs w:val="32"/>
        </w:rPr>
      </w:pPr>
      <w:r>
        <w:rPr>
          <w:rFonts w:hint="eastAsia" w:ascii="黑体" w:hAnsi="黑体" w:eastAsia="黑体"/>
          <w:bCs/>
          <w:sz w:val="32"/>
          <w:szCs w:val="32"/>
        </w:rPr>
        <w:t>附件2：</w:t>
      </w:r>
    </w:p>
    <w:p>
      <w:pPr>
        <w:spacing w:line="600" w:lineRule="exact"/>
        <w:jc w:val="center"/>
        <w:rPr>
          <w:rFonts w:ascii="宋体" w:hAnsi="宋体" w:eastAsia="宋体"/>
          <w:b/>
          <w:bCs/>
          <w:sz w:val="36"/>
          <w:szCs w:val="36"/>
        </w:rPr>
      </w:pPr>
      <w:r>
        <w:rPr>
          <w:rFonts w:hint="eastAsia" w:ascii="宋体" w:hAnsi="宋体" w:eastAsia="宋体"/>
          <w:b/>
          <w:bCs/>
          <w:sz w:val="36"/>
          <w:szCs w:val="36"/>
        </w:rPr>
        <w:t>江西工业贸易职业技术学院</w:t>
      </w:r>
    </w:p>
    <w:p>
      <w:pPr>
        <w:spacing w:line="600" w:lineRule="exact"/>
        <w:jc w:val="center"/>
        <w:rPr>
          <w:rFonts w:ascii="宋体" w:hAnsi="宋体" w:eastAsia="宋体"/>
          <w:b/>
          <w:bCs/>
          <w:sz w:val="36"/>
          <w:szCs w:val="36"/>
        </w:rPr>
      </w:pPr>
      <w:r>
        <w:rPr>
          <w:rFonts w:hint="eastAsia" w:ascii="宋体" w:hAnsi="宋体" w:eastAsia="宋体"/>
          <w:b/>
          <w:bCs/>
          <w:kern w:val="0"/>
          <w:sz w:val="36"/>
          <w:szCs w:val="36"/>
        </w:rPr>
        <w:t>金融</w:t>
      </w:r>
      <w:r>
        <w:rPr>
          <w:rFonts w:hint="eastAsia" w:ascii="宋体" w:hAnsi="宋体" w:eastAsia="宋体"/>
          <w:b/>
          <w:bCs/>
          <w:kern w:val="0"/>
          <w:sz w:val="36"/>
          <w:szCs w:val="36"/>
          <w:lang w:eastAsia="zh-CN"/>
        </w:rPr>
        <w:t>服务与</w:t>
      </w:r>
      <w:r>
        <w:rPr>
          <w:rFonts w:hint="eastAsia" w:ascii="宋体" w:hAnsi="宋体" w:eastAsia="宋体"/>
          <w:b/>
          <w:bCs/>
          <w:kern w:val="0"/>
          <w:sz w:val="36"/>
          <w:szCs w:val="36"/>
        </w:rPr>
        <w:t>管理</w:t>
      </w:r>
      <w:r>
        <w:rPr>
          <w:rFonts w:hint="eastAsia" w:ascii="宋体" w:hAnsi="宋体" w:eastAsia="宋体"/>
          <w:b/>
          <w:bCs/>
          <w:sz w:val="36"/>
          <w:szCs w:val="36"/>
        </w:rPr>
        <w:t>专业高职人才培养方案</w:t>
      </w:r>
    </w:p>
    <w:p>
      <w:pPr>
        <w:spacing w:line="360" w:lineRule="exact"/>
        <w:ind w:firstLine="480" w:firstLineChars="200"/>
        <w:jc w:val="center"/>
        <w:rPr>
          <w:rFonts w:ascii="宋体" w:hAnsi="宋体" w:eastAsia="宋体"/>
          <w:bCs/>
          <w:sz w:val="24"/>
        </w:rPr>
      </w:pPr>
    </w:p>
    <w:p>
      <w:pPr>
        <w:snapToGrid w:val="0"/>
        <w:spacing w:line="380" w:lineRule="exact"/>
        <w:ind w:firstLine="482" w:firstLineChars="200"/>
        <w:outlineLvl w:val="0"/>
        <w:rPr>
          <w:rFonts w:ascii="宋体" w:hAnsi="宋体" w:eastAsia="宋体"/>
          <w:sz w:val="24"/>
        </w:rPr>
      </w:pPr>
      <w:bookmarkStart w:id="0" w:name="_Toc327706725"/>
      <w:r>
        <w:rPr>
          <w:rFonts w:hint="eastAsia" w:ascii="宋体" w:hAnsi="宋体" w:eastAsia="宋体"/>
          <w:b/>
          <w:sz w:val="24"/>
        </w:rPr>
        <w:t>一、招生对象与学制</w:t>
      </w:r>
      <w:bookmarkEnd w:id="0"/>
    </w:p>
    <w:p>
      <w:pPr>
        <w:snapToGrid w:val="0"/>
        <w:spacing w:line="380" w:lineRule="exact"/>
        <w:ind w:firstLine="420" w:firstLineChars="200"/>
        <w:outlineLvl w:val="1"/>
        <w:rPr>
          <w:rFonts w:ascii="宋体" w:hAnsi="宋体" w:eastAsia="宋体" w:cs="Times New Roman"/>
          <w:szCs w:val="21"/>
        </w:rPr>
      </w:pPr>
      <w:r>
        <w:rPr>
          <w:rFonts w:hint="eastAsia" w:ascii="宋体" w:hAnsi="宋体" w:eastAsia="宋体" w:cs="Times New Roman"/>
          <w:szCs w:val="21"/>
        </w:rPr>
        <w:t>（一）招生对象</w:t>
      </w:r>
    </w:p>
    <w:p>
      <w:pPr>
        <w:snapToGrid w:val="0"/>
        <w:spacing w:line="380" w:lineRule="exact"/>
        <w:ind w:firstLine="420" w:firstLineChars="200"/>
        <w:outlineLvl w:val="1"/>
        <w:rPr>
          <w:rFonts w:ascii="宋体" w:hAnsi="宋体" w:eastAsia="宋体" w:cs="Times New Roman"/>
          <w:szCs w:val="21"/>
        </w:rPr>
      </w:pPr>
      <w:r>
        <w:rPr>
          <w:rFonts w:hint="eastAsia" w:ascii="宋体" w:hAnsi="宋体" w:eastAsia="宋体" w:cs="宋体"/>
          <w:szCs w:val="21"/>
        </w:rPr>
        <w:t>普通高中毕业生</w:t>
      </w:r>
      <w:r>
        <w:rPr>
          <w:rFonts w:hint="eastAsia" w:ascii="宋体" w:hAnsi="宋体" w:eastAsia="宋体" w:cs="宋体"/>
          <w:szCs w:val="21"/>
          <w:lang w:val="en-US" w:eastAsia="zh-CN"/>
        </w:rPr>
        <w:t>或</w:t>
      </w:r>
      <w:r>
        <w:rPr>
          <w:rFonts w:hint="eastAsia" w:ascii="宋体" w:hAnsi="宋体" w:eastAsia="宋体" w:cs="宋体"/>
          <w:szCs w:val="21"/>
        </w:rPr>
        <w:t>同等学历者。</w:t>
      </w:r>
    </w:p>
    <w:p>
      <w:pPr>
        <w:numPr>
          <w:ilvl w:val="0"/>
          <w:numId w:val="1"/>
        </w:numPr>
        <w:snapToGrid w:val="0"/>
        <w:spacing w:line="380" w:lineRule="exact"/>
        <w:ind w:firstLine="420" w:firstLineChars="200"/>
        <w:outlineLvl w:val="1"/>
        <w:rPr>
          <w:rFonts w:ascii="宋体" w:hAnsi="宋体" w:eastAsia="宋体" w:cs="Times New Roman"/>
          <w:szCs w:val="21"/>
        </w:rPr>
      </w:pPr>
      <w:r>
        <w:rPr>
          <w:rFonts w:hint="eastAsia" w:ascii="宋体" w:hAnsi="宋体" w:eastAsia="宋体" w:cs="Times New Roman"/>
          <w:szCs w:val="21"/>
        </w:rPr>
        <w:t>学制</w:t>
      </w:r>
    </w:p>
    <w:p>
      <w:pPr>
        <w:snapToGrid w:val="0"/>
        <w:spacing w:line="380" w:lineRule="exact"/>
        <w:ind w:firstLine="420" w:firstLineChars="200"/>
        <w:outlineLvl w:val="1"/>
        <w:rPr>
          <w:rFonts w:ascii="宋体" w:hAnsi="宋体" w:eastAsia="宋体" w:cs="Times New Roman"/>
          <w:szCs w:val="21"/>
        </w:rPr>
      </w:pPr>
      <w:r>
        <w:rPr>
          <w:rFonts w:hint="eastAsia" w:ascii="宋体" w:hAnsi="宋体" w:eastAsia="宋体" w:cs="宋体"/>
          <w:szCs w:val="21"/>
        </w:rPr>
        <w:t>全日制三年</w:t>
      </w:r>
    </w:p>
    <w:p>
      <w:pPr>
        <w:snapToGrid w:val="0"/>
        <w:spacing w:line="380" w:lineRule="exact"/>
        <w:ind w:firstLine="482" w:firstLineChars="200"/>
        <w:outlineLvl w:val="0"/>
        <w:rPr>
          <w:rFonts w:ascii="宋体" w:hAnsi="宋体" w:eastAsia="宋体"/>
          <w:b/>
          <w:sz w:val="24"/>
        </w:rPr>
      </w:pPr>
      <w:bookmarkStart w:id="1" w:name="_Toc327706728"/>
      <w:r>
        <w:rPr>
          <w:rFonts w:hint="eastAsia" w:ascii="宋体" w:hAnsi="宋体" w:eastAsia="宋体"/>
          <w:b/>
          <w:sz w:val="24"/>
        </w:rPr>
        <w:t>二、专业人才培养目标</w:t>
      </w:r>
      <w:bookmarkEnd w:id="1"/>
    </w:p>
    <w:p>
      <w:pPr>
        <w:snapToGrid w:val="0"/>
        <w:spacing w:line="380" w:lineRule="exact"/>
        <w:ind w:firstLine="420" w:firstLineChars="200"/>
        <w:outlineLvl w:val="0"/>
        <w:rPr>
          <w:rFonts w:ascii="宋体" w:hAnsi="宋体" w:eastAsia="宋体" w:cs="宋体"/>
          <w:szCs w:val="21"/>
        </w:rPr>
      </w:pPr>
      <w:bookmarkStart w:id="2" w:name="_Toc327706729"/>
      <w:r>
        <w:rPr>
          <w:rFonts w:hint="eastAsia" w:ascii="宋体" w:hAnsi="宋体" w:eastAsia="宋体" w:cs="宋体"/>
          <w:szCs w:val="21"/>
        </w:rPr>
        <w:t>本专业结合江西省及长三角、珠三角等地区经济社会发展对人才的需求，依托金融保险行业，与中小商业银行、创新型金融机构、保险公司及保险代理机构、证券公司、金融服务外包（BPO）公司、财务公司</w:t>
      </w:r>
      <w:r>
        <w:rPr>
          <w:rFonts w:hint="eastAsia" w:ascii="宋体" w:hAnsi="宋体" w:eastAsia="宋体" w:cs="宋体"/>
          <w:szCs w:val="21"/>
          <w:lang w:eastAsia="zh-CN"/>
        </w:rPr>
        <w:t>、金融科技企业</w:t>
      </w:r>
      <w:r>
        <w:rPr>
          <w:rFonts w:hint="eastAsia" w:ascii="宋体" w:hAnsi="宋体" w:eastAsia="宋体" w:cs="宋体"/>
          <w:szCs w:val="21"/>
        </w:rPr>
        <w:t>及其他金融机构等企业合作，培养面向金融领域从事财务数据管理、柜台业务、金融产品营销、理财咨询、保险理赔、保险代理、客户经理等岗位工作，也可从事事业单位、工商企业、政府部门财务会计、财务管理等岗位工作，德智体美劳全面发展，践行社会主义核心价值观，具有一定的文化水平、良好的职业道德和人文素养，具备工匠精神，具有创新思维、创新精神、创新创业意识和创新创业能力的高素质技术技能型人才。</w:t>
      </w: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三、职业面向</w:t>
      </w:r>
      <w:bookmarkEnd w:id="2"/>
    </w:p>
    <w:p>
      <w:pPr>
        <w:snapToGrid w:val="0"/>
        <w:spacing w:line="380" w:lineRule="exact"/>
        <w:outlineLvl w:val="0"/>
        <w:rPr>
          <w:rFonts w:ascii="宋体" w:hAnsi="宋体" w:eastAsia="宋体"/>
          <w:szCs w:val="21"/>
        </w:rPr>
      </w:pPr>
      <w:r>
        <w:rPr>
          <w:rFonts w:hint="eastAsia" w:ascii="宋体" w:hAnsi="宋体" w:eastAsia="宋体"/>
          <w:szCs w:val="21"/>
        </w:rPr>
        <w:t xml:space="preserve">    （一）首次就业岗位及主要工作项目</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 xml:space="preserve">  1.金融服务营销专员，其主要工作项目为：</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（1）全面了解客户的财务状况、风险偏好和需求，向客户推销理财产品、保险产品并跟进服务；</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（2）全面了解客户的财务状况、风险偏好和需求，为客户提供专业的投资理财线上、线下咨询服务；</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（3）负责资产配置及投资策略的分析和研究，为客户或客户经理提出行业配置及投资策略建议等；</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（4）对中高端客户提供一对一的投资理财服务。帮助客户确定理财目标，为客户量身定制投资组合管理建议和理财规划建议，并向客户阐述制订的投资方案的根据，与客户充分沟通，达成一致；</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（5）管理、参与和跟进项目进展；</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（6）建立管理数据库，跟踪分析相关信息；</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（7）向公司提供市场资讯及所属客户信息。</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 xml:space="preserve">2.中小商业银行综合柜员，其主要工作项目为： </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（1）为客户办理储蓄存款的开户和销户，办理本外币储蓄存款和提款；</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（2）办理储蓄存款的查询和挂失，办理划出款项和划入款项的转账结算；</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（3）办理储蓄存款的异地托收、储蓄的通存通兑、个人定期储蓄存单小额抵押贷款业务；</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（4）代理发行和兑付以居民个人为发展对象的国库券、金融债券等有价证券，委托代保管有价单证；</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（5）办理代发工资、搬迁费等代付业务，代收房租、水电费、通讯费等代收业务；</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（6）办理保险箱业务；</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（7）代理代用卡取现和存现业务；</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（8）代理储蓄卡的发行、挂失、换卡、销户和核算业务；</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（9）管理现金单据、凭证和印章，进行工作班轧账和日终结账。</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3.金融数据处理，其主要工作项目为：</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（1）金融证券相关数据的加工和编辑；</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（2）公司、股票、基金、债券、外汇、期货等各类金融相关数据的收集、整理；</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（3）公司、股票、基金、债券、外汇、期货等各类金融相关数据的录入、加工处理。</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）金融科技企业金融数据上链、分析与运营等。</w:t>
      </w:r>
    </w:p>
    <w:p>
      <w:pPr>
        <w:snapToGrid w:val="0"/>
        <w:spacing w:line="380" w:lineRule="exact"/>
        <w:outlineLvl w:val="0"/>
        <w:rPr>
          <w:rFonts w:ascii="宋体" w:hAnsi="宋体" w:eastAsia="宋体"/>
          <w:szCs w:val="21"/>
        </w:rPr>
      </w:pPr>
      <w:r>
        <w:rPr>
          <w:rFonts w:hint="eastAsia" w:ascii="宋体" w:hAnsi="宋体" w:eastAsia="宋体"/>
          <w:szCs w:val="21"/>
        </w:rPr>
        <w:t xml:space="preserve">    （二）目标岗位及主要工作项目</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1.金融数据审核，其主要工作项目为：</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（1）从事公司、股票、基金、债券、外汇、期货等各类金融相关数据搜集、整理、分析；</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（2）依据公司、股票、基金、债券、外汇、期货等各类金融相关数据做出行业或市场研究、评估和预测；</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（3）以公司、股票、基金、债券、外汇、期货等各类金融相关实际数据为依据，对项目现状及远期进行统计、分析、预测。</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（4）以公司、股票、基金、债券、外汇、期货等各类金融相关实际数据为依据，进行数据上链、存证等区块链金融应用操作、业务分析。</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2.金融客户经理，其主要工作项目为：</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（1）制定渠道计划，收集目标客户资料；</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（2）提供金融咨询服务，分析客户需求，设计维护客户的方案；</w:t>
      </w:r>
    </w:p>
    <w:p>
      <w:pPr>
        <w:snapToGrid w:val="0"/>
        <w:spacing w:line="380" w:lineRule="exact"/>
        <w:ind w:firstLine="420" w:firstLineChars="200"/>
        <w:outlineLvl w:val="0"/>
        <w:rPr>
          <w:rFonts w:ascii="宋体" w:hAnsi="宋体" w:eastAsia="宋体"/>
          <w:szCs w:val="21"/>
        </w:rPr>
      </w:pPr>
      <w:r>
        <w:rPr>
          <w:rFonts w:hint="eastAsia" w:ascii="宋体" w:hAnsi="宋体" w:eastAsia="宋体" w:cs="宋体"/>
          <w:szCs w:val="21"/>
        </w:rPr>
        <w:t>（3）采集金融信息，对金融产品进行独立分析，制定理财规划，组织营销活动。</w:t>
      </w:r>
    </w:p>
    <w:p>
      <w:pPr>
        <w:numPr>
          <w:ilvl w:val="0"/>
          <w:numId w:val="2"/>
        </w:numPr>
        <w:snapToGrid w:val="0"/>
        <w:spacing w:line="380" w:lineRule="exact"/>
        <w:outlineLvl w:val="0"/>
        <w:rPr>
          <w:rFonts w:ascii="宋体" w:hAnsi="宋体" w:eastAsia="宋体"/>
          <w:szCs w:val="21"/>
        </w:rPr>
      </w:pPr>
      <w:r>
        <w:rPr>
          <w:rFonts w:hint="eastAsia" w:ascii="宋体" w:hAnsi="宋体" w:eastAsia="宋体"/>
          <w:szCs w:val="21"/>
        </w:rPr>
        <w:t>其他岗位及主要工作项目</w:t>
      </w:r>
    </w:p>
    <w:p>
      <w:pPr>
        <w:spacing w:line="380" w:lineRule="exact"/>
        <w:ind w:firstLine="420" w:firstLineChars="200"/>
        <w:rPr>
          <w:rFonts w:ascii="宋体" w:hAnsi="宋体" w:eastAsia="宋体" w:cs="宋体"/>
          <w:szCs w:val="21"/>
        </w:rPr>
      </w:pPr>
      <w:r>
        <w:rPr>
          <w:rFonts w:hint="eastAsia" w:ascii="宋体" w:hAnsi="宋体" w:eastAsia="宋体" w:cs="宋体"/>
          <w:szCs w:val="21"/>
        </w:rPr>
        <w:t>1.出纳，其主要工作项目为：</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（1）建账：银行存款日记账、现金日记账；</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（2）办理现金收付、银行结算业务；</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（3）登账：银行存款日记账、现金日记账；</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（4）对账：银行存款日记账、现金日记账，与会计核对；</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（5）结账：银行存款日记账、现金日记账。</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2.会计，其主要工作项目为：</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（1）建账：全部会计科目账套，电算化会计科目初始化设计；</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（2）填制与审核凭证；</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（3）登账；</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（4）对账；</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（5）结账；</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（6）编制会计报表；</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（7）审核会计助理工作，会计档案的装订与归档。</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3.保险理赔员，其主要工作项目为：</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（1）会见索赔客户，了解索赔的有关情况；</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（2）核查索赔申请单及有关证明和资料；</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（3）根据索赔内容和理由确定保险公司的责任范围和应赔款额；</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（4）客户解释是否理赔的原因。</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4.证券经纪，其主要工作项目为：</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（1）接受客户委托，代理客户买卖在国内合法证券交易所上市的证券；</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（2）代收证券本息和红利；</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（3）对证券市场运行、上市公司情况进行调研，为所在机构提供投资建议；</w:t>
      </w:r>
    </w:p>
    <w:p>
      <w:pPr>
        <w:snapToGrid w:val="0"/>
        <w:spacing w:line="380" w:lineRule="exact"/>
        <w:ind w:firstLine="420" w:firstLineChars="200"/>
        <w:outlineLvl w:val="0"/>
        <w:rPr>
          <w:rFonts w:ascii="宋体" w:hAnsi="宋体" w:eastAsia="宋体"/>
          <w:szCs w:val="21"/>
        </w:rPr>
      </w:pPr>
      <w:r>
        <w:rPr>
          <w:rFonts w:hint="eastAsia" w:ascii="宋体" w:hAnsi="宋体" w:eastAsia="宋体" w:cs="宋体"/>
          <w:szCs w:val="21"/>
        </w:rPr>
        <w:t>（4）为所在机构买卖证券。</w:t>
      </w:r>
    </w:p>
    <w:p>
      <w:pPr>
        <w:snapToGrid w:val="0"/>
        <w:spacing w:line="380" w:lineRule="exact"/>
        <w:ind w:firstLine="482" w:firstLineChars="200"/>
        <w:outlineLvl w:val="0"/>
        <w:rPr>
          <w:rFonts w:ascii="宋体" w:hAnsi="宋体" w:eastAsia="宋体"/>
        </w:rPr>
      </w:pPr>
      <w:r>
        <w:rPr>
          <w:rFonts w:ascii="宋体" w:hAnsi="宋体" w:eastAsia="宋体"/>
          <w:b/>
          <w:sz w:val="24"/>
        </w:rPr>
        <w:t>四、</w:t>
      </w:r>
      <w:r>
        <w:rPr>
          <w:rFonts w:hint="eastAsia" w:ascii="宋体" w:hAnsi="宋体" w:eastAsia="宋体"/>
          <w:b/>
          <w:sz w:val="24"/>
        </w:rPr>
        <w:t>人才规格</w:t>
      </w:r>
      <w:r>
        <w:rPr>
          <w:rFonts w:hint="eastAsia" w:ascii="宋体" w:hAnsi="宋体" w:eastAsia="宋体"/>
        </w:rPr>
        <w:t xml:space="preserve"> </w:t>
      </w:r>
    </w:p>
    <w:p>
      <w:pPr>
        <w:snapToGrid w:val="0"/>
        <w:spacing w:line="380" w:lineRule="exact"/>
        <w:ind w:firstLine="420" w:firstLineChars="200"/>
        <w:outlineLvl w:val="0"/>
        <w:rPr>
          <w:rFonts w:ascii="Times New Roman" w:hAnsi="Times New Roman" w:eastAsia="宋体" w:cs="Times New Roman"/>
        </w:rPr>
      </w:pPr>
      <w:r>
        <w:rPr>
          <w:rFonts w:hint="eastAsia" w:ascii="Times New Roman" w:hAnsi="Times New Roman" w:eastAsia="宋体" w:cs="Times New Roman"/>
        </w:rPr>
        <w:t>（一）通用职业能力和素质</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思想政治素质：热爱社会主义祖国，能够准确理解和把握社会主义核心价值观的深刻内涵和实践要求，具有正确的世界观、人生观、价值观。</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身心素质：掌握</w:t>
      </w:r>
      <w:r>
        <w:rPr>
          <w:rFonts w:hint="eastAsia" w:ascii="宋体" w:hAnsi="宋体" w:eastAsia="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文化素质：提升大学生的人文素养和文化底蕴，培养沟通交流、阅读理解、应用写作、文学鉴赏，促进学生的专业学习和综合素质提升。</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职业素质：树立正确的职业价值观、良好的职业精神、遵守职业法规、坚守职业理想。</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基本通用能力：提升通用基础能力，包括自我学习管理能力、数字运用能力、信息处理能力和中文外语能力。</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关键社会能力：促进有效参与社会实践、提升社会担当意识，包括交流沟通、团队合作、社会责任和社会认知能力。</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创新创业能力：培养良好的创新精神、创造性思维，促进参与创业实践，提升复合型能力和综合素质。</w:t>
      </w:r>
    </w:p>
    <w:p>
      <w:pPr>
        <w:numPr>
          <w:ilvl w:val="0"/>
          <w:numId w:val="3"/>
        </w:num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工匠精神：融“工匠精神”于课程教学中，培养学生敬业、精益、专注等方面的能力，引导学生具有追求极致和卓越、精益求精、配合协作的精神。</w:t>
      </w:r>
    </w:p>
    <w:p>
      <w:pPr>
        <w:snapToGrid w:val="0"/>
        <w:spacing w:line="380" w:lineRule="exact"/>
        <w:outlineLvl w:val="0"/>
        <w:rPr>
          <w:rFonts w:ascii="宋体" w:hAnsi="宋体" w:eastAsia="宋体"/>
        </w:rPr>
      </w:pPr>
      <w:r>
        <w:rPr>
          <w:rFonts w:hint="eastAsia" w:ascii="宋体" w:hAnsi="宋体" w:eastAsia="宋体"/>
        </w:rPr>
        <w:t xml:space="preserve">    （二）专业职业能力及职业素质</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1.专业职业能力</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（1）在商业银行的环境下，使用计算器、金融软件等工具，完成点钞、传票翻打、信贷、信用卡等工作任务，具备数据录入专业能力、财经基本业务处理能力；</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（2）在保险企业的环境下，完成保单、理赔等业务，具备保险营销能力；</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（3）在证券企业的环境下，完成证券投资、筹资等业务，具备证券投资与筹资能力；</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（4）在金融行业的环境下，完成理财产品、基金等业务，具备金融产品营销能力；</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（5）在金融科技创新应用的环境下，完成大数据金融、区块链金融等业务，具备大数据金融客户画像与精准营销、区块链金融应用操作能力；</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6</w:t>
      </w:r>
      <w:r>
        <w:rPr>
          <w:rFonts w:hint="eastAsia" w:ascii="宋体" w:hAnsi="宋体" w:eastAsia="宋体" w:cs="宋体"/>
          <w:szCs w:val="21"/>
        </w:rPr>
        <w:t>）在工商企业的环境下，完成会计核算、资产管理、财务预测、财务决策等工作任务，具备财务管理、分析能力和会计核算能力。</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2.职业素质</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（1）具有高尚的思想境界、敏锐的政治觉悟和优秀的道德品质；</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（2）具有良好的身体素质，保持健康的身心；</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（3）具有良好的文化底蕴；</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（4）具有正确的职业价值观；</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（5）具有基本通用能力，包括：自我学习管理能力、安全意识和防范能力、数字运用能力、信息处理能力以及中文外语能力；</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（6）具有关键社会能力，包括：交流沟通能力、团队合作能力、社会责任能力以及社会认知能力；</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（7）具有较好的数据录入能力；</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（8）具有分析研究金融产品，策划、运用营销策略和方法的能力；</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（9）具有初步的证券投资、筹资能力；</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（10）具有初步的财务管理分析能力；</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（11）具有工商企业基本的财经业务处理能力和会计核算能力；</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（12）具有良好的创新意识和创新创业能力；</w:t>
      </w:r>
    </w:p>
    <w:p>
      <w:pPr>
        <w:snapToGrid w:val="0"/>
        <w:spacing w:line="380" w:lineRule="exact"/>
        <w:ind w:firstLine="420" w:firstLineChars="200"/>
        <w:outlineLvl w:val="0"/>
        <w:rPr>
          <w:rFonts w:ascii="宋体" w:hAnsi="宋体" w:eastAsia="宋体" w:cs="宋体"/>
          <w:szCs w:val="21"/>
        </w:rPr>
      </w:pPr>
      <w:r>
        <w:rPr>
          <w:rFonts w:hint="eastAsia" w:ascii="宋体" w:hAnsi="宋体" w:eastAsia="宋体" w:cs="宋体"/>
          <w:szCs w:val="21"/>
        </w:rPr>
        <w:t>（13）具有处理银行、证券、投资与保险等方面业务的综合能力。</w:t>
      </w:r>
    </w:p>
    <w:p>
      <w:pPr>
        <w:snapToGrid w:val="0"/>
        <w:spacing w:line="380" w:lineRule="exact"/>
        <w:outlineLvl w:val="0"/>
        <w:rPr>
          <w:rFonts w:ascii="宋体" w:hAnsi="宋体" w:eastAsia="宋体"/>
        </w:rPr>
      </w:pPr>
      <w:r>
        <w:rPr>
          <w:rFonts w:hint="eastAsia" w:ascii="宋体" w:hAnsi="宋体" w:eastAsia="宋体"/>
        </w:rPr>
        <w:t xml:space="preserve">    （三）职业资格证书要求</w:t>
      </w:r>
    </w:p>
    <w:p>
      <w:pPr>
        <w:snapToGrid w:val="0"/>
        <w:spacing w:line="380" w:lineRule="exact"/>
        <w:ind w:firstLine="420" w:firstLineChars="200"/>
        <w:outlineLvl w:val="0"/>
        <w:rPr>
          <w:rFonts w:hint="eastAsia" w:ascii="宋体" w:hAnsi="宋体" w:eastAsia="宋体" w:cs="宋体"/>
          <w:kern w:val="0"/>
          <w:szCs w:val="21"/>
        </w:rPr>
      </w:pPr>
      <w:r>
        <w:rPr>
          <w:rFonts w:hint="eastAsia" w:ascii="宋体" w:hAnsi="宋体" w:eastAsia="宋体" w:cs="宋体"/>
          <w:szCs w:val="21"/>
        </w:rPr>
        <w:t>组织学生在第二学期，参加中国证券业协会组织的证券从业资格考证，获取证券从业资格证</w:t>
      </w:r>
      <w:r>
        <w:rPr>
          <w:rFonts w:hint="eastAsia" w:ascii="宋体" w:hAnsi="宋体" w:eastAsia="宋体" w:cs="宋体"/>
          <w:kern w:val="0"/>
          <w:szCs w:val="21"/>
        </w:rPr>
        <w:t>书。</w:t>
      </w:r>
    </w:p>
    <w:p>
      <w:pPr>
        <w:snapToGrid w:val="0"/>
        <w:spacing w:line="380" w:lineRule="exact"/>
        <w:ind w:firstLine="482" w:firstLineChars="200"/>
        <w:outlineLvl w:val="0"/>
        <w:rPr>
          <w:rFonts w:ascii="宋体" w:hAnsi="宋体" w:eastAsia="宋体"/>
          <w:b/>
          <w:bCs/>
          <w:sz w:val="24"/>
          <w:szCs w:val="24"/>
        </w:rPr>
      </w:pPr>
      <w:r>
        <w:rPr>
          <w:rFonts w:hint="eastAsia" w:ascii="宋体" w:hAnsi="宋体" w:eastAsia="宋体" w:cs="宋体"/>
          <w:b/>
          <w:bCs/>
          <w:kern w:val="0"/>
          <w:sz w:val="24"/>
          <w:szCs w:val="24"/>
          <w:lang w:eastAsia="zh-CN"/>
        </w:rPr>
        <w:t>五、</w:t>
      </w:r>
      <w:r>
        <w:rPr>
          <w:rFonts w:hint="eastAsia" w:ascii="宋体" w:hAnsi="宋体" w:eastAsia="宋体"/>
          <w:b/>
          <w:bCs/>
          <w:sz w:val="24"/>
          <w:szCs w:val="24"/>
        </w:rPr>
        <w:t>人才规格与对应的课程</w:t>
      </w: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ascii="宋体" w:hAnsi="宋体" w:eastAsia="宋体"/>
                <w:bCs/>
                <w:sz w:val="18"/>
              </w:rPr>
            </w:pPr>
            <w:r>
              <w:rPr>
                <w:rFonts w:hint="eastAsia" w:ascii="宋体" w:hAnsi="宋体" w:eastAsia="宋体"/>
                <w:bCs/>
                <w:sz w:val="18"/>
              </w:rPr>
              <w:t>类别</w:t>
            </w:r>
          </w:p>
        </w:tc>
        <w:tc>
          <w:tcPr>
            <w:tcW w:w="1418" w:type="dxa"/>
            <w:vAlign w:val="center"/>
          </w:tcPr>
          <w:p>
            <w:pPr>
              <w:spacing w:line="300" w:lineRule="exact"/>
              <w:jc w:val="center"/>
              <w:rPr>
                <w:rFonts w:ascii="宋体" w:hAnsi="宋体" w:eastAsia="宋体"/>
                <w:bCs/>
                <w:sz w:val="18"/>
              </w:rPr>
            </w:pPr>
            <w:r>
              <w:rPr>
                <w:rFonts w:hint="eastAsia" w:ascii="宋体" w:hAnsi="宋体" w:eastAsia="宋体"/>
                <w:bCs/>
                <w:sz w:val="18"/>
              </w:rPr>
              <w:t>能力和素质</w:t>
            </w:r>
          </w:p>
          <w:p>
            <w:pPr>
              <w:spacing w:line="300" w:lineRule="exact"/>
              <w:jc w:val="center"/>
              <w:rPr>
                <w:rFonts w:ascii="宋体" w:hAnsi="宋体" w:eastAsia="宋体"/>
                <w:bCs/>
                <w:sz w:val="18"/>
              </w:rPr>
            </w:pPr>
            <w:r>
              <w:rPr>
                <w:rFonts w:hint="eastAsia" w:ascii="宋体" w:hAnsi="宋体" w:eastAsia="宋体"/>
                <w:bCs/>
                <w:sz w:val="18"/>
              </w:rPr>
              <w:t>名称</w:t>
            </w:r>
          </w:p>
        </w:tc>
        <w:tc>
          <w:tcPr>
            <w:tcW w:w="1701" w:type="dxa"/>
            <w:vAlign w:val="center"/>
          </w:tcPr>
          <w:p>
            <w:pPr>
              <w:spacing w:line="300" w:lineRule="exact"/>
              <w:jc w:val="center"/>
              <w:rPr>
                <w:rFonts w:ascii="宋体" w:hAnsi="宋体" w:eastAsia="宋体"/>
                <w:bCs/>
                <w:sz w:val="18"/>
              </w:rPr>
            </w:pPr>
            <w:r>
              <w:rPr>
                <w:rFonts w:hint="eastAsia" w:ascii="宋体" w:hAnsi="宋体" w:eastAsia="宋体"/>
                <w:bCs/>
                <w:sz w:val="18"/>
              </w:rPr>
              <w:t>具体培养目标</w:t>
            </w:r>
          </w:p>
        </w:tc>
        <w:tc>
          <w:tcPr>
            <w:tcW w:w="5115" w:type="dxa"/>
            <w:vAlign w:val="center"/>
          </w:tcPr>
          <w:p>
            <w:pPr>
              <w:spacing w:line="300" w:lineRule="exact"/>
              <w:jc w:val="center"/>
              <w:rPr>
                <w:rFonts w:ascii="宋体" w:hAnsi="宋体" w:eastAsia="宋体"/>
                <w:bCs/>
                <w:sz w:val="18"/>
              </w:rPr>
            </w:pPr>
            <w:r>
              <w:rPr>
                <w:rFonts w:hint="eastAsia" w:ascii="宋体" w:hAnsi="宋体" w:eastAsia="宋体"/>
                <w:bCs/>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通用职业能力和素质</w:t>
            </w:r>
          </w:p>
        </w:tc>
        <w:tc>
          <w:tcPr>
            <w:tcW w:w="141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思想政治素质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高尚的思想境界</w:t>
            </w:r>
          </w:p>
        </w:tc>
        <w:tc>
          <w:tcPr>
            <w:tcW w:w="5115" w:type="dxa"/>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continue"/>
            <w:vAlign w:val="center"/>
          </w:tcPr>
          <w:p>
            <w:pPr>
              <w:spacing w:line="240" w:lineRule="exact"/>
              <w:jc w:val="center"/>
              <w:rPr>
                <w:rFonts w:ascii="宋体" w:hAnsi="宋体" w:eastAsia="宋体"/>
                <w:bCs/>
                <w:sz w:val="18"/>
              </w:rPr>
            </w:pP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敏锐的政治觉悟</w:t>
            </w:r>
          </w:p>
        </w:tc>
        <w:tc>
          <w:tcPr>
            <w:tcW w:w="5115" w:type="dxa"/>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continue"/>
            <w:vAlign w:val="center"/>
          </w:tcPr>
          <w:p>
            <w:pPr>
              <w:spacing w:line="240" w:lineRule="exact"/>
              <w:jc w:val="center"/>
              <w:rPr>
                <w:rFonts w:ascii="宋体" w:hAnsi="宋体" w:eastAsia="宋体"/>
                <w:bCs/>
                <w:sz w:val="18"/>
              </w:rPr>
            </w:pP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优秀的道德品质</w:t>
            </w:r>
          </w:p>
        </w:tc>
        <w:tc>
          <w:tcPr>
            <w:tcW w:w="5115" w:type="dxa"/>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身体素质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健康的身心</w:t>
            </w:r>
          </w:p>
        </w:tc>
        <w:tc>
          <w:tcPr>
            <w:tcW w:w="5115" w:type="dxa"/>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文化素质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良好的文化底蕴</w:t>
            </w:r>
          </w:p>
        </w:tc>
        <w:tc>
          <w:tcPr>
            <w:tcW w:w="5115" w:type="dxa"/>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职业素质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正确的职业价值观</w:t>
            </w:r>
          </w:p>
        </w:tc>
        <w:tc>
          <w:tcPr>
            <w:tcW w:w="5115" w:type="dxa"/>
            <w:vAlign w:val="center"/>
          </w:tcPr>
          <w:p>
            <w:pPr>
              <w:spacing w:line="240" w:lineRule="exact"/>
              <w:jc w:val="left"/>
              <w:rPr>
                <w:rFonts w:hint="eastAsia" w:ascii="宋体" w:hAnsi="宋体" w:eastAsia="宋体" w:cs="宋体"/>
                <w:bCs/>
                <w:sz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入学适应与职业规划、</w:t>
            </w:r>
            <w:r>
              <w:rPr>
                <w:rFonts w:hint="eastAsia" w:ascii="宋体" w:hAnsi="宋体" w:eastAsia="宋体" w:cs="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基本通用能力</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自我学习管理能力、安全意识和防范能力</w:t>
            </w:r>
          </w:p>
        </w:tc>
        <w:tc>
          <w:tcPr>
            <w:tcW w:w="5115" w:type="dxa"/>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军事训练与军事理论、入学适应与职业规划、大学生心理健康、大学生职业素质修炼、大学生安全教育；围绕提高自我学习管理能力的相关活动等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数字运用能力</w:t>
            </w:r>
          </w:p>
        </w:tc>
        <w:tc>
          <w:tcPr>
            <w:tcW w:w="5115" w:type="dxa"/>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信息处理能力</w:t>
            </w:r>
          </w:p>
        </w:tc>
        <w:tc>
          <w:tcPr>
            <w:tcW w:w="5115" w:type="dxa"/>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中文外语能力</w:t>
            </w:r>
          </w:p>
        </w:tc>
        <w:tc>
          <w:tcPr>
            <w:tcW w:w="5115" w:type="dxa"/>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restart"/>
            <w:vAlign w:val="center"/>
          </w:tcPr>
          <w:p>
            <w:pPr>
              <w:spacing w:line="240" w:lineRule="exact"/>
              <w:jc w:val="center"/>
              <w:rPr>
                <w:rFonts w:ascii="宋体" w:hAnsi="宋体" w:eastAsia="宋体"/>
                <w:sz w:val="18"/>
              </w:rPr>
            </w:pPr>
            <w:r>
              <w:rPr>
                <w:rFonts w:hint="eastAsia" w:ascii="宋体" w:hAnsi="宋体" w:eastAsia="宋体"/>
                <w:sz w:val="18"/>
              </w:rPr>
              <w:t>关键社会能力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交流沟通能力</w:t>
            </w:r>
          </w:p>
        </w:tc>
        <w:tc>
          <w:tcPr>
            <w:tcW w:w="5115" w:type="dxa"/>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团队合作能力</w:t>
            </w:r>
          </w:p>
        </w:tc>
        <w:tc>
          <w:tcPr>
            <w:tcW w:w="5115" w:type="dxa"/>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社会责任能力</w:t>
            </w:r>
          </w:p>
        </w:tc>
        <w:tc>
          <w:tcPr>
            <w:tcW w:w="5115" w:type="dxa"/>
            <w:vAlign w:val="center"/>
          </w:tcPr>
          <w:p>
            <w:pPr>
              <w:spacing w:line="240" w:lineRule="exact"/>
              <w:jc w:val="left"/>
              <w:rPr>
                <w:rFonts w:hint="eastAsia" w:ascii="宋体" w:hAnsi="宋体" w:eastAsia="宋体" w:cs="宋体"/>
                <w:sz w:val="18"/>
              </w:rPr>
            </w:pPr>
            <w:r>
              <w:rPr>
                <w:rFonts w:hint="eastAsia" w:ascii="宋体" w:hAnsi="宋体" w:eastAsia="宋体" w:cs="宋体"/>
                <w:bCs/>
                <w:sz w:val="18"/>
              </w:rPr>
              <w:t>军事训练与军事理论、</w:t>
            </w:r>
            <w:r>
              <w:rPr>
                <w:rFonts w:hint="eastAsia" w:ascii="宋体" w:hAnsi="宋体" w:eastAsia="宋体" w:cs="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社会认知能力</w:t>
            </w:r>
          </w:p>
        </w:tc>
        <w:tc>
          <w:tcPr>
            <w:tcW w:w="5115" w:type="dxa"/>
            <w:vAlign w:val="center"/>
          </w:tcPr>
          <w:p>
            <w:pPr>
              <w:spacing w:line="240" w:lineRule="exact"/>
              <w:jc w:val="left"/>
              <w:rPr>
                <w:rFonts w:hint="eastAsia" w:ascii="宋体" w:hAnsi="宋体" w:eastAsia="宋体" w:cs="宋体"/>
                <w:sz w:val="18"/>
              </w:rPr>
            </w:pPr>
            <w:r>
              <w:rPr>
                <w:rFonts w:hint="eastAsia" w:ascii="宋体" w:hAnsi="宋体" w:eastAsia="宋体" w:cs="宋体"/>
                <w:bCs/>
                <w:sz w:val="18"/>
              </w:rPr>
              <w:t>军事训练与军事理论、思想道德与法治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w:t>
            </w:r>
            <w:r>
              <w:rPr>
                <w:rFonts w:hint="eastAsia" w:ascii="宋体" w:hAnsi="宋体" w:eastAsia="宋体" w:cs="宋体"/>
                <w:sz w:val="18"/>
              </w:rPr>
              <w:t>大学生创新创业基础、创新创业训练与管理、学院、系部相关活动、技能节大赛、通用职业能力大赛</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创新创业能力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良好的创新精神、创造性思维、创业实践</w:t>
            </w:r>
          </w:p>
        </w:tc>
        <w:tc>
          <w:tcPr>
            <w:tcW w:w="5115" w:type="dxa"/>
            <w:vAlign w:val="center"/>
          </w:tcPr>
          <w:p>
            <w:pPr>
              <w:spacing w:line="240" w:lineRule="exact"/>
              <w:jc w:val="left"/>
              <w:rPr>
                <w:rFonts w:hint="eastAsia" w:ascii="宋体" w:hAnsi="宋体" w:eastAsia="宋体" w:cs="宋体"/>
                <w:bCs/>
                <w:sz w:val="18"/>
              </w:rPr>
            </w:pPr>
            <w:r>
              <w:rPr>
                <w:rFonts w:hint="eastAsia" w:ascii="宋体" w:hAnsi="宋体" w:eastAsia="宋体" w:cs="宋体"/>
                <w:sz w:val="18"/>
              </w:rPr>
              <w:t>大学生创新创业基础、创新创业训练与管理、学院、系部相关活动、技能节大赛、通用职业能力大赛、创新创业实践</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ind w:firstLine="180" w:firstLineChars="100"/>
              <w:rPr>
                <w:rFonts w:ascii="宋体" w:hAnsi="宋体" w:eastAsia="宋体"/>
                <w:sz w:val="18"/>
              </w:rPr>
            </w:pPr>
            <w:r>
              <w:rPr>
                <w:rFonts w:hint="eastAsia" w:ascii="宋体" w:hAnsi="宋体" w:eastAsia="宋体"/>
                <w:sz w:val="18"/>
              </w:rPr>
              <w:t>工匠精神</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敬业、精益、专注等方面的能力</w:t>
            </w:r>
          </w:p>
        </w:tc>
        <w:tc>
          <w:tcPr>
            <w:tcW w:w="5115" w:type="dxa"/>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spacing w:line="240" w:lineRule="exact"/>
              <w:jc w:val="center"/>
              <w:rPr>
                <w:rFonts w:ascii="宋体" w:hAnsi="宋体" w:eastAsia="宋体"/>
                <w:sz w:val="18"/>
              </w:rPr>
            </w:pPr>
            <w:r>
              <w:rPr>
                <w:rFonts w:hint="eastAsia" w:ascii="宋体" w:hAnsi="宋体" w:eastAsia="宋体"/>
                <w:sz w:val="18"/>
              </w:rPr>
              <w:t>专业职业能力和素质</w:t>
            </w:r>
          </w:p>
        </w:tc>
        <w:tc>
          <w:tcPr>
            <w:tcW w:w="1418" w:type="dxa"/>
            <w:vAlign w:val="center"/>
          </w:tcPr>
          <w:p>
            <w:pPr>
              <w:spacing w:line="240" w:lineRule="exact"/>
              <w:jc w:val="center"/>
              <w:rPr>
                <w:rFonts w:ascii="宋体" w:hAnsi="宋体" w:eastAsia="宋体" w:cs="宋体"/>
                <w:sz w:val="18"/>
              </w:rPr>
            </w:pPr>
            <w:r>
              <w:rPr>
                <w:rFonts w:hint="eastAsia" w:ascii="宋体" w:hAnsi="宋体" w:eastAsia="宋体" w:cs="宋体"/>
                <w:sz w:val="18"/>
              </w:rPr>
              <w:t>数据录入专业能力</w:t>
            </w:r>
          </w:p>
        </w:tc>
        <w:tc>
          <w:tcPr>
            <w:tcW w:w="1701" w:type="dxa"/>
            <w:vAlign w:val="center"/>
          </w:tcPr>
          <w:p>
            <w:pPr>
              <w:spacing w:line="240" w:lineRule="exact"/>
              <w:jc w:val="center"/>
              <w:rPr>
                <w:rFonts w:ascii="宋体" w:hAnsi="宋体" w:eastAsia="宋体" w:cs="宋体"/>
                <w:sz w:val="18"/>
              </w:rPr>
            </w:pPr>
            <w:r>
              <w:rPr>
                <w:rFonts w:hint="eastAsia" w:ascii="宋体" w:hAnsi="宋体" w:eastAsia="宋体" w:cs="宋体"/>
                <w:sz w:val="18"/>
              </w:rPr>
              <w:t>单据录入、小键盘录入、office软件等能力</w:t>
            </w:r>
          </w:p>
        </w:tc>
        <w:tc>
          <w:tcPr>
            <w:tcW w:w="5115" w:type="dxa"/>
            <w:vAlign w:val="center"/>
          </w:tcPr>
          <w:p>
            <w:pPr>
              <w:spacing w:line="240" w:lineRule="exact"/>
              <w:jc w:val="center"/>
              <w:rPr>
                <w:rFonts w:ascii="宋体" w:hAnsi="宋体" w:eastAsia="宋体" w:cs="宋体"/>
                <w:sz w:val="18"/>
              </w:rPr>
            </w:pPr>
            <w:r>
              <w:rPr>
                <w:rFonts w:hint="eastAsia" w:ascii="宋体" w:hAnsi="宋体" w:eastAsia="宋体" w:cs="宋体"/>
                <w:sz w:val="18"/>
              </w:rPr>
              <w:t xml:space="preserve">财经基本技能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cs="宋体"/>
                <w:sz w:val="18"/>
              </w:rPr>
            </w:pPr>
            <w:r>
              <w:rPr>
                <w:rFonts w:hint="eastAsia" w:ascii="宋体" w:hAnsi="宋体" w:eastAsia="宋体" w:cs="宋体"/>
                <w:sz w:val="18"/>
              </w:rPr>
              <w:t>金融产品营销能力</w:t>
            </w:r>
          </w:p>
        </w:tc>
        <w:tc>
          <w:tcPr>
            <w:tcW w:w="1701"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金融产品的营销能力、保险营销能力</w:t>
            </w:r>
          </w:p>
        </w:tc>
        <w:tc>
          <w:tcPr>
            <w:tcW w:w="5115"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金融基础与实务、保险原理与实务、金融营销与实务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cs="宋体"/>
                <w:sz w:val="18"/>
              </w:rPr>
            </w:pPr>
            <w:r>
              <w:rPr>
                <w:rFonts w:hint="eastAsia" w:ascii="宋体" w:hAnsi="宋体" w:eastAsia="宋体" w:cs="宋体"/>
                <w:sz w:val="18"/>
              </w:rPr>
              <w:t>证券投资、筹资能力</w:t>
            </w:r>
          </w:p>
        </w:tc>
        <w:tc>
          <w:tcPr>
            <w:tcW w:w="1701"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初步的证券投资、筹资能力</w:t>
            </w:r>
          </w:p>
        </w:tc>
        <w:tc>
          <w:tcPr>
            <w:tcW w:w="5115"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个人理财、证券投资实务、互联网金融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cs="宋体"/>
                <w:sz w:val="18"/>
              </w:rPr>
            </w:pPr>
            <w:r>
              <w:rPr>
                <w:rFonts w:hint="eastAsia" w:ascii="宋体" w:hAnsi="宋体" w:eastAsia="宋体" w:cs="宋体"/>
                <w:sz w:val="18"/>
              </w:rPr>
              <w:t>金融企业业务处理能力</w:t>
            </w:r>
          </w:p>
        </w:tc>
        <w:tc>
          <w:tcPr>
            <w:tcW w:w="1701"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初步的银行业务处理能力</w:t>
            </w:r>
          </w:p>
        </w:tc>
        <w:tc>
          <w:tcPr>
            <w:tcW w:w="5115"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商业银行综合柜台业务、</w:t>
            </w:r>
            <w:r>
              <w:rPr>
                <w:rFonts w:hint="eastAsia" w:ascii="宋体" w:hAnsi="宋体" w:eastAsia="宋体" w:cs="宋体"/>
                <w:sz w:val="18"/>
                <w:szCs w:val="18"/>
                <w:lang w:bidi="ar"/>
              </w:rPr>
              <w:t>金融企业跟岗实习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hint="eastAsia" w:ascii="宋体" w:hAnsi="宋体" w:eastAsia="宋体" w:cs="宋体"/>
                <w:sz w:val="18"/>
                <w:lang w:val="en-US" w:eastAsia="zh-CN"/>
              </w:rPr>
            </w:pPr>
            <w:r>
              <w:rPr>
                <w:rFonts w:hint="eastAsia" w:ascii="宋体" w:hAnsi="宋体" w:eastAsia="宋体" w:cs="宋体"/>
                <w:sz w:val="18"/>
              </w:rPr>
              <w:t>大数据金融、区块链金融业务应用操作能力</w:t>
            </w:r>
          </w:p>
        </w:tc>
        <w:tc>
          <w:tcPr>
            <w:tcW w:w="1701" w:type="dxa"/>
            <w:vAlign w:val="center"/>
          </w:tcPr>
          <w:p>
            <w:pPr>
              <w:spacing w:line="240" w:lineRule="exact"/>
              <w:jc w:val="center"/>
              <w:rPr>
                <w:rFonts w:hint="eastAsia" w:ascii="宋体" w:hAnsi="宋体" w:eastAsia="宋体" w:cs="宋体"/>
                <w:sz w:val="18"/>
                <w:lang w:val="en-US" w:eastAsia="zh-CN"/>
              </w:rPr>
            </w:pPr>
            <w:r>
              <w:rPr>
                <w:rFonts w:hint="eastAsia" w:ascii="宋体" w:hAnsi="宋体" w:eastAsia="宋体" w:cs="宋体"/>
                <w:sz w:val="18"/>
              </w:rPr>
              <w:t>初步的大数据金融分析与区块链金融应用操作能力</w:t>
            </w:r>
          </w:p>
        </w:tc>
        <w:tc>
          <w:tcPr>
            <w:tcW w:w="5115" w:type="dxa"/>
            <w:vAlign w:val="center"/>
          </w:tcPr>
          <w:p>
            <w:pPr>
              <w:spacing w:line="240" w:lineRule="exact"/>
              <w:jc w:val="center"/>
              <w:rPr>
                <w:rFonts w:hint="eastAsia" w:ascii="宋体" w:hAnsi="宋体" w:eastAsia="宋体" w:cs="宋体"/>
                <w:sz w:val="18"/>
                <w:lang w:val="en-US" w:eastAsia="zh-CN"/>
              </w:rPr>
            </w:pPr>
            <w:r>
              <w:rPr>
                <w:rFonts w:hint="eastAsia" w:ascii="宋体" w:hAnsi="宋体" w:eastAsia="宋体" w:cs="宋体"/>
                <w:sz w:val="18"/>
              </w:rPr>
              <w:t>大数据金融客户画像与精准营销、区块链金融创新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cs="宋体"/>
                <w:sz w:val="18"/>
              </w:rPr>
            </w:pPr>
            <w:r>
              <w:rPr>
                <w:rFonts w:hint="eastAsia" w:ascii="宋体" w:hAnsi="宋体" w:eastAsia="宋体" w:cs="宋体"/>
                <w:sz w:val="18"/>
              </w:rPr>
              <w:t>管理分析能力</w:t>
            </w:r>
          </w:p>
        </w:tc>
        <w:tc>
          <w:tcPr>
            <w:tcW w:w="1701"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财务管理分析能力</w:t>
            </w:r>
          </w:p>
        </w:tc>
        <w:tc>
          <w:tcPr>
            <w:tcW w:w="5115"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cs="宋体"/>
                <w:sz w:val="18"/>
              </w:rPr>
            </w:pPr>
            <w:r>
              <w:rPr>
                <w:rFonts w:hint="eastAsia" w:ascii="宋体" w:hAnsi="宋体" w:eastAsia="宋体" w:cs="宋体"/>
                <w:sz w:val="18"/>
              </w:rPr>
              <w:t>财经基本业务处理能力</w:t>
            </w:r>
          </w:p>
        </w:tc>
        <w:tc>
          <w:tcPr>
            <w:tcW w:w="1701"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诚信品质、点钞、财经数字规范书写、传票翻打、票据处理等能力</w:t>
            </w:r>
          </w:p>
        </w:tc>
        <w:tc>
          <w:tcPr>
            <w:tcW w:w="5115"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财经基本技能、证券市场基本法律法规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cs="宋体"/>
                <w:sz w:val="18"/>
              </w:rPr>
            </w:pPr>
            <w:r>
              <w:rPr>
                <w:rFonts w:hint="eastAsia" w:ascii="宋体" w:hAnsi="宋体" w:eastAsia="宋体" w:cs="宋体"/>
                <w:sz w:val="18"/>
              </w:rPr>
              <w:t>会计核算能力</w:t>
            </w:r>
          </w:p>
        </w:tc>
        <w:tc>
          <w:tcPr>
            <w:tcW w:w="1701"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会计业务手工处理能力</w:t>
            </w:r>
          </w:p>
        </w:tc>
        <w:tc>
          <w:tcPr>
            <w:tcW w:w="5115"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会计基础技能训练、财务会计技能训练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cs="宋体"/>
                <w:sz w:val="18"/>
              </w:rPr>
            </w:pPr>
            <w:r>
              <w:rPr>
                <w:rFonts w:hint="eastAsia" w:ascii="宋体" w:hAnsi="宋体" w:eastAsia="宋体" w:cs="宋体"/>
                <w:sz w:val="18"/>
              </w:rPr>
              <w:t>创新创业能力</w:t>
            </w:r>
          </w:p>
        </w:tc>
        <w:tc>
          <w:tcPr>
            <w:tcW w:w="1701" w:type="dxa"/>
            <w:vAlign w:val="center"/>
          </w:tcPr>
          <w:p>
            <w:pPr>
              <w:spacing w:line="240" w:lineRule="exact"/>
              <w:jc w:val="center"/>
              <w:rPr>
                <w:rFonts w:ascii="宋体" w:hAnsi="宋体" w:eastAsia="宋体" w:cs="宋体"/>
                <w:sz w:val="18"/>
              </w:rPr>
            </w:pPr>
            <w:r>
              <w:rPr>
                <w:rFonts w:hint="eastAsia" w:ascii="宋体" w:hAnsi="宋体" w:eastAsia="宋体" w:cs="宋体"/>
                <w:sz w:val="18"/>
              </w:rPr>
              <w:t>创新意识、创新能力</w:t>
            </w:r>
          </w:p>
        </w:tc>
        <w:tc>
          <w:tcPr>
            <w:tcW w:w="5115" w:type="dxa"/>
            <w:vAlign w:val="center"/>
          </w:tcPr>
          <w:p>
            <w:pPr>
              <w:spacing w:line="240" w:lineRule="exact"/>
              <w:jc w:val="center"/>
              <w:rPr>
                <w:rFonts w:ascii="宋体" w:hAnsi="宋体" w:eastAsia="宋体" w:cs="宋体"/>
                <w:sz w:val="18"/>
              </w:rPr>
            </w:pPr>
            <w:r>
              <w:rPr>
                <w:rFonts w:hint="eastAsia" w:ascii="宋体" w:hAnsi="宋体" w:eastAsia="宋体"/>
                <w:color w:val="000000"/>
                <w:kern w:val="0"/>
                <w:sz w:val="18"/>
                <w:szCs w:val="18"/>
              </w:rPr>
              <w:t>互联网金融创新创业案例分析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cs="宋体"/>
                <w:sz w:val="18"/>
              </w:rPr>
            </w:pPr>
            <w:r>
              <w:rPr>
                <w:rFonts w:hint="eastAsia" w:ascii="宋体" w:hAnsi="宋体" w:eastAsia="宋体" w:cs="宋体"/>
                <w:sz w:val="18"/>
              </w:rPr>
              <w:t>沟通能力</w:t>
            </w:r>
          </w:p>
        </w:tc>
        <w:tc>
          <w:tcPr>
            <w:tcW w:w="1701" w:type="dxa"/>
            <w:vAlign w:val="center"/>
          </w:tcPr>
          <w:p>
            <w:pPr>
              <w:spacing w:line="240" w:lineRule="exact"/>
              <w:jc w:val="center"/>
              <w:rPr>
                <w:rFonts w:ascii="宋体" w:hAnsi="宋体" w:eastAsia="宋体" w:cs="宋体"/>
                <w:sz w:val="18"/>
              </w:rPr>
            </w:pPr>
            <w:r>
              <w:rPr>
                <w:rFonts w:hint="eastAsia" w:ascii="宋体" w:hAnsi="宋体" w:eastAsia="宋体" w:cs="宋体"/>
                <w:sz w:val="18"/>
              </w:rPr>
              <w:t>人力关系交际、沟通、处理能力</w:t>
            </w:r>
          </w:p>
        </w:tc>
        <w:tc>
          <w:tcPr>
            <w:tcW w:w="5115"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商务礼仪与沟通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cs="宋体"/>
                <w:sz w:val="18"/>
              </w:rPr>
            </w:pPr>
            <w:r>
              <w:rPr>
                <w:rFonts w:hint="eastAsia" w:ascii="宋体" w:hAnsi="宋体" w:eastAsia="宋体" w:cs="宋体"/>
                <w:sz w:val="18"/>
              </w:rPr>
              <w:t>综合能力</w:t>
            </w:r>
          </w:p>
        </w:tc>
        <w:tc>
          <w:tcPr>
            <w:tcW w:w="1701" w:type="dxa"/>
            <w:vAlign w:val="center"/>
          </w:tcPr>
          <w:p>
            <w:pPr>
              <w:spacing w:line="240" w:lineRule="exact"/>
              <w:jc w:val="center"/>
              <w:rPr>
                <w:rFonts w:ascii="宋体" w:hAnsi="宋体" w:eastAsia="宋体" w:cs="宋体"/>
                <w:sz w:val="18"/>
              </w:rPr>
            </w:pPr>
            <w:r>
              <w:rPr>
                <w:rFonts w:hint="eastAsia" w:ascii="宋体" w:hAnsi="宋体" w:eastAsia="宋体" w:cs="宋体"/>
                <w:sz w:val="18"/>
              </w:rPr>
              <w:t>处理复杂业务能力</w:t>
            </w:r>
          </w:p>
        </w:tc>
        <w:tc>
          <w:tcPr>
            <w:tcW w:w="5115" w:type="dxa"/>
            <w:vAlign w:val="center"/>
          </w:tcPr>
          <w:p>
            <w:pPr>
              <w:spacing w:line="240" w:lineRule="exact"/>
              <w:jc w:val="center"/>
              <w:rPr>
                <w:rFonts w:ascii="宋体" w:hAnsi="宋体" w:eastAsia="宋体" w:cs="宋体"/>
                <w:sz w:val="18"/>
              </w:rPr>
            </w:pPr>
            <w:r>
              <w:rPr>
                <w:rFonts w:hint="eastAsia" w:ascii="宋体" w:hAnsi="宋体" w:eastAsia="宋体" w:cs="宋体"/>
                <w:sz w:val="18"/>
                <w:szCs w:val="18"/>
              </w:rPr>
              <w:t>专业综合实训</w:t>
            </w:r>
          </w:p>
        </w:tc>
      </w:tr>
    </w:tbl>
    <w:p>
      <w:pPr>
        <w:numPr>
          <w:ilvl w:val="0"/>
          <w:numId w:val="0"/>
        </w:numPr>
        <w:snapToGrid w:val="0"/>
        <w:spacing w:line="380" w:lineRule="exact"/>
        <w:ind w:firstLine="482" w:firstLineChars="200"/>
        <w:outlineLvl w:val="0"/>
        <w:rPr>
          <w:rFonts w:ascii="宋体" w:hAnsi="宋体" w:eastAsia="宋体"/>
          <w:b/>
          <w:bCs/>
          <w:sz w:val="24"/>
        </w:rPr>
      </w:pPr>
      <w:r>
        <w:rPr>
          <w:rFonts w:hint="eastAsia" w:ascii="宋体" w:hAnsi="宋体" w:eastAsia="宋体"/>
          <w:b/>
          <w:sz w:val="24"/>
          <w:lang w:eastAsia="zh-CN"/>
        </w:rPr>
        <w:t>六、</w:t>
      </w:r>
      <w:r>
        <w:rPr>
          <w:rFonts w:hint="eastAsia" w:ascii="宋体" w:hAnsi="宋体" w:eastAsia="宋体"/>
          <w:b/>
          <w:sz w:val="24"/>
        </w:rPr>
        <w:t>课程设置及时间安排</w:t>
      </w:r>
    </w:p>
    <w:p>
      <w:pPr>
        <w:numPr>
          <w:ilvl w:val="0"/>
          <w:numId w:val="4"/>
        </w:numPr>
        <w:spacing w:line="360" w:lineRule="exact"/>
        <w:ind w:firstLine="420"/>
        <w:rPr>
          <w:rFonts w:ascii="宋体" w:hAnsi="宋体" w:eastAsia="宋体"/>
        </w:rPr>
      </w:pPr>
      <w:r>
        <w:rPr>
          <w:rFonts w:hint="eastAsia" w:ascii="宋体" w:hAnsi="宋体" w:eastAsia="宋体"/>
        </w:rPr>
        <w:t>通用职业能力素养课程说明</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1.军事理论（</w:t>
      </w:r>
      <w:r>
        <w:rPr>
          <w:rFonts w:hint="eastAsia" w:ascii="仿宋_GB2312" w:hAnsi="Times New Roman" w:eastAsia="仿宋_GB2312" w:cs="Times New Roman"/>
          <w:lang w:eastAsia="zh-CN"/>
        </w:rPr>
        <w:t>530201</w:t>
      </w:r>
      <w:r>
        <w:rPr>
          <w:rFonts w:ascii="仿宋_GB2312" w:hAnsi="Times New Roman" w:eastAsia="仿宋_GB2312" w:cs="Times New Roman"/>
        </w:rPr>
        <w:t>1110）（36学时）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w:t>
      </w:r>
      <w:r>
        <w:rPr>
          <w:rFonts w:hint="eastAsia" w:ascii="仿宋_GB2312" w:hAnsi="Times New Roman" w:eastAsia="仿宋_GB2312" w:cs="Times New Roman"/>
          <w:lang w:eastAsia="zh-CN"/>
        </w:rPr>
        <w:t>530201</w:t>
      </w:r>
      <w:r>
        <w:rPr>
          <w:rFonts w:ascii="仿宋_GB2312" w:hAnsi="Times New Roman" w:eastAsia="仿宋_GB2312" w:cs="Times New Roman"/>
        </w:rPr>
        <w:t>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hint="eastAsia" w:ascii="仿宋_GB2312" w:hAnsi="宋体" w:eastAsia="仿宋_GB2312" w:cs="宋体"/>
          <w:kern w:val="0"/>
          <w:szCs w:val="21"/>
          <w:lang w:eastAsia="zh-CN"/>
        </w:rPr>
        <w:t>530201</w:t>
      </w:r>
      <w:r>
        <w:rPr>
          <w:rFonts w:ascii="仿宋_GB2312" w:hAnsi="宋体" w:eastAsia="仿宋_GB2312" w:cs="宋体"/>
          <w:kern w:val="0"/>
          <w:szCs w:val="21"/>
        </w:rPr>
        <w:t>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hint="eastAsia" w:ascii="仿宋_GB2312" w:hAnsi="宋体" w:eastAsia="仿宋_GB2312" w:cs="宋体"/>
          <w:kern w:val="0"/>
          <w:szCs w:val="21"/>
          <w:lang w:eastAsia="zh-CN"/>
        </w:rPr>
        <w:t>530201</w:t>
      </w:r>
      <w:r>
        <w:rPr>
          <w:rFonts w:ascii="仿宋_GB2312" w:hAnsi="宋体" w:eastAsia="仿宋_GB2312" w:cs="宋体"/>
          <w:kern w:val="0"/>
          <w:szCs w:val="21"/>
        </w:rPr>
        <w:t>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hint="eastAsia" w:ascii="宋体" w:hAnsi="宋体" w:eastAsia="宋体" w:cs="宋体"/>
          <w:kern w:val="0"/>
          <w:szCs w:val="21"/>
          <w:lang w:eastAsia="zh-CN"/>
        </w:rPr>
        <w:t>530201</w:t>
      </w:r>
      <w:r>
        <w:rPr>
          <w:rFonts w:ascii="宋体" w:hAnsi="宋体" w:eastAsia="宋体" w:cs="宋体"/>
          <w:kern w:val="0"/>
          <w:szCs w:val="21"/>
        </w:rPr>
        <w:t>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9</w:t>
      </w:r>
      <w:r>
        <w:rPr>
          <w:rFonts w:hint="eastAsia" w:ascii="仿宋_GB2312" w:hAnsi="宋体" w:eastAsia="仿宋_GB2312" w:cs="宋体"/>
          <w:kern w:val="0"/>
          <w:szCs w:val="21"/>
        </w:rPr>
        <w:t>.实用大学数学   （</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13</w:t>
      </w:r>
      <w:r>
        <w:rPr>
          <w:rFonts w:hint="eastAsia" w:ascii="仿宋_GB2312" w:hAnsi="宋体" w:eastAsia="仿宋_GB2312" w:cs="宋体"/>
          <w:kern w:val="0"/>
          <w:szCs w:val="21"/>
        </w:rPr>
        <w:t>）  （4</w:t>
      </w:r>
      <w:r>
        <w:rPr>
          <w:rFonts w:ascii="仿宋_GB2312" w:hAnsi="宋体" w:eastAsia="仿宋_GB2312" w:cs="宋体"/>
          <w:kern w:val="0"/>
          <w:szCs w:val="21"/>
        </w:rPr>
        <w:t>8</w:t>
      </w:r>
      <w:r>
        <w:rPr>
          <w:rFonts w:hint="eastAsia" w:ascii="仿宋_GB2312" w:hAnsi="宋体" w:eastAsia="仿宋_GB2312" w:cs="宋体"/>
          <w:kern w:val="0"/>
          <w:szCs w:val="21"/>
        </w:rPr>
        <w:t>课时）</w:t>
      </w:r>
    </w:p>
    <w:p>
      <w:pPr>
        <w:spacing w:line="380" w:lineRule="exact"/>
        <w:ind w:firstLine="420"/>
        <w:rPr>
          <w:rFonts w:ascii="宋体" w:hAnsi="宋体" w:eastAsia="宋体" w:cs="Times New Roman"/>
          <w:szCs w:val="21"/>
        </w:rPr>
      </w:pPr>
      <w:r>
        <w:rPr>
          <w:rFonts w:hint="eastAsia" w:ascii="宋体" w:hAnsi="宋体" w:eastAsia="宋体" w:cs="Times New Roman"/>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10</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hint="eastAsia" w:ascii="仿宋_GB2312" w:hAnsi="宋体" w:eastAsia="仿宋_GB2312" w:cs="宋体"/>
          <w:kern w:val="0"/>
          <w:szCs w:val="21"/>
          <w:lang w:eastAsia="zh-CN"/>
        </w:rPr>
        <w:t>530201</w:t>
      </w:r>
      <w:r>
        <w:rPr>
          <w:rFonts w:ascii="仿宋_GB2312" w:hAnsi="宋体" w:eastAsia="仿宋_GB2312" w:cs="宋体"/>
          <w:kern w:val="0"/>
          <w:szCs w:val="21"/>
        </w:rPr>
        <w:t>1151</w:t>
      </w:r>
      <w:r>
        <w:rPr>
          <w:rFonts w:hint="eastAsia" w:ascii="宋体" w:hAnsi="宋体" w:eastAsia="宋体" w:cs="宋体"/>
          <w:kern w:val="0"/>
          <w:szCs w:val="21"/>
        </w:rPr>
        <w:t>A）、跆拳道训练（</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51B）、健美操训练（</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51C）、篮球训练（</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51D）、足球训练（</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51E）、排球训练（</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51F）、羽毛球训练（</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51G）、网球训练（</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51H）、乒乓球训练（</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51J）、武术基础训练（</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51K）、瑜伽基础训练（</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51L）、拉丁舞（</w:t>
      </w:r>
      <w:r>
        <w:rPr>
          <w:rFonts w:hint="eastAsia" w:ascii="宋体" w:hAnsi="宋体" w:eastAsia="宋体" w:cs="宋体"/>
          <w:kern w:val="0"/>
          <w:szCs w:val="21"/>
          <w:lang w:eastAsia="zh-CN"/>
        </w:rPr>
        <w:t>530201</w:t>
      </w:r>
      <w:r>
        <w:rPr>
          <w:rFonts w:ascii="宋体" w:hAnsi="宋体" w:eastAsia="宋体" w:cs="宋体"/>
          <w:kern w:val="0"/>
          <w:szCs w:val="21"/>
        </w:rPr>
        <w:t>11</w:t>
      </w:r>
      <w:r>
        <w:rPr>
          <w:rFonts w:hint="eastAsia" w:ascii="宋体" w:hAnsi="宋体" w:eastAsia="宋体" w:cs="宋体"/>
          <w:kern w:val="0"/>
          <w:szCs w:val="21"/>
        </w:rPr>
        <w:t>51M）。</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1</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hint="eastAsia" w:ascii="仿宋_GB2312" w:hAnsi="宋体" w:eastAsia="仿宋_GB2312" w:cs="宋体"/>
          <w:kern w:val="0"/>
          <w:szCs w:val="21"/>
          <w:lang w:eastAsia="zh-CN"/>
        </w:rPr>
        <w:t>530201</w:t>
      </w:r>
      <w:r>
        <w:rPr>
          <w:rFonts w:ascii="仿宋_GB2312" w:hAnsi="宋体" w:eastAsia="仿宋_GB2312" w:cs="宋体"/>
          <w:kern w:val="0"/>
          <w:szCs w:val="21"/>
        </w:rPr>
        <w:t>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ascii="仿宋" w:hAnsi="仿宋" w:eastAsia="仿宋" w:cs="仿宋"/>
          <w:kern w:val="0"/>
          <w:szCs w:val="21"/>
        </w:rPr>
        <w:t>2</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hint="eastAsia" w:ascii="仿宋_GB2312" w:hAnsi="宋体" w:eastAsia="仿宋_GB2312" w:cs="宋体"/>
          <w:kern w:val="0"/>
          <w:szCs w:val="21"/>
          <w:lang w:eastAsia="zh-CN"/>
        </w:rPr>
        <w:t>530201</w:t>
      </w:r>
      <w:r>
        <w:rPr>
          <w:rFonts w:ascii="仿宋_GB2312" w:hAnsi="宋体" w:eastAsia="仿宋_GB2312" w:cs="宋体"/>
          <w:kern w:val="0"/>
          <w:szCs w:val="21"/>
        </w:rPr>
        <w:t>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3</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hint="eastAsia" w:ascii="仿宋_GB2312" w:hAnsi="宋体" w:eastAsia="仿宋_GB2312" w:cs="宋体"/>
          <w:kern w:val="0"/>
          <w:szCs w:val="21"/>
          <w:lang w:eastAsia="zh-CN"/>
        </w:rPr>
        <w:t>530201</w:t>
      </w:r>
      <w:r>
        <w:rPr>
          <w:rFonts w:ascii="仿宋_GB2312" w:hAnsi="宋体" w:eastAsia="仿宋_GB2312" w:cs="宋体"/>
          <w:kern w:val="0"/>
          <w:szCs w:val="21"/>
        </w:rPr>
        <w:t>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4</w:t>
      </w:r>
      <w:r>
        <w:rPr>
          <w:rFonts w:hint="eastAsia" w:ascii="仿宋_GB2312" w:hAnsi="Times New Roman" w:eastAsia="仿宋_GB2312" w:cs="Times New Roman"/>
          <w:szCs w:val="21"/>
        </w:rPr>
        <w:t>.五粮文化育人学思践悟（</w:t>
      </w:r>
      <w:r>
        <w:rPr>
          <w:rFonts w:hint="eastAsia" w:ascii="仿宋_GB2312" w:hAnsi="宋体" w:eastAsia="仿宋_GB2312" w:cs="宋体"/>
          <w:kern w:val="0"/>
          <w:szCs w:val="21"/>
          <w:lang w:eastAsia="zh-CN"/>
        </w:rPr>
        <w:t>530201</w:t>
      </w:r>
      <w:r>
        <w:rPr>
          <w:rFonts w:ascii="仿宋_GB2312" w:hAnsi="宋体" w:eastAsia="仿宋_GB2312" w:cs="宋体"/>
          <w:kern w:val="0"/>
          <w:szCs w:val="21"/>
        </w:rPr>
        <w:t>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5</w:t>
      </w:r>
      <w:r>
        <w:rPr>
          <w:rFonts w:hint="eastAsia" w:ascii="仿宋" w:hAnsi="仿宋" w:eastAsia="仿宋" w:cs="仿宋"/>
          <w:kern w:val="0"/>
          <w:szCs w:val="21"/>
        </w:rPr>
        <w:t>.大学生职业素质修炼（</w:t>
      </w:r>
      <w:r>
        <w:rPr>
          <w:rFonts w:hint="eastAsia" w:ascii="仿宋_GB2312" w:hAnsi="宋体" w:eastAsia="仿宋_GB2312" w:cs="宋体"/>
          <w:kern w:val="0"/>
          <w:szCs w:val="21"/>
          <w:lang w:eastAsia="zh-CN"/>
        </w:rPr>
        <w:t>530201</w:t>
      </w:r>
      <w:r>
        <w:rPr>
          <w:rFonts w:ascii="仿宋_GB2312" w:hAnsi="宋体" w:eastAsia="仿宋_GB2312" w:cs="宋体"/>
          <w:kern w:val="0"/>
          <w:szCs w:val="21"/>
        </w:rPr>
        <w:t>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16.大学生安全教育（</w:t>
      </w:r>
      <w:r>
        <w:rPr>
          <w:rFonts w:hint="eastAsia" w:ascii="仿宋" w:hAnsi="仿宋" w:eastAsia="仿宋" w:cs="仿宋"/>
          <w:kern w:val="0"/>
          <w:szCs w:val="21"/>
          <w:lang w:eastAsia="zh-CN"/>
        </w:rPr>
        <w:t>530201</w:t>
      </w:r>
      <w:r>
        <w:rPr>
          <w:rFonts w:ascii="仿宋" w:hAnsi="仿宋" w:eastAsia="仿宋" w:cs="仿宋"/>
          <w:kern w:val="0"/>
          <w:szCs w:val="21"/>
        </w:rPr>
        <w:t>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17.大学生健康教育（</w:t>
      </w:r>
      <w:r>
        <w:rPr>
          <w:rFonts w:hint="eastAsia" w:ascii="仿宋" w:hAnsi="仿宋" w:eastAsia="仿宋" w:cs="仿宋"/>
          <w:kern w:val="0"/>
          <w:szCs w:val="21"/>
          <w:lang w:eastAsia="zh-CN"/>
        </w:rPr>
        <w:t>530201</w:t>
      </w:r>
      <w:r>
        <w:rPr>
          <w:rFonts w:ascii="仿宋" w:hAnsi="仿宋" w:eastAsia="仿宋" w:cs="仿宋"/>
          <w:kern w:val="0"/>
          <w:szCs w:val="21"/>
        </w:rPr>
        <w:t>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hint="eastAsia" w:ascii="仿宋" w:hAnsi="仿宋" w:eastAsia="仿宋" w:cs="仿宋"/>
          <w:kern w:val="0"/>
          <w:szCs w:val="21"/>
        </w:rPr>
      </w:pPr>
      <w:r>
        <w:rPr>
          <w:rFonts w:hint="eastAsia" w:ascii="仿宋" w:hAnsi="仿宋" w:eastAsia="仿宋" w:cs="仿宋"/>
          <w:kern w:val="0"/>
          <w:szCs w:val="21"/>
        </w:rPr>
        <w:t>18. 第二课堂学分（创新创业实践）（</w:t>
      </w:r>
      <w:r>
        <w:rPr>
          <w:rFonts w:hint="eastAsia" w:ascii="仿宋" w:hAnsi="仿宋" w:eastAsia="仿宋" w:cs="仿宋"/>
          <w:kern w:val="0"/>
          <w:szCs w:val="21"/>
          <w:lang w:eastAsia="zh-CN"/>
        </w:rPr>
        <w:t>530201</w:t>
      </w:r>
      <w:r>
        <w:rPr>
          <w:rFonts w:hint="eastAsia" w:ascii="仿宋" w:hAnsi="仿宋" w:eastAsia="仿宋" w:cs="仿宋"/>
          <w:kern w:val="0"/>
          <w:szCs w:val="21"/>
        </w:rPr>
        <w:t>1160）（2学分）</w:t>
      </w:r>
    </w:p>
    <w:p>
      <w:pPr>
        <w:spacing w:line="360" w:lineRule="exact"/>
        <w:ind w:firstLine="420"/>
        <w:rPr>
          <w:rFonts w:hint="eastAsia" w:ascii="宋体" w:hAnsi="宋体" w:eastAsia="宋体" w:cs="宋体"/>
        </w:rPr>
      </w:pPr>
      <w:r>
        <w:rPr>
          <w:rFonts w:hint="eastAsia" w:ascii="宋体" w:hAnsi="宋体" w:eastAsia="宋体" w:cs="宋体"/>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hint="eastAsia" w:ascii="仿宋" w:hAnsi="仿宋" w:eastAsia="仿宋" w:cs="仿宋"/>
          <w:kern w:val="0"/>
          <w:szCs w:val="21"/>
        </w:rPr>
      </w:pPr>
      <w:r>
        <w:rPr>
          <w:rFonts w:hint="eastAsia" w:ascii="仿宋" w:hAnsi="仿宋" w:eastAsia="仿宋" w:cs="仿宋"/>
          <w:kern w:val="0"/>
          <w:szCs w:val="21"/>
        </w:rPr>
        <w:t>19. 劳动教育（</w:t>
      </w:r>
      <w:r>
        <w:rPr>
          <w:rFonts w:hint="eastAsia" w:ascii="仿宋" w:hAnsi="仿宋" w:eastAsia="仿宋" w:cs="仿宋"/>
          <w:kern w:val="0"/>
          <w:szCs w:val="21"/>
          <w:lang w:eastAsia="zh-CN"/>
        </w:rPr>
        <w:t>530201</w:t>
      </w:r>
      <w:r>
        <w:rPr>
          <w:rFonts w:hint="eastAsia" w:ascii="仿宋" w:hAnsi="仿宋" w:eastAsia="仿宋" w:cs="仿宋"/>
          <w:kern w:val="0"/>
          <w:szCs w:val="21"/>
        </w:rPr>
        <w:t>1161）（2学分）</w:t>
      </w:r>
    </w:p>
    <w:p>
      <w:pPr>
        <w:spacing w:line="360" w:lineRule="exact"/>
        <w:ind w:firstLine="420"/>
        <w:rPr>
          <w:rFonts w:hint="eastAsia" w:ascii="宋体" w:hAnsi="宋体" w:eastAsia="宋体" w:cs="宋体"/>
        </w:rPr>
      </w:pPr>
      <w:r>
        <w:rPr>
          <w:rFonts w:hint="eastAsia" w:ascii="宋体" w:hAnsi="宋体" w:eastAsia="宋体" w:cs="宋体"/>
        </w:rPr>
        <w:t>本课程是促进学生</w:t>
      </w:r>
      <w:bookmarkStart w:id="22" w:name="_GoBack"/>
      <w:r>
        <w:rPr>
          <w:rFonts w:hint="eastAsia" w:ascii="宋体" w:hAnsi="宋体" w:eastAsia="宋体" w:cs="宋体"/>
        </w:rPr>
        <w:t>德智体美</w:t>
      </w:r>
      <w:bookmarkEnd w:id="22"/>
      <w:r>
        <w:rPr>
          <w:rFonts w:hint="eastAsia" w:ascii="宋体" w:hAnsi="宋体" w:eastAsia="宋体" w:cs="宋体"/>
          <w:lang w:val="en-US" w:eastAsia="zh-CN"/>
        </w:rPr>
        <w:t>劳</w:t>
      </w:r>
      <w:r>
        <w:rPr>
          <w:rFonts w:hint="eastAsia" w:ascii="宋体" w:hAnsi="宋体" w:eastAsia="宋体" w:cs="宋体"/>
        </w:rPr>
        <w:t>全面发展的重要组成部分，课程分理论与实践两部分，理论部分线上教学为主共16学时，由公共课教学部负责实施，实践部分是学生在校期间参加课外劳动、参加青年志愿者、学院包干区打扫、学院活动后勤保障工作、系（部）劳动安排等活动。系（部）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第二课堂学分（其他）（</w:t>
      </w:r>
      <w:r>
        <w:rPr>
          <w:rFonts w:hint="eastAsia" w:ascii="仿宋_GB2312" w:hAnsi="仿宋_GB2312" w:eastAsia="仿宋_GB2312" w:cs="仿宋_GB2312"/>
          <w:kern w:val="0"/>
          <w:szCs w:val="21"/>
          <w:lang w:eastAsia="zh-CN"/>
        </w:rPr>
        <w:t>530201</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1.</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2.</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3.</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ascii="仿宋" w:hAnsi="仿宋" w:eastAsia="仿宋" w:cs="仿宋"/>
          <w:kern w:val="0"/>
          <w:szCs w:val="21"/>
        </w:rPr>
        <w:t>24</w:t>
      </w:r>
      <w:r>
        <w:rPr>
          <w:rFonts w:hint="eastAsia" w:ascii="仿宋" w:hAnsi="仿宋" w:eastAsia="仿宋" w:cs="仿宋"/>
          <w:kern w:val="0"/>
          <w:szCs w:val="21"/>
        </w:rPr>
        <w:t>.</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Times New Roman" w:hAnsi="Times New Roman" w:eastAsia="宋体" w:cs="Times New Roman"/>
        </w:rPr>
      </w:pPr>
      <w:bookmarkStart w:id="3"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3"/>
    </w:p>
    <w:p>
      <w:pPr>
        <w:spacing w:line="360" w:lineRule="exact"/>
        <w:ind w:firstLine="420" w:firstLineChars="200"/>
        <w:rPr>
          <w:rFonts w:ascii="宋体" w:hAnsi="宋体" w:eastAsia="宋体"/>
        </w:rPr>
      </w:pPr>
      <w:r>
        <w:rPr>
          <w:rFonts w:hint="eastAsia" w:ascii="宋体" w:hAnsi="宋体" w:eastAsia="宋体"/>
        </w:rPr>
        <w:t>（二）专业技术课程说明</w:t>
      </w:r>
    </w:p>
    <w:p>
      <w:pPr>
        <w:spacing w:line="380" w:lineRule="exact"/>
        <w:ind w:firstLine="420" w:firstLineChars="200"/>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1.金融基础与实务（N</w:t>
      </w:r>
      <w:r>
        <w:rPr>
          <w:rFonts w:hint="eastAsia" w:ascii="仿宋_GB2312" w:hAnsi="Times New Roman" w:eastAsia="仿宋_GB2312" w:cs="Times New Roman"/>
          <w:color w:val="000000" w:themeColor="text1"/>
          <w:lang w:eastAsia="zh-CN"/>
          <w14:textFill>
            <w14:solidFill>
              <w14:schemeClr w14:val="tx1"/>
            </w14:solidFill>
          </w14:textFill>
        </w:rPr>
        <w:t>530201</w:t>
      </w:r>
      <w:r>
        <w:rPr>
          <w:rFonts w:hint="eastAsia" w:ascii="仿宋_GB2312" w:hAnsi="Times New Roman" w:eastAsia="仿宋_GB2312" w:cs="Times New Roman"/>
          <w:color w:val="000000" w:themeColor="text1"/>
          <w14:textFill>
            <w14:solidFill>
              <w14:schemeClr w14:val="tx1"/>
            </w14:solidFill>
          </w14:textFill>
        </w:rPr>
        <w:t>1210）（</w:t>
      </w:r>
      <w:r>
        <w:rPr>
          <w:rFonts w:hint="eastAsia" w:ascii="仿宋_GB2312" w:hAnsi="Times New Roman" w:eastAsia="仿宋_GB2312" w:cs="Times New Roman"/>
          <w:color w:val="000000" w:themeColor="text1"/>
          <w:lang w:val="en-US" w:eastAsia="zh-CN"/>
          <w14:textFill>
            <w14:solidFill>
              <w14:schemeClr w14:val="tx1"/>
            </w14:solidFill>
          </w14:textFill>
        </w:rPr>
        <w:t>60</w:t>
      </w:r>
      <w:r>
        <w:rPr>
          <w:rFonts w:hint="eastAsia" w:ascii="仿宋_GB2312" w:hAnsi="Times New Roman" w:eastAsia="仿宋_GB2312" w:cs="Times New Roman"/>
          <w:color w:val="000000" w:themeColor="text1"/>
          <w14:textFill>
            <w14:solidFill>
              <w14:schemeClr w14:val="tx1"/>
            </w14:solidFill>
          </w14:textFill>
        </w:rPr>
        <w:t>学时）</w:t>
      </w:r>
    </w:p>
    <w:p>
      <w:pPr>
        <w:spacing w:line="360" w:lineRule="exact"/>
        <w:ind w:firstLine="420"/>
        <w:rPr>
          <w:rFonts w:ascii="宋体" w:hAnsi="宋体" w:eastAsia="宋体" w:cs="宋体"/>
          <w:szCs w:val="21"/>
        </w:rPr>
      </w:pPr>
      <w:r>
        <w:rPr>
          <w:rFonts w:hint="eastAsia" w:ascii="宋体" w:hAnsi="宋体" w:eastAsia="宋体" w:cs="宋体"/>
          <w:szCs w:val="21"/>
        </w:rPr>
        <w:t>本课程主要介绍金融基础导论、信用和利率、金融市场、金融机构体系与中央银行、商业银行、政策性银行、非银行类金融机构、金融监管、通货膨胀与通货紧缩、金融危机、货币政策，还简要介绍国际金融。在详细介绍金融学的基本原理、基本理论、基本技能的同时，也将国外的先进理论、方法和实践经验与我国的实际需要紧密结合起来。通过课程学习，使学生对现代金融的理论和实务有一个全面的了解，掌握金融行业职能和专业操作技能，同时培养学生发现和解决问题的能力，为其他专业课程的学习和职业能力提升奠定良好的基础。教师应“以工作过程为导向，工学结合，能力至上”的原则，从金融行业实际工作的各个环节入手，综合运用讲授、启发、情景模拟、案例分析、任务驱动、问题讨论、实践练习等方式方法和现代多媒体、互联网等教学手段组织教学。</w:t>
      </w:r>
    </w:p>
    <w:p>
      <w:pPr>
        <w:spacing w:line="380" w:lineRule="exact"/>
        <w:ind w:firstLine="420" w:firstLineChars="200"/>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2.商务礼仪与沟通（</w:t>
      </w:r>
      <w:r>
        <w:rPr>
          <w:rFonts w:hint="eastAsia" w:ascii="仿宋_GB2312" w:hAnsi="Times New Roman" w:eastAsia="仿宋_GB2312" w:cs="Times New Roman"/>
          <w:color w:val="000000" w:themeColor="text1"/>
          <w:lang w:eastAsia="zh-CN"/>
          <w14:textFill>
            <w14:solidFill>
              <w14:schemeClr w14:val="tx1"/>
            </w14:solidFill>
          </w14:textFill>
        </w:rPr>
        <w:t>530201</w:t>
      </w:r>
      <w:r>
        <w:rPr>
          <w:rFonts w:hint="eastAsia" w:ascii="仿宋_GB2312" w:hAnsi="Times New Roman" w:eastAsia="仿宋_GB2312" w:cs="Times New Roman"/>
          <w:color w:val="000000" w:themeColor="text1"/>
          <w14:textFill>
            <w14:solidFill>
              <w14:schemeClr w14:val="tx1"/>
            </w14:solidFill>
          </w14:textFill>
        </w:rPr>
        <w:t>1140）（60学时）</w:t>
      </w:r>
    </w:p>
    <w:p>
      <w:pPr>
        <w:spacing w:line="360" w:lineRule="exact"/>
        <w:ind w:firstLine="420"/>
        <w:rPr>
          <w:rFonts w:ascii="宋体" w:hAnsi="宋体" w:eastAsia="宋体" w:cs="宋体"/>
          <w:kern w:val="0"/>
          <w:szCs w:val="21"/>
        </w:rPr>
      </w:pPr>
      <w:r>
        <w:rPr>
          <w:rFonts w:hint="eastAsia" w:ascii="宋体" w:hAnsi="宋体" w:eastAsia="宋体" w:cs="宋体"/>
          <w:bCs/>
          <w:szCs w:val="21"/>
        </w:rPr>
        <w:t>本课程主要内容为金融服务业人员必备的仪态礼仪规范、服务行业日常交际礼仪、服务行业岗位礼仪以及沟通技巧。通过学习和实训，使学生掌握服务行业仪容仪表要求、服务礼仪与沟通的基本知识和操作方法，培养学生娴熟的化妆、盘发技能，形成良好优雅的姿容仪态、风度修养、沟通能力，以便今后在工作中有着良好的个人形象和人际关系。</w:t>
      </w:r>
      <w:r>
        <w:rPr>
          <w:rFonts w:hint="eastAsia" w:ascii="宋体" w:hAnsi="宋体" w:eastAsia="宋体" w:cs="宋体"/>
          <w:kern w:val="0"/>
          <w:szCs w:val="21"/>
        </w:rPr>
        <w:t>教师应综合运用讲授、案例分析、情景模拟、启发式、任务驱动、角色扮演、课堂演练等方式方法和现代多媒体、互联网等教学手段组织教学。</w:t>
      </w:r>
    </w:p>
    <w:p>
      <w:pPr>
        <w:spacing w:line="380" w:lineRule="exact"/>
        <w:ind w:firstLine="420" w:firstLineChars="200"/>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3.个人理财（N</w:t>
      </w:r>
      <w:r>
        <w:rPr>
          <w:rFonts w:hint="eastAsia" w:ascii="仿宋_GB2312" w:hAnsi="Times New Roman" w:eastAsia="仿宋_GB2312" w:cs="Times New Roman"/>
          <w:color w:val="000000" w:themeColor="text1"/>
          <w:lang w:eastAsia="zh-CN"/>
          <w14:textFill>
            <w14:solidFill>
              <w14:schemeClr w14:val="tx1"/>
            </w14:solidFill>
          </w14:textFill>
        </w:rPr>
        <w:t>530201</w:t>
      </w:r>
      <w:r>
        <w:rPr>
          <w:rFonts w:hint="eastAsia" w:ascii="仿宋_GB2312" w:hAnsi="Times New Roman" w:eastAsia="仿宋_GB2312" w:cs="Times New Roman"/>
          <w:color w:val="000000" w:themeColor="text1"/>
          <w14:textFill>
            <w14:solidFill>
              <w14:schemeClr w14:val="tx1"/>
            </w14:solidFill>
          </w14:textFill>
        </w:rPr>
        <w:t>1220）（60学时）</w:t>
      </w:r>
    </w:p>
    <w:p>
      <w:pPr>
        <w:spacing w:line="360" w:lineRule="exact"/>
        <w:ind w:firstLine="420"/>
        <w:rPr>
          <w:rFonts w:ascii="宋体" w:hAnsi="宋体" w:eastAsia="宋体" w:cs="宋体"/>
          <w:bCs/>
          <w:szCs w:val="21"/>
        </w:rPr>
      </w:pPr>
      <w:r>
        <w:rPr>
          <w:rFonts w:hint="eastAsia" w:ascii="宋体" w:hAnsi="宋体" w:eastAsia="宋体" w:cs="宋体"/>
          <w:bCs/>
          <w:szCs w:val="21"/>
        </w:rPr>
        <w:t>本课程主要学习个人或家庭在进行理财规划过程中所涉及的基础知识和技能，掌握理财规划工具的选择与使用，以及进行理财规划的具体实务。通过课程学习，学生能够对理财投资方法和理念有一个基本的认识，较好地掌握股票、债券、基金、期货等金融工具的投资交易程序和投资分析技巧，提高学生的投资意识和风险意识，为以后从事证券投资实践及相关工作打下坚实的基础，最终达到专业化的投资实用型人才的目标。教师应综合运用讲授、情景模拟、启发式、任务驱动、问题讨论、综合练习、案例分析等方式方法和现代多媒体、互联网等教学手段组织教学。</w:t>
      </w:r>
    </w:p>
    <w:p>
      <w:pPr>
        <w:spacing w:line="380" w:lineRule="exact"/>
        <w:ind w:firstLine="420" w:firstLineChars="200"/>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4.证券市场基本法律法规（N</w:t>
      </w:r>
      <w:r>
        <w:rPr>
          <w:rFonts w:hint="eastAsia" w:ascii="仿宋_GB2312" w:hAnsi="Times New Roman" w:eastAsia="仿宋_GB2312" w:cs="Times New Roman"/>
          <w:color w:val="000000" w:themeColor="text1"/>
          <w:lang w:eastAsia="zh-CN"/>
          <w14:textFill>
            <w14:solidFill>
              <w14:schemeClr w14:val="tx1"/>
            </w14:solidFill>
          </w14:textFill>
        </w:rPr>
        <w:t>530201</w:t>
      </w:r>
      <w:r>
        <w:rPr>
          <w:rFonts w:hint="eastAsia" w:ascii="仿宋_GB2312" w:hAnsi="Times New Roman" w:eastAsia="仿宋_GB2312" w:cs="Times New Roman"/>
          <w:color w:val="000000" w:themeColor="text1"/>
          <w14:textFill>
            <w14:solidFill>
              <w14:schemeClr w14:val="tx1"/>
            </w14:solidFill>
          </w14:textFill>
        </w:rPr>
        <w:t>1211）（102学时）</w:t>
      </w:r>
    </w:p>
    <w:p>
      <w:pPr>
        <w:spacing w:line="360" w:lineRule="exact"/>
        <w:ind w:firstLine="420" w:firstLineChars="200"/>
        <w:rPr>
          <w:rFonts w:hint="eastAsia" w:ascii="宋体" w:hAnsi="宋体" w:eastAsia="宋体" w:cs="宋体"/>
          <w:bCs/>
          <w:szCs w:val="21"/>
        </w:rPr>
      </w:pPr>
      <w:r>
        <w:rPr>
          <w:rFonts w:hint="eastAsia" w:ascii="宋体" w:hAnsi="宋体" w:eastAsia="宋体" w:cs="宋体"/>
          <w:bCs/>
          <w:szCs w:val="21"/>
        </w:rPr>
        <w:t>本课程为证券从业资格考试课程，通过课程学习，学生掌握证券市场基本法律法规、证券从业人员管理、证券公司业务规范、证券市场典型违法违规行为及法律责任，培养学生知法懂法，具备良好的职业操守和职业道德能力，为将来从事证券业工作奠定基础，也为</w:t>
      </w:r>
      <w:bookmarkStart w:id="4" w:name="_Hlk489004433"/>
      <w:r>
        <w:rPr>
          <w:rFonts w:hint="eastAsia" w:ascii="宋体" w:hAnsi="宋体" w:eastAsia="宋体" w:cs="宋体"/>
          <w:bCs/>
          <w:szCs w:val="21"/>
        </w:rPr>
        <w:t>通过证券从业资格考试</w:t>
      </w:r>
      <w:bookmarkEnd w:id="4"/>
      <w:r>
        <w:rPr>
          <w:rFonts w:hint="eastAsia" w:ascii="宋体" w:hAnsi="宋体" w:eastAsia="宋体" w:cs="宋体"/>
          <w:bCs/>
          <w:szCs w:val="21"/>
        </w:rPr>
        <w:t>打下基础。教师应综合运用讲授、情景模拟、启发式、任务驱动、问题讨论、综合练习、案例分析等方式方法和现代多媒体、互联网等教学手段组织教学。</w:t>
      </w:r>
    </w:p>
    <w:p>
      <w:pPr>
        <w:spacing w:line="380" w:lineRule="exact"/>
        <w:ind w:firstLine="420" w:firstLineChars="200"/>
        <w:rPr>
          <w:rFonts w:hint="eastAsia"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lang w:val="en-US" w:eastAsia="zh-CN"/>
          <w14:textFill>
            <w14:solidFill>
              <w14:schemeClr w14:val="tx1"/>
            </w14:solidFill>
          </w14:textFill>
        </w:rPr>
        <w:t>5</w:t>
      </w:r>
      <w:r>
        <w:rPr>
          <w:rFonts w:hint="eastAsia" w:ascii="仿宋_GB2312" w:hAnsi="Times New Roman" w:eastAsia="仿宋_GB2312" w:cs="Times New Roman"/>
          <w:color w:val="000000" w:themeColor="text1"/>
          <w14:textFill>
            <w14:solidFill>
              <w14:schemeClr w14:val="tx1"/>
            </w14:solidFill>
          </w14:textFill>
        </w:rPr>
        <w:t>.会计基础技能训练（</w:t>
      </w:r>
      <w:r>
        <w:rPr>
          <w:rFonts w:hint="eastAsia" w:ascii="仿宋_GB2312" w:hAnsi="Times New Roman" w:eastAsia="仿宋_GB2312" w:cs="Times New Roman"/>
          <w:color w:val="000000" w:themeColor="text1"/>
          <w:lang w:eastAsia="zh-CN"/>
          <w14:textFill>
            <w14:solidFill>
              <w14:schemeClr w14:val="tx1"/>
            </w14:solidFill>
          </w14:textFill>
        </w:rPr>
        <w:t>530201</w:t>
      </w:r>
      <w:r>
        <w:rPr>
          <w:rFonts w:hint="eastAsia" w:ascii="仿宋_GB2312" w:hAnsi="Times New Roman" w:eastAsia="仿宋_GB2312" w:cs="Times New Roman"/>
          <w:color w:val="000000" w:themeColor="text1"/>
          <w14:textFill>
            <w14:solidFill>
              <w14:schemeClr w14:val="tx1"/>
            </w14:solidFill>
          </w14:textFill>
        </w:rPr>
        <w:t>1120）（</w:t>
      </w:r>
      <w:r>
        <w:rPr>
          <w:rFonts w:hint="eastAsia" w:ascii="仿宋_GB2312" w:hAnsi="Times New Roman" w:eastAsia="仿宋_GB2312" w:cs="Times New Roman"/>
          <w:color w:val="000000" w:themeColor="text1"/>
          <w:lang w:val="en-US" w:eastAsia="zh-CN"/>
          <w14:textFill>
            <w14:solidFill>
              <w14:schemeClr w14:val="tx1"/>
            </w14:solidFill>
          </w14:textFill>
        </w:rPr>
        <w:t>60</w:t>
      </w:r>
      <w:r>
        <w:rPr>
          <w:rFonts w:hint="eastAsia" w:ascii="仿宋_GB2312" w:hAnsi="Times New Roman" w:eastAsia="仿宋_GB2312" w:cs="Times New Roman"/>
          <w:color w:val="000000" w:themeColor="text1"/>
          <w14:textFill>
            <w14:solidFill>
              <w14:schemeClr w14:val="tx1"/>
            </w14:solidFill>
          </w14:textFill>
        </w:rPr>
        <w:t xml:space="preserve"> 学时）</w:t>
      </w:r>
    </w:p>
    <w:p>
      <w:pPr>
        <w:spacing w:line="360" w:lineRule="exact"/>
        <w:ind w:firstLine="420" w:firstLineChars="200"/>
        <w:rPr>
          <w:rFonts w:hint="eastAsia" w:ascii="宋体" w:hAnsi="宋体" w:eastAsia="宋体" w:cs="宋体"/>
          <w:bCs/>
          <w:szCs w:val="21"/>
        </w:rPr>
      </w:pPr>
      <w:r>
        <w:rPr>
          <w:rFonts w:hint="eastAsia" w:ascii="宋体" w:hAnsi="宋体" w:eastAsia="宋体" w:cs="宋体"/>
          <w:bCs/>
          <w:szCs w:val="21"/>
        </w:rPr>
        <w:t>本课程讲授财务会计的基本理论和基本方法，即资产、负债、所有者权益、收入、费用和利润的核算。通过实训，使学生系统地掌握六大要素的核算以及编制会计报表的方法。同时让学生学会独立思考，培养学生的学习能力和工作能力，提升学生发现问题、分析问题和解决问题的能力，并通过以上技能的学习培养学生的工匠精神。教师应综合运用讲授、任务驱动、手工模拟、启发式、演示等方式方法和现代多媒体等教学手段组织教学。</w:t>
      </w:r>
    </w:p>
    <w:p>
      <w:pPr>
        <w:spacing w:line="380" w:lineRule="exact"/>
        <w:ind w:firstLine="420" w:firstLineChars="200"/>
        <w:rPr>
          <w:rFonts w:hint="eastAsia" w:ascii="仿宋_GB2312" w:hAnsi="Times New Roman" w:eastAsia="仿宋_GB2312" w:cs="Times New Roman"/>
          <w:color w:val="000000" w:themeColor="text1"/>
          <w:lang w:val="en-US" w:eastAsia="zh-CN"/>
          <w14:textFill>
            <w14:solidFill>
              <w14:schemeClr w14:val="tx1"/>
            </w14:solidFill>
          </w14:textFill>
        </w:rPr>
      </w:pPr>
      <w:r>
        <w:rPr>
          <w:rFonts w:hint="eastAsia" w:ascii="仿宋_GB2312" w:hAnsi="Times New Roman" w:eastAsia="仿宋_GB2312" w:cs="Times New Roman"/>
          <w:color w:val="000000" w:themeColor="text1"/>
          <w:lang w:val="en-US" w:eastAsia="zh-CN"/>
          <w14:textFill>
            <w14:solidFill>
              <w14:schemeClr w14:val="tx1"/>
            </w14:solidFill>
          </w14:textFill>
        </w:rPr>
        <w:t>6.商业银行综合柜台业务（N5302011250）（60学时）</w:t>
      </w:r>
    </w:p>
    <w:p>
      <w:pPr>
        <w:spacing w:line="360" w:lineRule="exact"/>
        <w:ind w:firstLine="420" w:firstLineChars="200"/>
        <w:rPr>
          <w:rFonts w:ascii="宋体" w:hAnsi="宋体" w:eastAsia="宋体" w:cs="宋体"/>
          <w:bCs/>
          <w:szCs w:val="21"/>
        </w:rPr>
      </w:pPr>
      <w:r>
        <w:rPr>
          <w:rFonts w:hint="eastAsia" w:ascii="宋体" w:hAnsi="宋体" w:eastAsia="宋体" w:cs="宋体"/>
          <w:bCs/>
          <w:szCs w:val="21"/>
        </w:rPr>
        <w:t>商业银行综合柜台业务是金融管理专业的专业课程，目标是通过课程教学内容的学习与实训，让学生掌握银行一线柜台业务的基本操作规范，具备处理个人存款业务、个人贷款业务、个人结算业务、个人外汇业务、个人代理业务以及柜面突发事件应急处理的能力。通过商业银行综合柜台业务课程各项目内容的学习与实践活动，要求金融管理专业的学生了解并运用银行柜员业务操作的相关业务知识，按照业务操作的流程顺序逐项学习各项临柜业务的操作要点，掌握柜台各项个人业务处理的基本操作技能，养成具有敬业精神、团队精神和求索精神，严格执行银行相关法律法规、具有良好人际沟通能力和职业道德的品格，为上岗就业做好准备。教师应综合运用讲授、情景模拟、启发式、任务驱动、角色扮演、课堂演练等方式方法和现代多媒体、互联网等教学手段组织教学。</w:t>
      </w:r>
    </w:p>
    <w:p>
      <w:pPr>
        <w:spacing w:line="380" w:lineRule="exact"/>
        <w:ind w:firstLine="420" w:firstLineChars="200"/>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lang w:val="en-US" w:eastAsia="zh-CN"/>
          <w14:textFill>
            <w14:solidFill>
              <w14:schemeClr w14:val="tx1"/>
            </w14:solidFill>
          </w14:textFill>
        </w:rPr>
        <w:t>7</w:t>
      </w:r>
      <w:r>
        <w:rPr>
          <w:rFonts w:hint="eastAsia" w:ascii="仿宋_GB2312" w:hAnsi="Times New Roman" w:eastAsia="仿宋_GB2312" w:cs="Times New Roman"/>
          <w:color w:val="000000" w:themeColor="text1"/>
          <w14:textFill>
            <w14:solidFill>
              <w14:schemeClr w14:val="tx1"/>
            </w14:solidFill>
          </w14:textFill>
        </w:rPr>
        <w:t>.保险原理与实务（N</w:t>
      </w:r>
      <w:r>
        <w:rPr>
          <w:rFonts w:hint="eastAsia" w:ascii="仿宋_GB2312" w:hAnsi="Times New Roman" w:eastAsia="仿宋_GB2312" w:cs="Times New Roman"/>
          <w:color w:val="000000" w:themeColor="text1"/>
          <w:lang w:eastAsia="zh-CN"/>
          <w14:textFill>
            <w14:solidFill>
              <w14:schemeClr w14:val="tx1"/>
            </w14:solidFill>
          </w14:textFill>
        </w:rPr>
        <w:t>530201</w:t>
      </w:r>
      <w:r>
        <w:rPr>
          <w:rFonts w:hint="eastAsia" w:ascii="仿宋_GB2312" w:hAnsi="Times New Roman" w:eastAsia="仿宋_GB2312" w:cs="Times New Roman"/>
          <w:color w:val="000000" w:themeColor="text1"/>
          <w14:textFill>
            <w14:solidFill>
              <w14:schemeClr w14:val="tx1"/>
            </w14:solidFill>
          </w14:textFill>
        </w:rPr>
        <w:t xml:space="preserve">1221）（60学时） </w:t>
      </w:r>
    </w:p>
    <w:p>
      <w:pPr>
        <w:spacing w:line="360" w:lineRule="exact"/>
        <w:ind w:firstLine="420" w:firstLineChars="200"/>
        <w:rPr>
          <w:rFonts w:ascii="宋体" w:hAnsi="宋体" w:eastAsia="宋体" w:cs="宋体"/>
          <w:kern w:val="0"/>
          <w:szCs w:val="21"/>
        </w:rPr>
      </w:pPr>
      <w:bookmarkStart w:id="5" w:name="_Hlk489010702"/>
      <w:r>
        <w:rPr>
          <w:rFonts w:hint="eastAsia" w:ascii="宋体" w:hAnsi="宋体" w:eastAsia="宋体" w:cs="宋体"/>
          <w:bCs/>
          <w:szCs w:val="21"/>
        </w:rPr>
        <w:t>本课程是金融</w:t>
      </w:r>
      <w:r>
        <w:rPr>
          <w:rFonts w:hint="eastAsia" w:ascii="宋体" w:hAnsi="宋体" w:eastAsia="宋体" w:cs="宋体"/>
          <w:bCs/>
          <w:szCs w:val="21"/>
          <w:lang w:eastAsia="zh-CN"/>
        </w:rPr>
        <w:t>服务与</w:t>
      </w:r>
      <w:r>
        <w:rPr>
          <w:rFonts w:hint="eastAsia" w:ascii="宋体" w:hAnsi="宋体" w:eastAsia="宋体" w:cs="宋体"/>
          <w:bCs/>
          <w:szCs w:val="21"/>
        </w:rPr>
        <w:t>管理专业的一门专业核心课程</w:t>
      </w:r>
      <w:bookmarkEnd w:id="5"/>
      <w:r>
        <w:rPr>
          <w:rFonts w:hint="eastAsia" w:ascii="宋体" w:hAnsi="宋体" w:eastAsia="宋体" w:cs="宋体"/>
          <w:bCs/>
          <w:szCs w:val="21"/>
        </w:rPr>
        <w:t>，主要学习保险合同、保险运行基本原则、保险运行的基本环节及规律、保险与相关法律、财产保险、人身保险等内容。通过课程学习，学生能够了解保险业务工作所必需的基本知识和基本技能，提高分析问题和解决问题的能力，为从事保险工作打下基础。教师应综合运用以课堂讲授为主，加强理论的深度，介绍国内外关于本课程最新知识，并辅以课堂讨论、案例分析、实验教学、多媒体教学及网络教学等形式组织教学。</w:t>
      </w:r>
    </w:p>
    <w:p>
      <w:pPr>
        <w:spacing w:line="380" w:lineRule="exact"/>
        <w:ind w:firstLine="420" w:firstLineChars="200"/>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lang w:val="en-US" w:eastAsia="zh-CN"/>
          <w14:textFill>
            <w14:solidFill>
              <w14:schemeClr w14:val="tx1"/>
            </w14:solidFill>
          </w14:textFill>
        </w:rPr>
        <w:t>8</w:t>
      </w:r>
      <w:r>
        <w:rPr>
          <w:rFonts w:hint="eastAsia" w:ascii="仿宋_GB2312" w:hAnsi="Times New Roman" w:eastAsia="仿宋_GB2312" w:cs="Times New Roman"/>
          <w:color w:val="000000" w:themeColor="text1"/>
          <w14:textFill>
            <w14:solidFill>
              <w14:schemeClr w14:val="tx1"/>
            </w14:solidFill>
          </w14:textFill>
        </w:rPr>
        <w:t>.专业综合实训（</w:t>
      </w:r>
      <w:r>
        <w:rPr>
          <w:rFonts w:hint="eastAsia" w:ascii="仿宋_GB2312" w:hAnsi="Times New Roman" w:eastAsia="仿宋_GB2312" w:cs="Times New Roman"/>
          <w:color w:val="000000" w:themeColor="text1"/>
          <w:lang w:eastAsia="zh-CN"/>
          <w14:textFill>
            <w14:solidFill>
              <w14:schemeClr w14:val="tx1"/>
            </w14:solidFill>
          </w14:textFill>
        </w:rPr>
        <w:t>530201</w:t>
      </w:r>
      <w:r>
        <w:rPr>
          <w:rFonts w:hint="eastAsia" w:ascii="仿宋_GB2312" w:hAnsi="Times New Roman" w:eastAsia="仿宋_GB2312" w:cs="Times New Roman"/>
          <w:color w:val="000000" w:themeColor="text1"/>
          <w14:textFill>
            <w14:solidFill>
              <w14:schemeClr w14:val="tx1"/>
            </w14:solidFill>
          </w14:textFill>
        </w:rPr>
        <w:t>1350）（2W）</w:t>
      </w:r>
    </w:p>
    <w:p>
      <w:pPr>
        <w:widowControl/>
        <w:spacing w:line="360" w:lineRule="exact"/>
        <w:ind w:firstLine="420" w:firstLineChars="200"/>
        <w:rPr>
          <w:rFonts w:hint="eastAsia" w:ascii="宋体" w:hAnsi="宋体" w:eastAsia="宋体" w:cs="宋体"/>
          <w:bCs/>
          <w:szCs w:val="21"/>
        </w:rPr>
      </w:pPr>
      <w:r>
        <w:rPr>
          <w:rFonts w:hint="eastAsia" w:ascii="宋体" w:hAnsi="宋体" w:eastAsia="宋体" w:cs="宋体"/>
          <w:sz w:val="21"/>
          <w:szCs w:val="21"/>
        </w:rPr>
        <w:t>本课程通过银行、保险、证券等金融业务的综合实训，使学生熟悉金融行业各个岗位操作流程与核算；培养学生发现问题、分析问题及解决问题的能力；培养学生的团队组织与协作能力；加强学生的人际交往与有效沟通能力；强化学生的质量、安全、环保意识，为学生顶岗实习打下专业基础。教师应以实践教学为主，结合项目教学、角色扮演、案例分析、情景模拟和现代多媒体等教学手段组织教学。</w:t>
      </w:r>
    </w:p>
    <w:p>
      <w:pPr>
        <w:spacing w:line="380" w:lineRule="exact"/>
        <w:ind w:firstLine="420" w:firstLineChars="200"/>
        <w:rPr>
          <w:rFonts w:hint="eastAsia" w:ascii="仿宋_GB2312" w:hAnsi="Times New Roman" w:eastAsia="仿宋_GB2312" w:cs="Times New Roman"/>
          <w:color w:val="000000" w:themeColor="text1"/>
          <w:lang w:val="en-US" w:eastAsia="zh-CN"/>
          <w14:textFill>
            <w14:solidFill>
              <w14:schemeClr w14:val="tx1"/>
            </w14:solidFill>
          </w14:textFill>
        </w:rPr>
      </w:pPr>
      <w:r>
        <w:rPr>
          <w:rFonts w:hint="eastAsia" w:ascii="仿宋_GB2312" w:hAnsi="Times New Roman" w:eastAsia="仿宋_GB2312" w:cs="Times New Roman"/>
          <w:color w:val="000000" w:themeColor="text1"/>
          <w:lang w:val="en-US" w:eastAsia="zh-CN"/>
          <w14:textFill>
            <w14:solidFill>
              <w14:schemeClr w14:val="tx1"/>
            </w14:solidFill>
          </w14:textFill>
        </w:rPr>
        <w:t xml:space="preserve">9.金融营销与实务（N5302011251）（60学时） </w:t>
      </w:r>
    </w:p>
    <w:p>
      <w:pPr>
        <w:spacing w:line="36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 本课程是金融</w:t>
      </w:r>
      <w:r>
        <w:rPr>
          <w:rFonts w:hint="eastAsia" w:ascii="宋体" w:hAnsi="宋体" w:eastAsia="宋体" w:cs="宋体"/>
          <w:bCs/>
          <w:szCs w:val="21"/>
          <w:lang w:eastAsia="zh-CN"/>
        </w:rPr>
        <w:t>服务与</w:t>
      </w:r>
      <w:r>
        <w:rPr>
          <w:rFonts w:hint="eastAsia" w:ascii="宋体" w:hAnsi="宋体" w:eastAsia="宋体" w:cs="宋体"/>
          <w:bCs/>
          <w:szCs w:val="21"/>
        </w:rPr>
        <w:t>管理专业的一门专业核心课程，主要学习金融产品与金融营销、金融营销调研、选择金融营销目标市场、制定金融营销策略、模拟金融产品营销、金融实战营销以及交流金融产品营销成果等内容。通过本课程的学习，学生能够掌握金融营销实务方面的基础知识、基本理论，对金融营销实务有全面、系统的了解和较为深刻的认识，对金融产品进行营销策划、战略的制定以及金融行业营销现状、金融营销的创新形式有较为系统的掌握。通过实训，培养学生团队协作能力、良好的沟通能力以及观察、分析和解决问题的能力，为今后从事与金融产品线上营销和线下营销相关的工作奠定良好的基础。教师应综合运用讲授、案例分析、情景模拟、启发式、任务驱动、角色扮演等方式方法和现代多媒体、互联网等教学手段组织教学。</w:t>
      </w:r>
    </w:p>
    <w:p>
      <w:pPr>
        <w:widowControl/>
        <w:spacing w:line="360" w:lineRule="exact"/>
        <w:ind w:firstLine="420" w:firstLineChars="200"/>
        <w:rPr>
          <w:rFonts w:hint="eastAsia" w:ascii="仿宋_GB2312" w:hAnsi="Times New Roman" w:eastAsia="仿宋_GB2312" w:cs="Times New Roman"/>
          <w:color w:val="000000" w:themeColor="text1"/>
          <w:lang w:val="en-US" w:eastAsia="zh-CN"/>
          <w14:textFill>
            <w14:solidFill>
              <w14:schemeClr w14:val="tx1"/>
            </w14:solidFill>
          </w14:textFill>
        </w:rPr>
      </w:pPr>
      <w:r>
        <w:rPr>
          <w:rFonts w:hint="eastAsia" w:ascii="仿宋_GB2312" w:hAnsi="Times New Roman" w:eastAsia="仿宋_GB2312" w:cs="Times New Roman"/>
          <w:color w:val="000000" w:themeColor="text1"/>
          <w:lang w:val="en-US" w:eastAsia="zh-CN"/>
          <w14:textFill>
            <w14:solidFill>
              <w14:schemeClr w14:val="tx1"/>
            </w14:solidFill>
          </w14:textFill>
        </w:rPr>
        <w:t>10.</w:t>
      </w:r>
      <w:r>
        <w:rPr>
          <w:rFonts w:hint="eastAsia" w:ascii="仿宋_GB2312" w:hAnsi="Times New Roman" w:eastAsia="仿宋_GB2312" w:cs="Times New Roman"/>
          <w:color w:val="000000" w:themeColor="text1"/>
          <w:lang w:eastAsia="zh-CN"/>
          <w14:textFill>
            <w14:solidFill>
              <w14:schemeClr w14:val="tx1"/>
            </w14:solidFill>
          </w14:textFill>
        </w:rPr>
        <w:t>新媒体</w:t>
      </w:r>
      <w:r>
        <w:rPr>
          <w:rFonts w:hint="eastAsia" w:ascii="仿宋_GB2312" w:hAnsi="Times New Roman" w:eastAsia="仿宋_GB2312" w:cs="Times New Roman"/>
          <w:color w:val="000000" w:themeColor="text1"/>
          <w:lang w:val="en-US" w:eastAsia="zh-CN"/>
          <w14:textFill>
            <w14:solidFill>
              <w14:schemeClr w14:val="tx1"/>
            </w14:solidFill>
          </w14:textFill>
        </w:rPr>
        <w:t xml:space="preserve">营销（N5302011222）（68学时）     </w:t>
      </w:r>
    </w:p>
    <w:p>
      <w:pPr>
        <w:spacing w:line="360" w:lineRule="exact"/>
        <w:ind w:firstLine="420" w:firstLineChars="200"/>
        <w:rPr>
          <w:rFonts w:hint="eastAsia" w:ascii="宋体" w:hAnsi="宋体" w:eastAsia="宋体" w:cs="宋体"/>
          <w:bCs/>
          <w:sz w:val="21"/>
          <w:szCs w:val="21"/>
        </w:rPr>
      </w:pPr>
      <w:r>
        <w:rPr>
          <w:rFonts w:hint="eastAsia" w:ascii="宋体" w:hAnsi="宋体" w:eastAsia="宋体" w:cs="宋体"/>
          <w:bCs/>
          <w:szCs w:val="21"/>
        </w:rPr>
        <w:t>通过本课程学习使学生了解新媒体基本知识，掌握新媒体各大平台内容发布的规则与操作。从金融企业出发，培养学生学会使用移动互联网、微信、新媒体、自媒体、社群、O2O、粉丝经济、网红人格化IP营销等工具进行金融产品的营销，掌握新媒体营销技巧与文案撰写技巧，把握营销创意的挖掘方法论。教师应综合运用讲授、案例分析、情景模拟、启发式、任务驱动、角色扮演、课堂演练等方式方法和现代多媒体、互联网等教学手段组织教学。</w:t>
      </w:r>
    </w:p>
    <w:p>
      <w:pPr>
        <w:widowControl/>
        <w:numPr>
          <w:ilvl w:val="0"/>
          <w:numId w:val="0"/>
        </w:numPr>
        <w:spacing w:line="360" w:lineRule="exact"/>
        <w:ind w:leftChars="200"/>
        <w:rPr>
          <w:rFonts w:hint="eastAsia"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lang w:val="en-US" w:eastAsia="zh-CN"/>
          <w14:textFill>
            <w14:solidFill>
              <w14:schemeClr w14:val="tx1"/>
            </w14:solidFill>
          </w14:textFill>
        </w:rPr>
        <w:t>11.</w:t>
      </w:r>
      <w:r>
        <w:rPr>
          <w:rFonts w:hint="eastAsia" w:ascii="仿宋_GB2312" w:hAnsi="Times New Roman" w:eastAsia="仿宋_GB2312" w:cs="Times New Roman"/>
          <w:color w:val="000000" w:themeColor="text1"/>
          <w:lang w:eastAsia="zh-CN"/>
          <w14:textFill>
            <w14:solidFill>
              <w14:schemeClr w14:val="tx1"/>
            </w14:solidFill>
          </w14:textFill>
        </w:rPr>
        <w:t>金融企业会计</w:t>
      </w:r>
      <w:r>
        <w:rPr>
          <w:rFonts w:hint="eastAsia" w:ascii="仿宋_GB2312" w:hAnsi="Times New Roman" w:eastAsia="仿宋_GB2312" w:cs="Times New Roman"/>
          <w:color w:val="000000" w:themeColor="text1"/>
          <w:lang w:val="en-US" w:eastAsia="zh-CN"/>
          <w14:textFill>
            <w14:solidFill>
              <w14:schemeClr w14:val="tx1"/>
            </w14:solidFill>
          </w14:textFill>
        </w:rPr>
        <w:t>（5302011151）</w:t>
      </w:r>
      <w:r>
        <w:rPr>
          <w:rFonts w:hint="eastAsia" w:ascii="仿宋_GB2312" w:hAnsi="Times New Roman" w:eastAsia="仿宋_GB2312" w:cs="Times New Roman"/>
          <w:color w:val="000000" w:themeColor="text1"/>
          <w14:textFill>
            <w14:solidFill>
              <w14:schemeClr w14:val="tx1"/>
            </w14:solidFill>
          </w14:textFill>
        </w:rPr>
        <w:t>（</w:t>
      </w:r>
      <w:r>
        <w:rPr>
          <w:rFonts w:hint="eastAsia" w:ascii="仿宋_GB2312" w:hAnsi="Times New Roman" w:eastAsia="仿宋_GB2312" w:cs="Times New Roman"/>
          <w:color w:val="000000" w:themeColor="text1"/>
          <w:lang w:val="en-US" w:eastAsia="zh-CN"/>
          <w14:textFill>
            <w14:solidFill>
              <w14:schemeClr w14:val="tx1"/>
            </w14:solidFill>
          </w14:textFill>
        </w:rPr>
        <w:t>68</w:t>
      </w:r>
      <w:r>
        <w:rPr>
          <w:rFonts w:hint="eastAsia" w:ascii="仿宋_GB2312" w:hAnsi="Times New Roman" w:eastAsia="仿宋_GB2312" w:cs="Times New Roman"/>
          <w:color w:val="000000" w:themeColor="text1"/>
          <w14:textFill>
            <w14:solidFill>
              <w14:schemeClr w14:val="tx1"/>
            </w14:solidFill>
          </w14:textFill>
        </w:rPr>
        <w:t>学时）</w:t>
      </w:r>
    </w:p>
    <w:p>
      <w:pPr>
        <w:widowControl/>
        <w:numPr>
          <w:ilvl w:val="0"/>
          <w:numId w:val="0"/>
        </w:numPr>
        <w:spacing w:line="360" w:lineRule="exact"/>
        <w:ind w:firstLine="420" w:firstLineChars="200"/>
        <w:rPr>
          <w:rFonts w:hint="eastAsia" w:ascii="仿宋_GB2312" w:hAnsi="Times New Roman" w:eastAsia="仿宋_GB2312" w:cs="Times New Roman"/>
          <w:color w:val="000000" w:themeColor="text1"/>
          <w14:textFill>
            <w14:solidFill>
              <w14:schemeClr w14:val="tx1"/>
            </w14:solidFill>
          </w14:textFill>
        </w:rPr>
      </w:pPr>
      <w:r>
        <w:rPr>
          <w:rFonts w:hint="eastAsia" w:ascii="宋体" w:hAnsi="宋体" w:eastAsia="宋体" w:cs="宋体"/>
          <w:bCs/>
          <w:sz w:val="21"/>
          <w:szCs w:val="21"/>
        </w:rPr>
        <w:t>本课程主要介绍商业银行、租赁、保险和证券业务的会计核算。通过本课程的学习，使学生比较系统地了解金融:企业会计核算的基本原理，基本技能和基本方法，拓宽学生视野、激发学生学习的兴趣，也为学习后续课程打下基础。本课程的具体任务是:使学生掌握金融企业各种业务的会计核算知识，了解、分析、判断、解决一些经济方面的现实问题</w:t>
      </w:r>
      <w:r>
        <w:rPr>
          <w:rFonts w:hint="eastAsia" w:ascii="宋体" w:hAnsi="宋体" w:eastAsia="宋体" w:cs="宋体"/>
          <w:bCs/>
          <w:sz w:val="21"/>
          <w:szCs w:val="21"/>
          <w:lang w:eastAsia="zh-CN"/>
        </w:rPr>
        <w:t>。</w:t>
      </w:r>
      <w:r>
        <w:rPr>
          <w:rFonts w:hint="eastAsia" w:ascii="宋体" w:hAnsi="宋体" w:eastAsia="宋体" w:cs="宋体"/>
          <w:bCs/>
          <w:sz w:val="21"/>
          <w:szCs w:val="21"/>
        </w:rPr>
        <w:t>培养学生熟练利用会计知识进行各种金融企业业务的会计核算活动,并通过相应内容的课程实践，真正掌握实践操作技能，从而能够胜任金融企业中的会计工作。</w:t>
      </w:r>
    </w:p>
    <w:p>
      <w:pPr>
        <w:widowControl/>
        <w:spacing w:line="360" w:lineRule="exact"/>
        <w:ind w:firstLine="420" w:firstLineChars="200"/>
        <w:rPr>
          <w:rFonts w:hint="eastAsia" w:ascii="宋体" w:hAnsi="宋体" w:eastAsia="宋体" w:cs="宋体"/>
          <w:bCs/>
          <w:sz w:val="21"/>
          <w:szCs w:val="21"/>
        </w:rPr>
      </w:pPr>
      <w:r>
        <w:rPr>
          <w:rFonts w:hint="eastAsia" w:ascii="仿宋_GB2312" w:hAnsi="Times New Roman" w:eastAsia="仿宋_GB2312" w:cs="Times New Roman"/>
          <w:color w:val="000000" w:themeColor="text1"/>
          <w:lang w:val="en-US" w:eastAsia="zh-CN"/>
          <w14:textFill>
            <w14:solidFill>
              <w14:schemeClr w14:val="tx1"/>
            </w14:solidFill>
          </w14:textFill>
        </w:rPr>
        <w:t>12.</w:t>
      </w:r>
      <w:r>
        <w:rPr>
          <w:rFonts w:hint="eastAsia" w:ascii="仿宋_GB2312" w:hAnsi="Times New Roman" w:eastAsia="仿宋_GB2312" w:cs="Times New Roman"/>
          <w:color w:val="000000" w:themeColor="text1"/>
          <w14:textFill>
            <w14:solidFill>
              <w14:schemeClr w14:val="tx1"/>
            </w14:solidFill>
          </w14:textFill>
        </w:rPr>
        <w:t>财务管理</w:t>
      </w:r>
      <w:r>
        <w:rPr>
          <w:rFonts w:hint="eastAsia" w:ascii="仿宋_GB2312" w:hAnsi="Times New Roman" w:eastAsia="仿宋_GB2312" w:cs="Times New Roman"/>
          <w:color w:val="000000" w:themeColor="text1"/>
          <w:lang w:val="en-US" w:eastAsia="zh-CN"/>
          <w14:textFill>
            <w14:solidFill>
              <w14:schemeClr w14:val="tx1"/>
            </w14:solidFill>
          </w14:textFill>
        </w:rPr>
        <w:t>（5302011152）</w:t>
      </w:r>
      <w:r>
        <w:rPr>
          <w:rFonts w:hint="eastAsia" w:ascii="仿宋_GB2312" w:hAnsi="Times New Roman" w:eastAsia="仿宋_GB2312" w:cs="Times New Roman"/>
          <w:color w:val="000000" w:themeColor="text1"/>
          <w14:textFill>
            <w14:solidFill>
              <w14:schemeClr w14:val="tx1"/>
            </w14:solidFill>
          </w14:textFill>
        </w:rPr>
        <w:t>（</w:t>
      </w:r>
      <w:r>
        <w:rPr>
          <w:rFonts w:hint="eastAsia" w:ascii="仿宋_GB2312" w:hAnsi="Times New Roman" w:eastAsia="仿宋_GB2312" w:cs="Times New Roman"/>
          <w:color w:val="000000" w:themeColor="text1"/>
          <w:lang w:val="en-US" w:eastAsia="zh-CN"/>
          <w14:textFill>
            <w14:solidFill>
              <w14:schemeClr w14:val="tx1"/>
            </w14:solidFill>
          </w14:textFill>
        </w:rPr>
        <w:t>85</w:t>
      </w:r>
      <w:r>
        <w:rPr>
          <w:rFonts w:hint="eastAsia" w:ascii="仿宋_GB2312" w:hAnsi="Times New Roman" w:eastAsia="仿宋_GB2312" w:cs="Times New Roman"/>
          <w:color w:val="000000" w:themeColor="text1"/>
          <w14:textFill>
            <w14:solidFill>
              <w14:schemeClr w14:val="tx1"/>
            </w14:solidFill>
          </w14:textFill>
        </w:rPr>
        <w:t>学时）</w:t>
      </w:r>
    </w:p>
    <w:p>
      <w:pPr>
        <w:spacing w:line="360" w:lineRule="exact"/>
        <w:ind w:firstLine="420"/>
        <w:rPr>
          <w:rFonts w:hint="eastAsia" w:ascii="宋体" w:hAnsi="宋体" w:eastAsia="宋体" w:cs="宋体"/>
          <w:bCs/>
          <w:sz w:val="21"/>
          <w:szCs w:val="21"/>
        </w:rPr>
      </w:pPr>
      <w:r>
        <w:rPr>
          <w:rFonts w:hint="eastAsia" w:ascii="宋体" w:hAnsi="宋体" w:eastAsia="宋体" w:cs="宋体"/>
          <w:bCs/>
          <w:sz w:val="21"/>
          <w:szCs w:val="21"/>
        </w:rPr>
        <w:t>本课程讲授财务管理的基本观念，即资金的时间价值和投资风险价值以及筹集管理、投资管理、资金运用以及财务分析等内容。通过实训，使学生掌握日常财务管理方法，具有一定的财务预测、管理及财务分析的能力</w:t>
      </w:r>
      <w:bookmarkStart w:id="6" w:name="_Hlk489010501"/>
      <w:r>
        <w:rPr>
          <w:rFonts w:hint="eastAsia" w:ascii="宋体" w:hAnsi="宋体" w:eastAsia="宋体" w:cs="宋体"/>
          <w:bCs/>
          <w:sz w:val="21"/>
          <w:szCs w:val="21"/>
        </w:rPr>
        <w:t>，为未来开展财务管理工作奠定坚实的基础。同时结合案例教学，培养学生独立进行企业资金筹集管理、资金运用管理和资金分配管理等能力，实现学生的创新能力培养。教师应综合运用讲授、案例分析、任务驱动、启发式等方式方法和现代多媒体等教学手段组织教学。</w:t>
      </w:r>
      <w:bookmarkEnd w:id="6"/>
    </w:p>
    <w:p>
      <w:pPr>
        <w:widowControl/>
        <w:spacing w:line="360" w:lineRule="exact"/>
        <w:ind w:firstLine="420" w:firstLineChars="200"/>
        <w:rPr>
          <w:rFonts w:hint="eastAsia"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lang w:val="en-US" w:eastAsia="zh-CN"/>
          <w14:textFill>
            <w14:solidFill>
              <w14:schemeClr w14:val="tx1"/>
            </w14:solidFill>
          </w14:textFill>
        </w:rPr>
        <w:t>13.</w:t>
      </w:r>
      <w:r>
        <w:rPr>
          <w:rFonts w:hint="eastAsia" w:ascii="仿宋_GB2312" w:hAnsi="Times New Roman" w:eastAsia="仿宋_GB2312" w:cs="Times New Roman"/>
          <w:color w:val="000000" w:themeColor="text1"/>
          <w14:textFill>
            <w14:solidFill>
              <w14:schemeClr w14:val="tx1"/>
            </w14:solidFill>
          </w14:textFill>
        </w:rPr>
        <w:t>互联网金融</w:t>
      </w:r>
      <w:r>
        <w:rPr>
          <w:rFonts w:hint="eastAsia" w:ascii="仿宋_GB2312" w:hAnsi="Times New Roman" w:eastAsia="仿宋_GB2312" w:cs="Times New Roman"/>
          <w:color w:val="000000" w:themeColor="text1"/>
          <w:lang w:val="en-US" w:eastAsia="zh-CN"/>
          <w14:textFill>
            <w14:solidFill>
              <w14:schemeClr w14:val="tx1"/>
            </w14:solidFill>
          </w14:textFill>
        </w:rPr>
        <w:t>（N5302011222）</w:t>
      </w:r>
      <w:r>
        <w:rPr>
          <w:rFonts w:hint="eastAsia" w:ascii="仿宋_GB2312" w:hAnsi="Times New Roman" w:eastAsia="仿宋_GB2312" w:cs="Times New Roman"/>
          <w:color w:val="000000" w:themeColor="text1"/>
          <w14:textFill>
            <w14:solidFill>
              <w14:schemeClr w14:val="tx1"/>
            </w14:solidFill>
          </w14:textFill>
        </w:rPr>
        <w:t>（6</w:t>
      </w:r>
      <w:r>
        <w:rPr>
          <w:rFonts w:hint="eastAsia" w:ascii="仿宋_GB2312" w:hAnsi="Times New Roman" w:eastAsia="仿宋_GB2312" w:cs="Times New Roman"/>
          <w:color w:val="000000" w:themeColor="text1"/>
          <w:lang w:val="en-US" w:eastAsia="zh-CN"/>
          <w14:textFill>
            <w14:solidFill>
              <w14:schemeClr w14:val="tx1"/>
            </w14:solidFill>
          </w14:textFill>
        </w:rPr>
        <w:t>8</w:t>
      </w:r>
      <w:r>
        <w:rPr>
          <w:rFonts w:hint="eastAsia" w:ascii="仿宋_GB2312" w:hAnsi="Times New Roman" w:eastAsia="仿宋_GB2312" w:cs="Times New Roman"/>
          <w:color w:val="000000" w:themeColor="text1"/>
          <w14:textFill>
            <w14:solidFill>
              <w14:schemeClr w14:val="tx1"/>
            </w14:solidFill>
          </w14:textFill>
        </w:rPr>
        <w:t xml:space="preserve">学时） </w:t>
      </w:r>
    </w:p>
    <w:p>
      <w:pPr>
        <w:spacing w:line="360" w:lineRule="exact"/>
        <w:ind w:firstLine="420"/>
        <w:rPr>
          <w:rFonts w:hint="eastAsia" w:ascii="宋体" w:hAnsi="宋体" w:eastAsia="宋体" w:cs="宋体"/>
          <w:bCs/>
          <w:sz w:val="21"/>
          <w:szCs w:val="21"/>
        </w:rPr>
      </w:pPr>
      <w:r>
        <w:rPr>
          <w:rFonts w:hint="eastAsia" w:ascii="宋体" w:hAnsi="宋体" w:eastAsia="宋体" w:cs="宋体"/>
          <w:bCs/>
          <w:sz w:val="21"/>
          <w:szCs w:val="21"/>
        </w:rPr>
        <w:t>本课程主要讲授互联网金融概述、互联网金融典型业务模式、互联网金融多元化发展模式及互联网金融的风控与监管等内容。通过本课程学习，学生掌握第三方支付平台模式、大数据金融模式、P2P网络借贷平台模式、互联网金融门户模式、众筹模式、虚拟货币、电商金融模式、直销银行、基于大数据的征信等内容，增强学生的技能培养和就业竞争力，结合“互联网+”时代背景，提升学生创新创业能力。教师可构建开放式的课堂，应综合运用讲授、案例分析、任务驱动、启发式、情景模拟等方式方法和现代多媒体等教学手段组织教学。</w:t>
      </w:r>
    </w:p>
    <w:p>
      <w:pPr>
        <w:widowControl/>
        <w:spacing w:line="360" w:lineRule="exact"/>
        <w:ind w:firstLine="420" w:firstLineChars="200"/>
        <w:rPr>
          <w:rFonts w:hint="eastAsia"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lang w:val="en-US" w:eastAsia="zh-CN"/>
          <w14:textFill>
            <w14:solidFill>
              <w14:schemeClr w14:val="tx1"/>
            </w14:solidFill>
          </w14:textFill>
        </w:rPr>
        <w:t>14.</w:t>
      </w:r>
      <w:r>
        <w:rPr>
          <w:rFonts w:hint="eastAsia" w:ascii="仿宋_GB2312" w:hAnsi="Times New Roman" w:eastAsia="仿宋_GB2312" w:cs="Times New Roman"/>
          <w:color w:val="000000" w:themeColor="text1"/>
          <w14:textFill>
            <w14:solidFill>
              <w14:schemeClr w14:val="tx1"/>
            </w14:solidFill>
          </w14:textFill>
        </w:rPr>
        <w:t>证券投资实务</w:t>
      </w:r>
      <w:r>
        <w:rPr>
          <w:rFonts w:hint="eastAsia" w:ascii="仿宋_GB2312" w:hAnsi="Times New Roman" w:eastAsia="仿宋_GB2312" w:cs="Times New Roman"/>
          <w:color w:val="000000" w:themeColor="text1"/>
          <w:lang w:val="en-US" w:eastAsia="zh-CN"/>
          <w14:textFill>
            <w14:solidFill>
              <w14:schemeClr w14:val="tx1"/>
            </w14:solidFill>
          </w14:textFill>
        </w:rPr>
        <w:t>（N5302011230）</w:t>
      </w:r>
      <w:r>
        <w:rPr>
          <w:rFonts w:hint="eastAsia" w:ascii="仿宋_GB2312" w:hAnsi="Times New Roman" w:eastAsia="仿宋_GB2312" w:cs="Times New Roman"/>
          <w:color w:val="000000" w:themeColor="text1"/>
          <w14:textFill>
            <w14:solidFill>
              <w14:schemeClr w14:val="tx1"/>
            </w14:solidFill>
          </w14:textFill>
        </w:rPr>
        <w:t>（</w:t>
      </w:r>
      <w:r>
        <w:rPr>
          <w:rFonts w:hint="eastAsia" w:ascii="仿宋_GB2312" w:hAnsi="Times New Roman" w:eastAsia="仿宋_GB2312" w:cs="Times New Roman"/>
          <w:color w:val="000000" w:themeColor="text1"/>
          <w:lang w:val="en-US" w:eastAsia="zh-CN"/>
          <w14:textFill>
            <w14:solidFill>
              <w14:schemeClr w14:val="tx1"/>
            </w14:solidFill>
          </w14:textFill>
        </w:rPr>
        <w:t>96</w:t>
      </w:r>
      <w:r>
        <w:rPr>
          <w:rFonts w:hint="eastAsia" w:ascii="仿宋_GB2312" w:hAnsi="Times New Roman" w:eastAsia="仿宋_GB2312" w:cs="Times New Roman"/>
          <w:color w:val="000000" w:themeColor="text1"/>
          <w14:textFill>
            <w14:solidFill>
              <w14:schemeClr w14:val="tx1"/>
            </w14:solidFill>
          </w14:textFill>
        </w:rPr>
        <w:t>学时）</w:t>
      </w:r>
    </w:p>
    <w:p>
      <w:pPr>
        <w:spacing w:line="360" w:lineRule="exact"/>
        <w:ind w:firstLine="420"/>
        <w:rPr>
          <w:rFonts w:hint="eastAsia" w:ascii="宋体" w:hAnsi="宋体" w:eastAsia="宋体" w:cs="宋体"/>
          <w:bCs/>
          <w:sz w:val="21"/>
          <w:szCs w:val="21"/>
        </w:rPr>
      </w:pPr>
      <w:r>
        <w:rPr>
          <w:rFonts w:hint="eastAsia" w:ascii="宋体" w:hAnsi="宋体" w:eastAsia="宋体" w:cs="宋体"/>
          <w:bCs/>
          <w:sz w:val="21"/>
          <w:szCs w:val="21"/>
        </w:rPr>
        <w:t>本课程是金融</w:t>
      </w:r>
      <w:r>
        <w:rPr>
          <w:rFonts w:hint="eastAsia" w:ascii="宋体" w:hAnsi="宋体" w:eastAsia="宋体" w:cs="宋体"/>
          <w:bCs/>
          <w:sz w:val="21"/>
          <w:szCs w:val="21"/>
          <w:lang w:eastAsia="zh-CN"/>
        </w:rPr>
        <w:t>服务与</w:t>
      </w:r>
      <w:r>
        <w:rPr>
          <w:rFonts w:hint="eastAsia" w:ascii="宋体" w:hAnsi="宋体" w:eastAsia="宋体" w:cs="宋体"/>
          <w:bCs/>
          <w:sz w:val="21"/>
          <w:szCs w:val="21"/>
        </w:rPr>
        <w:t>管理专业的一门专业核心课程，主要讲授证券投资入门知识、宏观经济分析技巧、行业分析技巧、公司分析技巧、K线理论运用、道氏理论运用、切线理论运用、形态理论运用、波浪理论运用、技术指标理论运用、证券投资风险与防范。通过学习与实训，有效提高学生证券投资的实践能力。</w:t>
      </w:r>
      <w:bookmarkStart w:id="7" w:name="_Hlk489012426"/>
      <w:r>
        <w:rPr>
          <w:rFonts w:hint="eastAsia" w:ascii="宋体" w:hAnsi="宋体" w:eastAsia="宋体" w:cs="宋体"/>
          <w:bCs/>
          <w:sz w:val="21"/>
          <w:szCs w:val="21"/>
        </w:rPr>
        <w:t>同时开拓学生的学习思路与认知面，让学生对外面的世界对现实的问题有进一步的感性认识，提高学生分析问题解决问题的能力和创新能力等，并融合资格证书对知识技能和态度的要求，从而提升学生的综合素质。教师应综合运用讲授、案例分析、任务驱动、启发式、课堂演练等方式方法和现代多媒体等教学手段组织教学。</w:t>
      </w:r>
      <w:bookmarkEnd w:id="7"/>
    </w:p>
    <w:p>
      <w:pPr>
        <w:widowControl/>
        <w:numPr>
          <w:ilvl w:val="0"/>
          <w:numId w:val="0"/>
        </w:numPr>
        <w:spacing w:line="360" w:lineRule="exact"/>
        <w:ind w:leftChars="200"/>
        <w:rPr>
          <w:rFonts w:hint="eastAsia"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lang w:val="en-US" w:eastAsia="zh-CN"/>
          <w14:textFill>
            <w14:solidFill>
              <w14:schemeClr w14:val="tx1"/>
            </w14:solidFill>
          </w14:textFill>
        </w:rPr>
        <w:t>15.</w:t>
      </w:r>
      <w:r>
        <w:rPr>
          <w:rFonts w:hint="eastAsia" w:ascii="仿宋_GB2312" w:hAnsi="Times New Roman" w:eastAsia="仿宋_GB2312" w:cs="Times New Roman"/>
          <w:color w:val="000000" w:themeColor="text1"/>
          <w14:textFill>
            <w14:solidFill>
              <w14:schemeClr w14:val="tx1"/>
            </w14:solidFill>
          </w14:textFill>
        </w:rPr>
        <w:t>区块链金融创新</w:t>
      </w:r>
      <w:r>
        <w:rPr>
          <w:rFonts w:hint="eastAsia" w:ascii="仿宋_GB2312" w:hAnsi="Times New Roman" w:eastAsia="仿宋_GB2312" w:cs="Times New Roman"/>
          <w:color w:val="000000" w:themeColor="text1"/>
          <w:lang w:eastAsia="zh-CN"/>
          <w14:textFill>
            <w14:solidFill>
              <w14:schemeClr w14:val="tx1"/>
            </w14:solidFill>
          </w14:textFill>
        </w:rPr>
        <w:t>（</w:t>
      </w:r>
      <w:r>
        <w:rPr>
          <w:rFonts w:hint="eastAsia" w:ascii="仿宋_GB2312" w:hAnsi="Times New Roman" w:eastAsia="仿宋_GB2312" w:cs="Times New Roman"/>
          <w:color w:val="000000" w:themeColor="text1"/>
          <w:lang w:val="en-US" w:eastAsia="zh-CN"/>
          <w14:textFill>
            <w14:solidFill>
              <w14:schemeClr w14:val="tx1"/>
            </w14:solidFill>
          </w14:textFill>
        </w:rPr>
        <w:t>C5302011231）</w:t>
      </w:r>
      <w:r>
        <w:rPr>
          <w:rFonts w:hint="eastAsia" w:ascii="仿宋_GB2312" w:hAnsi="Times New Roman" w:eastAsia="仿宋_GB2312" w:cs="Times New Roman"/>
          <w:color w:val="000000" w:themeColor="text1"/>
          <w14:textFill>
            <w14:solidFill>
              <w14:schemeClr w14:val="tx1"/>
            </w14:solidFill>
          </w14:textFill>
        </w:rPr>
        <w:t>（</w:t>
      </w:r>
      <w:r>
        <w:rPr>
          <w:rFonts w:hint="eastAsia" w:ascii="仿宋_GB2312" w:hAnsi="Times New Roman" w:eastAsia="仿宋_GB2312" w:cs="Times New Roman"/>
          <w:color w:val="000000" w:themeColor="text1"/>
          <w:lang w:val="en-US" w:eastAsia="zh-CN"/>
          <w14:textFill>
            <w14:solidFill>
              <w14:schemeClr w14:val="tx1"/>
            </w14:solidFill>
          </w14:textFill>
        </w:rPr>
        <w:t>96</w:t>
      </w:r>
      <w:r>
        <w:rPr>
          <w:rFonts w:hint="eastAsia" w:ascii="仿宋_GB2312" w:hAnsi="Times New Roman" w:eastAsia="仿宋_GB2312" w:cs="Times New Roman"/>
          <w:color w:val="000000" w:themeColor="text1"/>
          <w14:textFill>
            <w14:solidFill>
              <w14:schemeClr w14:val="tx1"/>
            </w14:solidFill>
          </w14:textFill>
        </w:rPr>
        <w:t>学时）</w:t>
      </w:r>
    </w:p>
    <w:p>
      <w:pPr>
        <w:widowControl/>
        <w:numPr>
          <w:ilvl w:val="0"/>
          <w:numId w:val="0"/>
        </w:numPr>
        <w:spacing w:line="36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本课程主要介绍供应链金融、跨境保理、保险和证券、基金业务的区块链金融创新。通过本课程的学习，使学生比较系统地了解区块链应用于金融各场景的创新原理，基本技能和基本方法，拓宽学生视野、激发学生学习的兴趣，也为学习后续课程打下基础。本课程的具体任务是:1)使学生掌握区块链基础知识、区块链应用于金融信用结算、跨境保理、保险、证券、基金、区块链价值分析等知识，了解、分析、判断、解决一些金融机构和企业金融服务方面的现实问题，2)培养学生熟练利用创新知识进行各种金融企业业务的分析与应用操作,并通过相应内容的课程实践，真正掌握实践操作技能，从而能够胜任区块链金融应用操作员的工作。</w:t>
      </w:r>
    </w:p>
    <w:p>
      <w:pPr>
        <w:widowControl/>
        <w:numPr>
          <w:ilvl w:val="0"/>
          <w:numId w:val="0"/>
        </w:numPr>
        <w:spacing w:line="360" w:lineRule="exact"/>
        <w:ind w:firstLine="420" w:firstLineChars="200"/>
        <w:rPr>
          <w:rFonts w:hint="eastAsia" w:ascii="仿宋_GB2312" w:hAnsi="Times New Roman" w:eastAsia="仿宋_GB2312" w:cs="Times New Roman"/>
          <w:color w:val="000000" w:themeColor="text1"/>
          <w:lang w:val="en-US" w:eastAsia="zh-CN"/>
          <w14:textFill>
            <w14:solidFill>
              <w14:schemeClr w14:val="tx1"/>
            </w14:solidFill>
          </w14:textFill>
        </w:rPr>
      </w:pPr>
      <w:r>
        <w:rPr>
          <w:rFonts w:hint="eastAsia" w:ascii="仿宋_GB2312" w:hAnsi="Times New Roman" w:eastAsia="仿宋_GB2312" w:cs="Times New Roman"/>
          <w:color w:val="000000" w:themeColor="text1"/>
          <w:lang w:val="en-US" w:eastAsia="zh-CN"/>
          <w14:textFill>
            <w14:solidFill>
              <w14:schemeClr w14:val="tx1"/>
            </w14:solidFill>
          </w14:textFill>
        </w:rPr>
        <w:t>16.创业财经知识（C5302011160）（96学时）</w:t>
      </w:r>
    </w:p>
    <w:p>
      <w:pPr>
        <w:widowControl/>
        <w:spacing w:line="360" w:lineRule="exact"/>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rPr>
        <w:t>本课程紧密联系创业</w:t>
      </w:r>
      <w:r>
        <w:rPr>
          <w:rFonts w:hint="eastAsia" w:ascii="宋体" w:hAnsi="宋体" w:eastAsia="宋体" w:cs="宋体"/>
          <w:bCs/>
          <w:sz w:val="21"/>
          <w:szCs w:val="21"/>
          <w:lang w:eastAsia="zh-CN"/>
        </w:rPr>
        <w:t>企</w:t>
      </w:r>
      <w:r>
        <w:rPr>
          <w:rFonts w:hint="eastAsia" w:ascii="宋体" w:hAnsi="宋体" w:eastAsia="宋体" w:cs="宋体"/>
          <w:bCs/>
          <w:sz w:val="21"/>
          <w:szCs w:val="21"/>
        </w:rPr>
        <w:t>业经营管理的实际，本着有理论、有案例、有分析、有应用的原则，精心整合创新创业过程中所</w:t>
      </w:r>
      <w:r>
        <w:rPr>
          <w:rFonts w:hint="eastAsia" w:ascii="宋体" w:hAnsi="宋体" w:eastAsia="宋体" w:cs="宋体"/>
          <w:bCs/>
          <w:sz w:val="21"/>
          <w:szCs w:val="21"/>
          <w:lang w:eastAsia="zh-CN"/>
        </w:rPr>
        <w:t>涉</w:t>
      </w:r>
      <w:r>
        <w:rPr>
          <w:rFonts w:hint="eastAsia" w:ascii="宋体" w:hAnsi="宋体" w:eastAsia="宋体" w:cs="宋体"/>
          <w:bCs/>
          <w:sz w:val="21"/>
          <w:szCs w:val="21"/>
        </w:rPr>
        <w:t>及的财务理论与实务，注重创业者识别与使用会计信息技能的培养。通过本课程教学，使学生掌握创新创业的基本财务知识，也使学生学会运用会计思维来经营企业</w:t>
      </w:r>
      <w:r>
        <w:rPr>
          <w:rFonts w:hint="eastAsia" w:ascii="宋体" w:hAnsi="宋体" w:eastAsia="宋体" w:cs="宋体"/>
          <w:bCs/>
          <w:sz w:val="21"/>
          <w:szCs w:val="21"/>
          <w:lang w:eastAsia="zh-CN"/>
        </w:rPr>
        <w:t>，</w:t>
      </w:r>
      <w:r>
        <w:rPr>
          <w:rFonts w:hint="eastAsia" w:ascii="宋体" w:hAnsi="宋体" w:eastAsia="宋体" w:cs="宋体"/>
          <w:bCs/>
          <w:sz w:val="21"/>
          <w:szCs w:val="21"/>
        </w:rPr>
        <w:t>学会把企业经营过程数字化</w:t>
      </w:r>
      <w:r>
        <w:rPr>
          <w:rFonts w:hint="eastAsia" w:ascii="宋体" w:hAnsi="宋体" w:eastAsia="宋体" w:cs="宋体"/>
          <w:bCs/>
          <w:sz w:val="21"/>
          <w:szCs w:val="21"/>
          <w:lang w:eastAsia="zh-CN"/>
        </w:rPr>
        <w:t>，</w:t>
      </w:r>
      <w:r>
        <w:rPr>
          <w:rFonts w:hint="eastAsia" w:ascii="宋体" w:hAnsi="宋体" w:eastAsia="宋体" w:cs="宋体"/>
          <w:bCs/>
          <w:sz w:val="21"/>
          <w:szCs w:val="21"/>
        </w:rPr>
        <w:t>及时了解经营变化</w:t>
      </w:r>
      <w:r>
        <w:rPr>
          <w:rFonts w:hint="eastAsia" w:ascii="宋体" w:hAnsi="宋体" w:eastAsia="宋体" w:cs="宋体"/>
          <w:bCs/>
          <w:sz w:val="21"/>
          <w:szCs w:val="21"/>
          <w:lang w:eastAsia="zh-CN"/>
        </w:rPr>
        <w:t>，</w:t>
      </w:r>
      <w:r>
        <w:rPr>
          <w:rFonts w:hint="eastAsia" w:ascii="宋体" w:hAnsi="宋体" w:eastAsia="宋体" w:cs="宋体"/>
          <w:bCs/>
          <w:sz w:val="21"/>
          <w:szCs w:val="21"/>
        </w:rPr>
        <w:t>并据此及时采取应对措施</w:t>
      </w:r>
      <w:r>
        <w:rPr>
          <w:rFonts w:hint="eastAsia" w:ascii="宋体" w:hAnsi="宋体" w:eastAsia="宋体" w:cs="宋体"/>
          <w:bCs/>
          <w:sz w:val="21"/>
          <w:szCs w:val="21"/>
          <w:lang w:eastAsia="zh-CN"/>
        </w:rPr>
        <w:t>。</w:t>
      </w:r>
      <w:r>
        <w:rPr>
          <w:rFonts w:hint="eastAsia" w:ascii="宋体" w:hAnsi="宋体" w:eastAsia="宋体" w:cs="宋体"/>
          <w:bCs/>
          <w:sz w:val="21"/>
          <w:szCs w:val="21"/>
        </w:rPr>
        <w:br w:type="textWrapping"/>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通过创新创业理念的传输和知识传授、财务理念与培训、线上线下互动教学等多种教学手段和方法的运用，使学生在知识、</w:t>
      </w:r>
      <w:r>
        <w:rPr>
          <w:rFonts w:hint="eastAsia" w:ascii="宋体" w:hAnsi="宋体" w:eastAsia="宋体" w:cs="宋体"/>
          <w:bCs/>
          <w:sz w:val="21"/>
          <w:szCs w:val="21"/>
          <w:lang w:eastAsia="zh-CN"/>
        </w:rPr>
        <w:t>技能</w:t>
      </w:r>
      <w:r>
        <w:rPr>
          <w:rFonts w:hint="eastAsia" w:ascii="宋体" w:hAnsi="宋体" w:eastAsia="宋体" w:cs="宋体"/>
          <w:bCs/>
          <w:sz w:val="21"/>
          <w:szCs w:val="21"/>
        </w:rPr>
        <w:t>和素质三个层面</w:t>
      </w:r>
      <w:r>
        <w:rPr>
          <w:rFonts w:hint="eastAsia" w:ascii="宋体" w:hAnsi="宋体" w:eastAsia="宋体" w:cs="宋体"/>
          <w:bCs/>
          <w:sz w:val="21"/>
          <w:szCs w:val="21"/>
          <w:lang w:eastAsia="zh-CN"/>
        </w:rPr>
        <w:t>提升。</w:t>
      </w:r>
    </w:p>
    <w:p>
      <w:pPr>
        <w:spacing w:line="380" w:lineRule="exact"/>
        <w:ind w:firstLine="420" w:firstLineChars="200"/>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lang w:val="en-US" w:eastAsia="zh-CN"/>
          <w14:textFill>
            <w14:solidFill>
              <w14:schemeClr w14:val="tx1"/>
            </w14:solidFill>
          </w14:textFill>
        </w:rPr>
        <w:t>17.</w:t>
      </w:r>
      <w:r>
        <w:rPr>
          <w:rFonts w:hint="eastAsia" w:ascii="仿宋_GB2312" w:hAnsi="Times New Roman" w:eastAsia="仿宋_GB2312" w:cs="Times New Roman"/>
          <w:color w:val="000000" w:themeColor="text1"/>
          <w14:textFill>
            <w14:solidFill>
              <w14:schemeClr w14:val="tx1"/>
            </w14:solidFill>
          </w14:textFill>
        </w:rPr>
        <w:t>顶岗实习（</w:t>
      </w:r>
      <w:r>
        <w:rPr>
          <w:rFonts w:hint="eastAsia" w:ascii="仿宋_GB2312" w:hAnsi="Times New Roman" w:eastAsia="仿宋_GB2312" w:cs="Times New Roman"/>
          <w:color w:val="000000" w:themeColor="text1"/>
          <w:lang w:eastAsia="zh-CN"/>
          <w14:textFill>
            <w14:solidFill>
              <w14:schemeClr w14:val="tx1"/>
            </w14:solidFill>
          </w14:textFill>
        </w:rPr>
        <w:t>530201</w:t>
      </w:r>
      <w:r>
        <w:rPr>
          <w:rFonts w:hint="eastAsia" w:ascii="仿宋_GB2312" w:hAnsi="Times New Roman" w:eastAsia="仿宋_GB2312" w:cs="Times New Roman"/>
          <w:color w:val="000000" w:themeColor="text1"/>
          <w14:textFill>
            <w14:solidFill>
              <w14:schemeClr w14:val="tx1"/>
            </w14:solidFill>
          </w14:textFill>
        </w:rPr>
        <w:t>1361）（260学时）</w:t>
      </w:r>
    </w:p>
    <w:p>
      <w:pPr>
        <w:widowControl/>
        <w:spacing w:line="360" w:lineRule="exact"/>
        <w:ind w:firstLine="420" w:firstLineChars="200"/>
        <w:rPr>
          <w:rFonts w:ascii="宋体" w:hAnsi="宋体" w:eastAsia="宋体" w:cs="宋体"/>
          <w:szCs w:val="21"/>
        </w:rPr>
      </w:pPr>
      <w:r>
        <w:rPr>
          <w:rFonts w:hint="eastAsia" w:ascii="宋体" w:hAnsi="宋体" w:eastAsia="宋体" w:cs="宋体"/>
          <w:szCs w:val="21"/>
        </w:rPr>
        <w:t>通过顶岗实习，使学生通过基层工作岗位的实践，检验、巩固并加深对专业基础理论和专业知识的理解，提高学生专业实际操作能力，扎实掌握专业技能，提高和强化学生的竞争意识、职业意识和创业意识，转变就业观念，增强就业能力，适应新形势下人才市场对金融管理专业高技能人才的需求，为毕业生顺利就业和在未来就业岗位上更好地发挥作用打下坚实的基础。</w:t>
      </w:r>
    </w:p>
    <w:p>
      <w:pPr>
        <w:spacing w:line="380" w:lineRule="exact"/>
        <w:ind w:firstLine="420" w:firstLineChars="200"/>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lang w:val="en-US" w:eastAsia="zh-CN"/>
          <w14:textFill>
            <w14:solidFill>
              <w14:schemeClr w14:val="tx1"/>
            </w14:solidFill>
          </w14:textFill>
        </w:rPr>
        <w:t>18.</w:t>
      </w:r>
      <w:r>
        <w:rPr>
          <w:rFonts w:hint="eastAsia" w:ascii="仿宋_GB2312" w:hAnsi="Times New Roman" w:eastAsia="仿宋_GB2312" w:cs="Times New Roman"/>
          <w:color w:val="000000" w:themeColor="text1"/>
          <w14:textFill>
            <w14:solidFill>
              <w14:schemeClr w14:val="tx1"/>
            </w14:solidFill>
          </w14:textFill>
        </w:rPr>
        <w:t>毕业论文(</w:t>
      </w:r>
      <w:r>
        <w:rPr>
          <w:rFonts w:hint="eastAsia" w:ascii="仿宋_GB2312" w:hAnsi="Times New Roman" w:eastAsia="仿宋_GB2312" w:cs="Times New Roman"/>
          <w:color w:val="000000" w:themeColor="text1"/>
          <w:lang w:eastAsia="zh-CN"/>
          <w14:textFill>
            <w14:solidFill>
              <w14:schemeClr w14:val="tx1"/>
            </w14:solidFill>
          </w14:textFill>
        </w:rPr>
        <w:t>530201</w:t>
      </w:r>
      <w:r>
        <w:rPr>
          <w:rFonts w:hint="eastAsia" w:ascii="仿宋_GB2312" w:hAnsi="Times New Roman" w:eastAsia="仿宋_GB2312" w:cs="Times New Roman"/>
          <w:color w:val="000000" w:themeColor="text1"/>
          <w14:textFill>
            <w14:solidFill>
              <w14:schemeClr w14:val="tx1"/>
            </w14:solidFill>
          </w14:textFill>
        </w:rPr>
        <w:t>1362)（100学时）</w:t>
      </w:r>
    </w:p>
    <w:p>
      <w:pPr>
        <w:snapToGrid w:val="0"/>
        <w:spacing w:line="380" w:lineRule="exact"/>
        <w:ind w:firstLine="420"/>
        <w:rPr>
          <w:rFonts w:ascii="宋体" w:hAnsi="宋体" w:eastAsia="宋体" w:cs="宋体"/>
          <w:bCs/>
          <w:szCs w:val="21"/>
        </w:rPr>
      </w:pPr>
      <w:r>
        <w:rPr>
          <w:rFonts w:hint="eastAsia" w:ascii="宋体" w:hAnsi="宋体" w:eastAsia="宋体" w:cs="宋体"/>
          <w:bCs/>
          <w:szCs w:val="21"/>
        </w:rPr>
        <w:t xml:space="preserve">学生综合运用所学的基础理论和专业知识，在企业第一线接受较全面的实际操作技能训练，接受劳动纪律教育、安全教育、职业道德教育、集体主义教育，使学生毕业后能胜任企业经营及相关管理工作。学生结合顶岗实习撰写本专业的毕业论文，合格者可获得相应的学分。 </w:t>
      </w:r>
    </w:p>
    <w:p>
      <w:pPr>
        <w:spacing w:line="360" w:lineRule="exact"/>
        <w:ind w:firstLine="420"/>
        <w:rPr>
          <w:rFonts w:ascii="宋体" w:hAnsi="宋体" w:eastAsia="宋体" w:cs="宋体"/>
          <w:szCs w:val="21"/>
        </w:rPr>
      </w:pPr>
      <w:r>
        <w:rPr>
          <w:rFonts w:hint="eastAsia" w:ascii="宋体" w:hAnsi="宋体" w:eastAsia="宋体" w:cs="宋体"/>
          <w:szCs w:val="21"/>
          <w:lang w:val="en-US" w:eastAsia="zh-CN"/>
        </w:rPr>
        <w:t>19.</w:t>
      </w:r>
      <w:r>
        <w:rPr>
          <w:rFonts w:hint="eastAsia" w:ascii="宋体" w:hAnsi="宋体" w:eastAsia="宋体" w:cs="宋体"/>
          <w:szCs w:val="21"/>
        </w:rPr>
        <w:t>一体化改革专业技术课程说明</w:t>
      </w:r>
    </w:p>
    <w:p>
      <w:pPr>
        <w:spacing w:line="380" w:lineRule="exact"/>
        <w:ind w:firstLine="420" w:firstLineChars="200"/>
        <w:rPr>
          <w:rFonts w:ascii="仿宋_GB2312" w:hAnsi="Times New Roman" w:eastAsia="仿宋_GB2312"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14:textFill>
            <w14:solidFill>
              <w14:schemeClr w14:val="tx1"/>
            </w14:solidFill>
          </w14:textFill>
        </w:rPr>
        <w:t>财经基本技能（</w:t>
      </w:r>
      <w:r>
        <w:rPr>
          <w:rFonts w:hint="eastAsia" w:ascii="仿宋_GB2312" w:hAnsi="Times New Roman" w:eastAsia="仿宋_GB2312" w:cs="Times New Roman"/>
          <w:color w:val="000000" w:themeColor="text1"/>
          <w:lang w:eastAsia="zh-CN"/>
          <w14:textFill>
            <w14:solidFill>
              <w14:schemeClr w14:val="tx1"/>
            </w14:solidFill>
          </w14:textFill>
        </w:rPr>
        <w:t>530201</w:t>
      </w:r>
      <w:r>
        <w:rPr>
          <w:rFonts w:hint="eastAsia" w:ascii="仿宋_GB2312" w:hAnsi="Times New Roman" w:eastAsia="仿宋_GB2312" w:cs="Times New Roman"/>
          <w:color w:val="000000" w:themeColor="text1"/>
          <w14:textFill>
            <w14:solidFill>
              <w14:schemeClr w14:val="tx1"/>
            </w14:solidFill>
          </w14:textFill>
        </w:rPr>
        <w:t>1151）（68学时）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331"/>
        <w:gridCol w:w="993"/>
        <w:gridCol w:w="1188"/>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left w:val="double" w:color="auto" w:sz="4" w:space="0"/>
              <w:bottom w:val="double" w:color="auto" w:sz="4" w:space="0"/>
              <w:right w:val="nil"/>
            </w:tcBorders>
            <w:shd w:val="clear" w:color="auto" w:fill="D9D9D9"/>
            <w:vAlign w:val="center"/>
          </w:tcPr>
          <w:p>
            <w:pPr>
              <w:snapToGrid w:val="0"/>
              <w:spacing w:line="320" w:lineRule="exact"/>
              <w:jc w:val="center"/>
              <w:rPr>
                <w:rFonts w:ascii="宋体" w:hAnsi="宋体" w:eastAsia="宋体" w:cs="宋体"/>
                <w:szCs w:val="21"/>
              </w:rPr>
            </w:pPr>
            <w:r>
              <w:rPr>
                <w:rFonts w:hint="eastAsia" w:ascii="宋体" w:hAnsi="宋体" w:eastAsia="宋体" w:cs="宋体"/>
                <w:b/>
                <w:szCs w:val="21"/>
              </w:rPr>
              <w:t>课程名称</w:t>
            </w:r>
          </w:p>
        </w:tc>
        <w:tc>
          <w:tcPr>
            <w:tcW w:w="3331" w:type="dxa"/>
            <w:tcBorders>
              <w:top w:val="double" w:color="auto" w:sz="4" w:space="0"/>
              <w:left w:val="single" w:color="auto" w:sz="4" w:space="0"/>
              <w:bottom w:val="double" w:color="auto" w:sz="4" w:space="0"/>
              <w:right w:val="single" w:color="auto" w:sz="4" w:space="0"/>
            </w:tcBorders>
            <w:shd w:val="clear" w:color="auto" w:fill="D9D9D9"/>
            <w:vAlign w:val="center"/>
          </w:tcPr>
          <w:p>
            <w:pPr>
              <w:snapToGrid w:val="0"/>
              <w:spacing w:line="320" w:lineRule="exact"/>
              <w:jc w:val="center"/>
              <w:rPr>
                <w:rFonts w:ascii="宋体" w:hAnsi="宋体" w:eastAsia="宋体" w:cs="宋体"/>
                <w:szCs w:val="21"/>
              </w:rPr>
            </w:pPr>
            <w:r>
              <w:rPr>
                <w:rFonts w:hint="eastAsia" w:ascii="宋体" w:hAnsi="宋体" w:eastAsia="宋体" w:cs="宋体"/>
                <w:kern w:val="0"/>
                <w:szCs w:val="21"/>
              </w:rPr>
              <w:t>财经基本技能</w:t>
            </w:r>
            <w:r>
              <w:rPr>
                <w:rFonts w:hint="eastAsia" w:ascii="仿宋_GB2312" w:hAnsi="Times New Roman" w:eastAsia="仿宋_GB2312" w:cs="Times New Roman"/>
                <w:color w:val="000000" w:themeColor="text1"/>
                <w14:textFill>
                  <w14:solidFill>
                    <w14:schemeClr w14:val="tx1"/>
                  </w14:solidFill>
                </w14:textFill>
              </w:rPr>
              <w:t>（</w:t>
            </w:r>
            <w:r>
              <w:rPr>
                <w:rFonts w:hint="eastAsia" w:ascii="仿宋_GB2312" w:hAnsi="Times New Roman" w:eastAsia="仿宋_GB2312" w:cs="Times New Roman"/>
                <w:color w:val="000000" w:themeColor="text1"/>
                <w:lang w:eastAsia="zh-CN"/>
                <w14:textFill>
                  <w14:solidFill>
                    <w14:schemeClr w14:val="tx1"/>
                  </w14:solidFill>
                </w14:textFill>
              </w:rPr>
              <w:t>530201</w:t>
            </w:r>
            <w:r>
              <w:rPr>
                <w:rFonts w:hint="eastAsia" w:ascii="仿宋_GB2312" w:hAnsi="Times New Roman" w:eastAsia="仿宋_GB2312" w:cs="Times New Roman"/>
                <w:color w:val="000000" w:themeColor="text1"/>
                <w14:textFill>
                  <w14:solidFill>
                    <w14:schemeClr w14:val="tx1"/>
                  </w14:solidFill>
                </w14:textFill>
              </w:rPr>
              <w:t>1151）</w:t>
            </w:r>
          </w:p>
        </w:tc>
        <w:tc>
          <w:tcPr>
            <w:tcW w:w="993" w:type="dxa"/>
            <w:tcBorders>
              <w:top w:val="double" w:color="auto" w:sz="4" w:space="0"/>
              <w:left w:val="single" w:color="auto" w:sz="4" w:space="0"/>
              <w:bottom w:val="double" w:color="auto" w:sz="4" w:space="0"/>
              <w:right w:val="single" w:color="auto" w:sz="4" w:space="0"/>
            </w:tcBorders>
            <w:shd w:val="clear" w:color="auto" w:fill="D9D9D9"/>
            <w:tcMar>
              <w:top w:w="0" w:type="dxa"/>
              <w:left w:w="0" w:type="dxa"/>
              <w:bottom w:w="0" w:type="dxa"/>
              <w:right w:w="0" w:type="dxa"/>
            </w:tcMar>
            <w:vAlign w:val="center"/>
          </w:tcPr>
          <w:p>
            <w:pPr>
              <w:snapToGrid w:val="0"/>
              <w:spacing w:line="320" w:lineRule="exact"/>
              <w:jc w:val="center"/>
              <w:rPr>
                <w:rFonts w:ascii="宋体" w:hAnsi="宋体" w:eastAsia="宋体" w:cs="宋体"/>
                <w:b/>
                <w:szCs w:val="21"/>
              </w:rPr>
            </w:pPr>
            <w:r>
              <w:rPr>
                <w:rFonts w:hint="eastAsia" w:ascii="宋体" w:hAnsi="宋体" w:eastAsia="宋体" w:cs="宋体"/>
                <w:b/>
                <w:szCs w:val="21"/>
              </w:rPr>
              <w:t>学期</w:t>
            </w:r>
          </w:p>
        </w:tc>
        <w:tc>
          <w:tcPr>
            <w:tcW w:w="1188" w:type="dxa"/>
            <w:tcBorders>
              <w:top w:val="double" w:color="auto" w:sz="4" w:space="0"/>
              <w:left w:val="single" w:color="auto" w:sz="4" w:space="0"/>
              <w:bottom w:val="double" w:color="auto" w:sz="4" w:space="0"/>
              <w:right w:val="single" w:color="auto" w:sz="4" w:space="0"/>
            </w:tcBorders>
            <w:shd w:val="clear" w:color="auto" w:fill="D9D9D9"/>
            <w:tcMar>
              <w:top w:w="0" w:type="dxa"/>
              <w:left w:w="0" w:type="dxa"/>
              <w:bottom w:w="0" w:type="dxa"/>
              <w:right w:w="0" w:type="dxa"/>
            </w:tcMar>
            <w:vAlign w:val="center"/>
          </w:tcPr>
          <w:p>
            <w:pPr>
              <w:snapToGrid w:val="0"/>
              <w:spacing w:line="320" w:lineRule="exact"/>
              <w:jc w:val="center"/>
              <w:rPr>
                <w:rFonts w:ascii="宋体" w:hAnsi="宋体" w:eastAsia="宋体" w:cs="宋体"/>
                <w:szCs w:val="21"/>
              </w:rPr>
            </w:pPr>
            <w:r>
              <w:rPr>
                <w:rFonts w:hint="eastAsia" w:ascii="宋体" w:hAnsi="宋体" w:eastAsia="宋体" w:cs="宋体"/>
                <w:bCs/>
                <w:szCs w:val="21"/>
              </w:rPr>
              <w:t>第1学期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top w:w="0" w:type="dxa"/>
              <w:left w:w="0" w:type="dxa"/>
              <w:bottom w:w="0" w:type="dxa"/>
              <w:right w:w="0" w:type="dxa"/>
            </w:tcMar>
            <w:vAlign w:val="center"/>
          </w:tcPr>
          <w:p>
            <w:pPr>
              <w:snapToGrid w:val="0"/>
              <w:spacing w:line="320" w:lineRule="exact"/>
              <w:ind w:left="42"/>
              <w:jc w:val="center"/>
              <w:rPr>
                <w:rFonts w:ascii="宋体" w:hAnsi="宋体" w:eastAsia="宋体" w:cs="宋体"/>
                <w:b/>
                <w:szCs w:val="21"/>
              </w:rPr>
            </w:pPr>
            <w:r>
              <w:rPr>
                <w:rFonts w:hint="eastAsia" w:ascii="宋体" w:hAnsi="宋体" w:eastAsia="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top w:w="0" w:type="dxa"/>
              <w:left w:w="0" w:type="dxa"/>
              <w:bottom w:w="0" w:type="dxa"/>
              <w:right w:w="0" w:type="dxa"/>
            </w:tcMar>
            <w:vAlign w:val="center"/>
          </w:tcPr>
          <w:p>
            <w:pPr>
              <w:snapToGrid w:val="0"/>
              <w:spacing w:line="320" w:lineRule="exact"/>
              <w:jc w:val="center"/>
              <w:rPr>
                <w:rFonts w:ascii="宋体" w:hAnsi="宋体" w:eastAsia="宋体" w:cs="宋体"/>
                <w:szCs w:val="21"/>
              </w:rPr>
            </w:pPr>
            <w:r>
              <w:rPr>
                <w:rFonts w:hint="eastAsia" w:ascii="宋体" w:hAnsi="宋体" w:eastAsia="宋体" w:cs="宋体"/>
                <w:kern w:val="0"/>
                <w:szCs w:val="21"/>
              </w:rPr>
              <w:t>68</w:t>
            </w:r>
            <w:r>
              <w:rPr>
                <w:rFonts w:hint="eastAsia" w:ascii="宋体" w:hAnsi="宋体" w:eastAsia="宋体" w:cs="宋体"/>
                <w:bCs/>
                <w:szCs w:val="21"/>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9" w:hRule="atLeast"/>
          <w:jc w:val="center"/>
        </w:trPr>
        <w:tc>
          <w:tcPr>
            <w:tcW w:w="8940" w:type="dxa"/>
            <w:gridSpan w:val="6"/>
            <w:tcBorders>
              <w:top w:val="double" w:color="auto" w:sz="4" w:space="0"/>
              <w:left w:val="double" w:color="auto" w:sz="4" w:space="0"/>
              <w:bottom w:val="single" w:color="auto" w:sz="4" w:space="0"/>
              <w:right w:val="double" w:color="auto" w:sz="4" w:space="0"/>
            </w:tcBorders>
          </w:tcPr>
          <w:p>
            <w:pPr>
              <w:widowControl/>
              <w:snapToGrid w:val="0"/>
              <w:spacing w:line="320" w:lineRule="exact"/>
              <w:jc w:val="left"/>
              <w:rPr>
                <w:rFonts w:ascii="宋体" w:hAnsi="宋体" w:eastAsia="宋体" w:cs="宋体"/>
                <w:szCs w:val="21"/>
              </w:rPr>
            </w:pPr>
            <w:r>
              <w:rPr>
                <w:rFonts w:hint="eastAsia" w:ascii="宋体" w:hAnsi="宋体" w:eastAsia="宋体" w:cs="宋体"/>
                <w:szCs w:val="21"/>
              </w:rPr>
              <w:t>学习目标:</w:t>
            </w:r>
          </w:p>
          <w:p>
            <w:pPr>
              <w:spacing w:line="360" w:lineRule="exact"/>
              <w:ind w:firstLine="420"/>
              <w:rPr>
                <w:rFonts w:ascii="宋体" w:hAnsi="宋体" w:eastAsia="宋体" w:cs="宋体"/>
                <w:szCs w:val="21"/>
              </w:rPr>
            </w:pPr>
            <w:r>
              <w:rPr>
                <w:rFonts w:hint="eastAsia" w:ascii="宋体" w:hAnsi="宋体" w:eastAsia="宋体" w:cs="宋体"/>
                <w:szCs w:val="21"/>
              </w:rPr>
              <w:t>在手工及电脑操作的环境下，使用计算器、小键盘等工具，完成财经文字与数字书写、手工点钞与验钞、键盘录入、传票翻打、现金结算业务和银行结算业务，具备财经工作中所必备的基础知识和基本能力：</w:t>
            </w:r>
          </w:p>
          <w:p>
            <w:pPr>
              <w:snapToGrid w:val="0"/>
              <w:spacing w:line="320" w:lineRule="exact"/>
              <w:ind w:left="480"/>
              <w:rPr>
                <w:rFonts w:ascii="宋体" w:hAnsi="宋体" w:eastAsia="宋体" w:cs="宋体"/>
                <w:szCs w:val="21"/>
              </w:rPr>
            </w:pPr>
            <w:r>
              <w:rPr>
                <w:rFonts w:hint="eastAsia" w:ascii="宋体" w:hAnsi="宋体" w:eastAsia="宋体" w:cs="宋体"/>
                <w:szCs w:val="21"/>
              </w:rPr>
              <w:t>1．具有规范书写汉字和阿拉伯数字的能力</w:t>
            </w:r>
          </w:p>
          <w:p>
            <w:pPr>
              <w:snapToGrid w:val="0"/>
              <w:spacing w:line="320" w:lineRule="exact"/>
              <w:ind w:left="480"/>
              <w:rPr>
                <w:rFonts w:ascii="宋体" w:hAnsi="宋体" w:eastAsia="宋体" w:cs="宋体"/>
                <w:szCs w:val="21"/>
              </w:rPr>
            </w:pPr>
            <w:r>
              <w:rPr>
                <w:rFonts w:hint="eastAsia" w:ascii="宋体" w:hAnsi="宋体" w:eastAsia="宋体" w:cs="宋体"/>
                <w:szCs w:val="21"/>
              </w:rPr>
              <w:t>2．具有规范填写常用单据和规范订正错误能力</w:t>
            </w:r>
          </w:p>
          <w:p>
            <w:pPr>
              <w:snapToGrid w:val="0"/>
              <w:spacing w:line="320" w:lineRule="exact"/>
              <w:ind w:left="480"/>
              <w:rPr>
                <w:rFonts w:ascii="宋体" w:hAnsi="宋体" w:eastAsia="宋体" w:cs="宋体"/>
                <w:szCs w:val="21"/>
              </w:rPr>
            </w:pPr>
            <w:r>
              <w:rPr>
                <w:rFonts w:hint="eastAsia" w:ascii="宋体" w:hAnsi="宋体" w:eastAsia="宋体" w:cs="宋体"/>
                <w:szCs w:val="21"/>
              </w:rPr>
              <w:t>3．具有鉴别人民币真伪、掌握多种手工点钞、捆扎技能的能力</w:t>
            </w:r>
          </w:p>
          <w:p>
            <w:pPr>
              <w:snapToGrid w:val="0"/>
              <w:spacing w:line="320" w:lineRule="exact"/>
              <w:ind w:left="480"/>
              <w:rPr>
                <w:rFonts w:ascii="宋体" w:hAnsi="宋体" w:eastAsia="宋体" w:cs="宋体"/>
                <w:szCs w:val="21"/>
              </w:rPr>
            </w:pPr>
            <w:r>
              <w:rPr>
                <w:rFonts w:hint="eastAsia" w:ascii="宋体" w:hAnsi="宋体" w:eastAsia="宋体" w:cs="宋体"/>
                <w:szCs w:val="21"/>
              </w:rPr>
              <w:t>4．具有运用标准键盘输入技能</w:t>
            </w:r>
          </w:p>
          <w:p>
            <w:pPr>
              <w:snapToGrid w:val="0"/>
              <w:spacing w:line="320" w:lineRule="exact"/>
              <w:ind w:left="480"/>
              <w:rPr>
                <w:rFonts w:ascii="宋体" w:hAnsi="宋体" w:eastAsia="宋体" w:cs="宋体"/>
                <w:szCs w:val="21"/>
              </w:rPr>
            </w:pPr>
            <w:r>
              <w:rPr>
                <w:rFonts w:hint="eastAsia" w:ascii="宋体" w:hAnsi="宋体" w:eastAsia="宋体" w:cs="宋体"/>
                <w:szCs w:val="21"/>
              </w:rPr>
              <w:t>5．具有运用小键盘输入技能</w:t>
            </w:r>
          </w:p>
          <w:p>
            <w:pPr>
              <w:snapToGrid w:val="0"/>
              <w:spacing w:line="320" w:lineRule="exact"/>
              <w:ind w:left="480"/>
              <w:rPr>
                <w:rFonts w:ascii="宋体" w:hAnsi="宋体" w:eastAsia="宋体" w:cs="宋体"/>
                <w:szCs w:val="21"/>
              </w:rPr>
            </w:pPr>
            <w:r>
              <w:rPr>
                <w:rFonts w:hint="eastAsia" w:ascii="宋体" w:hAnsi="宋体" w:eastAsia="宋体" w:cs="宋体"/>
                <w:szCs w:val="21"/>
              </w:rPr>
              <w:t>6．具有运用计算器输入技能</w:t>
            </w:r>
          </w:p>
          <w:p>
            <w:pPr>
              <w:snapToGrid w:val="0"/>
              <w:spacing w:line="320" w:lineRule="exact"/>
              <w:ind w:left="480"/>
              <w:rPr>
                <w:rFonts w:ascii="宋体" w:hAnsi="宋体" w:eastAsia="宋体" w:cs="宋体"/>
                <w:szCs w:val="21"/>
              </w:rPr>
            </w:pPr>
            <w:r>
              <w:rPr>
                <w:rFonts w:hint="eastAsia" w:ascii="宋体" w:hAnsi="宋体" w:eastAsia="宋体" w:cs="宋体"/>
                <w:szCs w:val="21"/>
              </w:rPr>
              <w:t>7．具有进行传票翻打、账表算的能力</w:t>
            </w:r>
          </w:p>
          <w:p>
            <w:pPr>
              <w:snapToGrid w:val="0"/>
              <w:spacing w:line="320" w:lineRule="exact"/>
              <w:ind w:left="480"/>
              <w:rPr>
                <w:rFonts w:ascii="宋体" w:hAnsi="宋体" w:eastAsia="宋体" w:cs="宋体"/>
                <w:szCs w:val="21"/>
              </w:rPr>
            </w:pPr>
            <w:r>
              <w:rPr>
                <w:rFonts w:hint="eastAsia" w:ascii="宋体" w:hAnsi="宋体" w:eastAsia="宋体" w:cs="宋体"/>
                <w:szCs w:val="21"/>
              </w:rPr>
              <w:t>8．具有办理现金收付结算业务，填制相关原始凭证的能力</w:t>
            </w:r>
          </w:p>
          <w:p>
            <w:pPr>
              <w:snapToGrid w:val="0"/>
              <w:spacing w:line="320" w:lineRule="exact"/>
              <w:ind w:left="480"/>
              <w:rPr>
                <w:rFonts w:ascii="宋体" w:hAnsi="宋体" w:eastAsia="宋体" w:cs="宋体"/>
                <w:szCs w:val="21"/>
              </w:rPr>
            </w:pPr>
            <w:r>
              <w:rPr>
                <w:rFonts w:hint="eastAsia" w:ascii="宋体" w:hAnsi="宋体" w:eastAsia="宋体" w:cs="宋体"/>
                <w:szCs w:val="21"/>
              </w:rPr>
              <w:t>9．具有办理银行存款结算业务，填制相关原始凭证的能力</w:t>
            </w:r>
          </w:p>
          <w:p>
            <w:pPr>
              <w:snapToGrid w:val="0"/>
              <w:spacing w:line="320" w:lineRule="exact"/>
              <w:ind w:left="480"/>
              <w:rPr>
                <w:rFonts w:ascii="宋体" w:hAnsi="宋体" w:eastAsia="宋体" w:cs="宋体"/>
                <w:szCs w:val="21"/>
              </w:rPr>
            </w:pPr>
            <w:r>
              <w:rPr>
                <w:rFonts w:hint="eastAsia" w:ascii="宋体" w:hAnsi="宋体" w:eastAsia="宋体" w:cs="宋体"/>
                <w:szCs w:val="21"/>
              </w:rPr>
              <w:t>10．具有会计凭证的整理与装订能力</w:t>
            </w:r>
          </w:p>
          <w:p>
            <w:pPr>
              <w:snapToGrid w:val="0"/>
              <w:spacing w:line="320" w:lineRule="exact"/>
              <w:ind w:left="480"/>
              <w:rPr>
                <w:rFonts w:ascii="宋体" w:hAnsi="宋体" w:eastAsia="宋体" w:cs="宋体"/>
                <w:szCs w:val="21"/>
              </w:rPr>
            </w:pPr>
            <w:r>
              <w:rPr>
                <w:rFonts w:hint="eastAsia" w:ascii="宋体" w:hAnsi="宋体" w:eastAsia="宋体" w:cs="宋体"/>
                <w:szCs w:val="21"/>
              </w:rPr>
              <w:t>11．具有高度的责任心、认真仔细</w:t>
            </w:r>
          </w:p>
          <w:p>
            <w:pPr>
              <w:snapToGrid w:val="0"/>
              <w:spacing w:line="320" w:lineRule="exact"/>
              <w:ind w:left="480"/>
              <w:rPr>
                <w:rFonts w:ascii="宋体" w:hAnsi="宋体" w:eastAsia="宋体" w:cs="宋体"/>
                <w:szCs w:val="21"/>
              </w:rPr>
            </w:pPr>
            <w:r>
              <w:rPr>
                <w:rFonts w:hint="eastAsia" w:ascii="宋体" w:hAnsi="宋体" w:eastAsia="宋体" w:cs="宋体"/>
                <w:szCs w:val="21"/>
              </w:rPr>
              <w:t>12．具有廉洁自律的财经职业道德</w:t>
            </w:r>
          </w:p>
          <w:p>
            <w:pPr>
              <w:snapToGrid w:val="0"/>
              <w:spacing w:line="320" w:lineRule="exact"/>
              <w:ind w:left="480"/>
              <w:rPr>
                <w:rFonts w:ascii="宋体" w:hAnsi="宋体" w:eastAsia="宋体" w:cs="宋体"/>
                <w:szCs w:val="21"/>
              </w:rPr>
            </w:pPr>
            <w:r>
              <w:rPr>
                <w:rFonts w:hint="eastAsia" w:ascii="宋体" w:hAnsi="宋体" w:eastAsia="宋体" w:cs="宋体"/>
                <w:szCs w:val="21"/>
              </w:rPr>
              <w:t>13．具有良好的人际交往与有效沟通能力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4697" w:type="dxa"/>
            <w:gridSpan w:val="2"/>
            <w:tcBorders>
              <w:top w:val="single" w:color="auto" w:sz="4" w:space="0"/>
              <w:left w:val="double" w:color="auto" w:sz="4" w:space="0"/>
              <w:bottom w:val="double" w:color="auto" w:sz="4" w:space="0"/>
              <w:right w:val="single" w:color="auto" w:sz="4" w:space="0"/>
            </w:tcBorders>
          </w:tcPr>
          <w:p>
            <w:pPr>
              <w:snapToGrid w:val="0"/>
              <w:spacing w:line="320" w:lineRule="exact"/>
              <w:rPr>
                <w:rFonts w:ascii="宋体" w:hAnsi="宋体" w:eastAsia="宋体" w:cs="宋体"/>
                <w:b/>
                <w:bCs/>
                <w:szCs w:val="21"/>
              </w:rPr>
            </w:pPr>
            <w:r>
              <w:rPr>
                <w:rFonts w:hint="eastAsia" w:ascii="宋体" w:hAnsi="宋体" w:eastAsia="宋体" w:cs="宋体"/>
                <w:b/>
                <w:bCs/>
                <w:szCs w:val="21"/>
              </w:rPr>
              <w:t>教学内容：</w:t>
            </w:r>
          </w:p>
          <w:p>
            <w:pPr>
              <w:snapToGrid w:val="0"/>
              <w:spacing w:line="320" w:lineRule="exact"/>
              <w:ind w:firstLine="420"/>
              <w:rPr>
                <w:rFonts w:ascii="宋体" w:hAnsi="宋体" w:eastAsia="宋体" w:cs="宋体"/>
                <w:szCs w:val="21"/>
              </w:rPr>
            </w:pPr>
            <w:r>
              <w:rPr>
                <w:rFonts w:hint="eastAsia" w:ascii="宋体" w:hAnsi="宋体" w:eastAsia="宋体" w:cs="宋体"/>
                <w:szCs w:val="21"/>
              </w:rPr>
              <w:t>项目一 财经数字书写技能</w:t>
            </w:r>
          </w:p>
          <w:p>
            <w:pPr>
              <w:snapToGrid w:val="0"/>
              <w:spacing w:line="320" w:lineRule="exact"/>
              <w:ind w:firstLine="420"/>
              <w:rPr>
                <w:rFonts w:ascii="宋体" w:hAnsi="宋体" w:eastAsia="宋体" w:cs="宋体"/>
                <w:szCs w:val="21"/>
              </w:rPr>
            </w:pPr>
            <w:r>
              <w:rPr>
                <w:rFonts w:hint="eastAsia" w:ascii="宋体" w:hAnsi="宋体" w:eastAsia="宋体" w:cs="宋体"/>
                <w:szCs w:val="21"/>
              </w:rPr>
              <w:t>项目二 验钞及点钞技能</w:t>
            </w:r>
          </w:p>
          <w:p>
            <w:pPr>
              <w:snapToGrid w:val="0"/>
              <w:spacing w:line="320" w:lineRule="exact"/>
              <w:ind w:firstLine="420"/>
              <w:rPr>
                <w:rFonts w:ascii="宋体" w:hAnsi="宋体" w:eastAsia="宋体" w:cs="宋体"/>
                <w:szCs w:val="21"/>
              </w:rPr>
            </w:pPr>
            <w:r>
              <w:rPr>
                <w:rFonts w:hint="eastAsia" w:ascii="宋体" w:hAnsi="宋体" w:eastAsia="宋体" w:cs="宋体"/>
                <w:szCs w:val="21"/>
              </w:rPr>
              <w:t>项目三 键盘输入技能</w:t>
            </w:r>
          </w:p>
          <w:p>
            <w:pPr>
              <w:snapToGrid w:val="0"/>
              <w:spacing w:line="320" w:lineRule="exact"/>
              <w:ind w:firstLine="420"/>
              <w:rPr>
                <w:rFonts w:ascii="宋体" w:hAnsi="宋体" w:eastAsia="宋体" w:cs="宋体"/>
                <w:szCs w:val="21"/>
              </w:rPr>
            </w:pPr>
            <w:r>
              <w:rPr>
                <w:rFonts w:hint="eastAsia" w:ascii="宋体" w:hAnsi="宋体" w:eastAsia="宋体" w:cs="宋体"/>
                <w:szCs w:val="21"/>
              </w:rPr>
              <w:t>项目四 传票录入技能</w:t>
            </w:r>
          </w:p>
          <w:p>
            <w:pPr>
              <w:snapToGrid w:val="0"/>
              <w:spacing w:line="320" w:lineRule="exact"/>
              <w:ind w:firstLine="420"/>
              <w:rPr>
                <w:rFonts w:ascii="宋体" w:hAnsi="宋体" w:eastAsia="宋体" w:cs="宋体"/>
                <w:szCs w:val="21"/>
              </w:rPr>
            </w:pPr>
            <w:r>
              <w:rPr>
                <w:rFonts w:hint="eastAsia" w:ascii="宋体" w:hAnsi="宋体" w:eastAsia="宋体" w:cs="宋体"/>
                <w:szCs w:val="21"/>
              </w:rPr>
              <w:t>项目五 现金及银行结算业务</w:t>
            </w:r>
          </w:p>
          <w:p>
            <w:pPr>
              <w:snapToGrid w:val="0"/>
              <w:spacing w:line="320" w:lineRule="exact"/>
              <w:ind w:firstLine="420"/>
              <w:rPr>
                <w:rFonts w:ascii="宋体" w:hAnsi="宋体" w:eastAsia="宋体" w:cs="宋体"/>
                <w:szCs w:val="21"/>
              </w:rPr>
            </w:pPr>
            <w:r>
              <w:rPr>
                <w:rFonts w:hint="eastAsia" w:ascii="宋体" w:hAnsi="宋体" w:eastAsia="宋体" w:cs="宋体"/>
                <w:szCs w:val="21"/>
              </w:rPr>
              <w:t>项目六 会计凭证的整理与装订技能</w:t>
            </w:r>
          </w:p>
          <w:p>
            <w:pPr>
              <w:snapToGrid w:val="0"/>
              <w:spacing w:line="320" w:lineRule="exact"/>
              <w:ind w:firstLine="420"/>
              <w:rPr>
                <w:rFonts w:ascii="宋体" w:hAnsi="宋体" w:eastAsia="宋体" w:cs="宋体"/>
                <w:szCs w:val="21"/>
              </w:rPr>
            </w:pPr>
          </w:p>
        </w:tc>
        <w:tc>
          <w:tcPr>
            <w:tcW w:w="4243" w:type="dxa"/>
            <w:gridSpan w:val="4"/>
            <w:tcBorders>
              <w:top w:val="single" w:color="auto" w:sz="4" w:space="0"/>
              <w:left w:val="single" w:color="auto" w:sz="4" w:space="0"/>
              <w:bottom w:val="double" w:color="auto" w:sz="4" w:space="0"/>
              <w:right w:val="double" w:color="auto" w:sz="4" w:space="0"/>
            </w:tcBorders>
          </w:tcPr>
          <w:p>
            <w:pPr>
              <w:snapToGrid w:val="0"/>
              <w:spacing w:line="320" w:lineRule="exact"/>
              <w:rPr>
                <w:rFonts w:ascii="宋体" w:hAnsi="宋体" w:eastAsia="宋体" w:cs="宋体"/>
                <w:b/>
                <w:bCs/>
                <w:szCs w:val="21"/>
              </w:rPr>
            </w:pPr>
            <w:r>
              <w:rPr>
                <w:rFonts w:hint="eastAsia" w:ascii="宋体" w:hAnsi="宋体" w:eastAsia="宋体" w:cs="宋体"/>
                <w:b/>
                <w:bCs/>
                <w:szCs w:val="21"/>
              </w:rPr>
              <w:t>教学方法要求：</w:t>
            </w:r>
          </w:p>
          <w:p>
            <w:pPr>
              <w:snapToGrid w:val="0"/>
              <w:spacing w:line="320" w:lineRule="exact"/>
              <w:ind w:firstLine="420" w:firstLineChars="200"/>
              <w:rPr>
                <w:rFonts w:ascii="宋体" w:hAnsi="宋体" w:eastAsia="宋体" w:cs="宋体"/>
                <w:szCs w:val="21"/>
              </w:rPr>
            </w:pPr>
            <w:r>
              <w:rPr>
                <w:rFonts w:hint="eastAsia" w:ascii="宋体" w:hAnsi="宋体" w:eastAsia="宋体" w:cs="宋体"/>
                <w:szCs w:val="21"/>
              </w:rPr>
              <w:t>课程教学以项目为载体，运用项目教学法和任务驱动法，依照真实会计工作过程，通过“资讯、计划、决策、实施、检查、评价”六个步骤组织实施，学做一体。将知识和技能培养融入工作过程中，实现课程教学目标。</w:t>
            </w:r>
          </w:p>
          <w:p>
            <w:pPr>
              <w:widowControl/>
              <w:snapToGrid w:val="0"/>
              <w:spacing w:line="320" w:lineRule="exact"/>
              <w:jc w:val="left"/>
              <w:rPr>
                <w:rFonts w:ascii="宋体" w:hAnsi="宋体" w:eastAsia="宋体" w:cs="宋体"/>
                <w:b/>
                <w:bCs/>
                <w:szCs w:val="21"/>
              </w:rPr>
            </w:pPr>
            <w:r>
              <w:rPr>
                <w:rFonts w:hint="eastAsia" w:ascii="宋体" w:hAnsi="宋体" w:eastAsia="宋体" w:cs="宋体"/>
                <w:b/>
                <w:bCs/>
                <w:szCs w:val="21"/>
              </w:rPr>
              <w:t>教学场地：</w:t>
            </w:r>
          </w:p>
          <w:p>
            <w:pPr>
              <w:widowControl/>
              <w:snapToGrid w:val="0"/>
              <w:spacing w:line="320" w:lineRule="exact"/>
              <w:ind w:firstLine="420" w:firstLineChars="200"/>
              <w:jc w:val="left"/>
              <w:rPr>
                <w:rFonts w:ascii="宋体" w:hAnsi="宋体" w:eastAsia="宋体" w:cs="宋体"/>
                <w:szCs w:val="21"/>
              </w:rPr>
            </w:pPr>
            <w:r>
              <w:rPr>
                <w:rFonts w:hint="eastAsia" w:ascii="宋体" w:hAnsi="宋体" w:eastAsia="宋体" w:cs="宋体"/>
                <w:szCs w:val="21"/>
              </w:rPr>
              <w:t>会计手工实训室、会计综合实训室</w:t>
            </w:r>
          </w:p>
          <w:p>
            <w:pPr>
              <w:widowControl/>
              <w:snapToGrid w:val="0"/>
              <w:spacing w:line="320" w:lineRule="exact"/>
              <w:jc w:val="left"/>
              <w:rPr>
                <w:rFonts w:ascii="宋体" w:hAnsi="宋体" w:eastAsia="宋体" w:cs="宋体"/>
                <w:b/>
                <w:bCs/>
                <w:szCs w:val="21"/>
              </w:rPr>
            </w:pPr>
            <w:r>
              <w:rPr>
                <w:rFonts w:hint="eastAsia" w:ascii="宋体" w:hAnsi="宋体" w:eastAsia="宋体" w:cs="宋体"/>
                <w:b/>
                <w:bCs/>
                <w:szCs w:val="21"/>
              </w:rPr>
              <w:t>教学材料：</w:t>
            </w:r>
          </w:p>
          <w:p>
            <w:pPr>
              <w:widowControl/>
              <w:snapToGrid w:val="0"/>
              <w:spacing w:line="320" w:lineRule="exact"/>
              <w:ind w:firstLine="420" w:firstLineChars="200"/>
              <w:jc w:val="left"/>
              <w:rPr>
                <w:rFonts w:ascii="宋体" w:hAnsi="宋体" w:eastAsia="宋体" w:cs="宋体"/>
                <w:szCs w:val="21"/>
              </w:rPr>
            </w:pPr>
            <w:r>
              <w:rPr>
                <w:rFonts w:hint="eastAsia" w:ascii="宋体" w:hAnsi="宋体" w:eastAsia="宋体" w:cs="宋体"/>
                <w:szCs w:val="21"/>
              </w:rPr>
              <w:t>现金日记账账页、练功券、传票、凭证、计算器、杋房、多媒体全套设备等</w:t>
            </w:r>
          </w:p>
        </w:tc>
      </w:tr>
    </w:tbl>
    <w:p>
      <w:pPr>
        <w:spacing w:before="156" w:beforeLines="50" w:line="360" w:lineRule="exact"/>
        <w:ind w:firstLine="482" w:firstLineChars="200"/>
        <w:rPr>
          <w:rFonts w:hint="eastAsia" w:ascii="宋体" w:hAnsi="宋体" w:eastAsia="宋体"/>
          <w:b/>
          <w:bCs/>
          <w:sz w:val="24"/>
        </w:rPr>
      </w:pPr>
    </w:p>
    <w:p>
      <w:pPr>
        <w:spacing w:before="156" w:beforeLines="50" w:line="360" w:lineRule="exact"/>
        <w:ind w:firstLine="482" w:firstLineChars="200"/>
        <w:rPr>
          <w:rFonts w:hint="eastAsia" w:ascii="宋体" w:hAnsi="宋体" w:eastAsia="宋体"/>
          <w:b/>
          <w:bCs/>
          <w:sz w:val="24"/>
        </w:rPr>
      </w:pPr>
    </w:p>
    <w:p>
      <w:pPr>
        <w:spacing w:before="156" w:beforeLines="50" w:line="360" w:lineRule="exact"/>
        <w:ind w:firstLine="482" w:firstLineChars="200"/>
        <w:rPr>
          <w:rFonts w:hint="eastAsia" w:ascii="宋体" w:hAnsi="宋体" w:eastAsia="宋体"/>
          <w:b/>
          <w:bCs/>
          <w:sz w:val="24"/>
        </w:rPr>
      </w:pPr>
    </w:p>
    <w:p>
      <w:pPr>
        <w:spacing w:before="156" w:beforeLines="50" w:line="360" w:lineRule="exact"/>
        <w:ind w:firstLine="482" w:firstLineChars="200"/>
        <w:rPr>
          <w:rFonts w:hint="eastAsia" w:ascii="宋体" w:hAnsi="宋体" w:eastAsia="宋体"/>
          <w:b/>
          <w:bCs/>
          <w:sz w:val="24"/>
        </w:rPr>
      </w:pPr>
    </w:p>
    <w:p>
      <w:pPr>
        <w:rPr>
          <w:rFonts w:hint="eastAsia" w:ascii="宋体" w:hAnsi="宋体" w:eastAsia="宋体"/>
          <w:b/>
          <w:bCs/>
          <w:sz w:val="24"/>
        </w:rPr>
      </w:pPr>
      <w:r>
        <w:rPr>
          <w:rFonts w:hint="eastAsia" w:ascii="宋体" w:hAnsi="宋体" w:eastAsia="宋体"/>
          <w:b/>
          <w:bCs/>
          <w:sz w:val="24"/>
        </w:rPr>
        <w:br w:type="page"/>
      </w:r>
    </w:p>
    <w:p>
      <w:pPr>
        <w:spacing w:before="156" w:beforeLines="50" w:line="360" w:lineRule="exact"/>
        <w:ind w:firstLine="482" w:firstLineChars="200"/>
        <w:rPr>
          <w:rFonts w:ascii="宋体" w:hAnsi="宋体" w:eastAsia="宋体"/>
          <w:b/>
          <w:bCs/>
          <w:sz w:val="24"/>
        </w:rPr>
      </w:pPr>
      <w:r>
        <w:rPr>
          <w:rFonts w:hint="eastAsia" w:ascii="宋体" w:hAnsi="宋体" w:eastAsia="宋体"/>
          <w:b/>
          <w:bCs/>
          <w:sz w:val="24"/>
        </w:rPr>
        <w:t>七、教学进程安排</w:t>
      </w:r>
    </w:p>
    <w:p>
      <w:pPr>
        <w:spacing w:line="360" w:lineRule="exact"/>
        <w:ind w:firstLine="420" w:firstLineChars="200"/>
        <w:rPr>
          <w:rFonts w:ascii="宋体" w:hAnsi="宋体" w:eastAsia="宋体"/>
        </w:rPr>
      </w:pPr>
      <w:r>
        <w:rPr>
          <w:rFonts w:hint="eastAsia" w:ascii="宋体" w:hAnsi="宋体" w:eastAsia="宋体"/>
        </w:rPr>
        <w:t>（一）总时间分配表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年</w:t>
            </w:r>
          </w:p>
        </w:tc>
        <w:tc>
          <w:tcPr>
            <w:tcW w:w="6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期</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总</w:t>
            </w:r>
          </w:p>
          <w:p>
            <w:pPr>
              <w:spacing w:line="240" w:lineRule="exact"/>
              <w:jc w:val="center"/>
              <w:rPr>
                <w:rFonts w:ascii="宋体" w:hAnsi="宋体" w:eastAsia="宋体"/>
                <w:sz w:val="18"/>
                <w:szCs w:val="18"/>
              </w:rPr>
            </w:pPr>
            <w:r>
              <w:rPr>
                <w:rFonts w:hint="eastAsia" w:ascii="宋体" w:hAnsi="宋体" w:eastAsia="宋体"/>
                <w:sz w:val="18"/>
                <w:szCs w:val="18"/>
              </w:rPr>
              <w:t>周</w:t>
            </w:r>
          </w:p>
          <w:p>
            <w:pPr>
              <w:spacing w:line="240" w:lineRule="exact"/>
              <w:jc w:val="center"/>
              <w:rPr>
                <w:rFonts w:ascii="宋体" w:hAnsi="宋体" w:eastAsia="宋体"/>
                <w:sz w:val="18"/>
                <w:szCs w:val="18"/>
              </w:rPr>
            </w:pPr>
            <w:r>
              <w:rPr>
                <w:rFonts w:hint="eastAsia" w:ascii="宋体" w:hAnsi="宋体" w:eastAsia="宋体"/>
                <w:sz w:val="18"/>
                <w:szCs w:val="18"/>
              </w:rPr>
              <w:t>数</w:t>
            </w: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其  中</w:t>
            </w:r>
          </w:p>
        </w:tc>
        <w:tc>
          <w:tcPr>
            <w:tcW w:w="1690" w:type="dxa"/>
            <w:gridSpan w:val="3"/>
            <w:vAlign w:val="center"/>
          </w:tcPr>
          <w:p>
            <w:pPr>
              <w:spacing w:line="240" w:lineRule="exact"/>
              <w:jc w:val="center"/>
              <w:rPr>
                <w:rFonts w:ascii="宋体" w:hAnsi="宋体" w:eastAsia="宋体"/>
                <w:sz w:val="18"/>
                <w:szCs w:val="18"/>
              </w:rPr>
            </w:pPr>
            <w:r>
              <w:rPr>
                <w:rFonts w:hint="eastAsia" w:ascii="宋体" w:hAnsi="宋体" w:eastAsia="宋体"/>
                <w:sz w:val="18"/>
                <w:szCs w:val="18"/>
              </w:rPr>
              <w:t>教    学</w:t>
            </w:r>
          </w:p>
        </w:tc>
        <w:tc>
          <w:tcPr>
            <w:tcW w:w="10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顶岗实习教育</w:t>
            </w:r>
          </w:p>
        </w:tc>
        <w:tc>
          <w:tcPr>
            <w:tcW w:w="628"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军训</w:t>
            </w:r>
          </w:p>
        </w:tc>
        <w:tc>
          <w:tcPr>
            <w:tcW w:w="462"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毕</w:t>
            </w:r>
          </w:p>
          <w:p>
            <w:pPr>
              <w:spacing w:line="240" w:lineRule="exact"/>
              <w:jc w:val="center"/>
              <w:rPr>
                <w:rFonts w:ascii="宋体" w:hAnsi="宋体" w:eastAsia="宋体"/>
                <w:sz w:val="18"/>
                <w:szCs w:val="18"/>
              </w:rPr>
            </w:pPr>
            <w:r>
              <w:rPr>
                <w:rFonts w:hint="eastAsia" w:ascii="宋体" w:hAnsi="宋体" w:eastAsia="宋体"/>
                <w:sz w:val="18"/>
                <w:szCs w:val="18"/>
              </w:rPr>
              <w:t>业</w:t>
            </w:r>
          </w:p>
          <w:p>
            <w:pPr>
              <w:spacing w:line="240" w:lineRule="exact"/>
              <w:jc w:val="center"/>
              <w:rPr>
                <w:rFonts w:ascii="宋体" w:hAnsi="宋体" w:eastAsia="宋体"/>
                <w:sz w:val="18"/>
                <w:szCs w:val="18"/>
              </w:rPr>
            </w:pPr>
            <w:r>
              <w:rPr>
                <w:rFonts w:hint="eastAsia" w:ascii="宋体" w:hAnsi="宋体" w:eastAsia="宋体"/>
                <w:sz w:val="18"/>
                <w:szCs w:val="18"/>
              </w:rPr>
              <w:t>教</w:t>
            </w:r>
          </w:p>
          <w:p>
            <w:pPr>
              <w:spacing w:line="240" w:lineRule="exact"/>
              <w:jc w:val="center"/>
              <w:rPr>
                <w:rFonts w:ascii="宋体" w:hAnsi="宋体" w:eastAsia="宋体"/>
                <w:sz w:val="18"/>
                <w:szCs w:val="18"/>
              </w:rPr>
            </w:pPr>
            <w:r>
              <w:rPr>
                <w:rFonts w:hint="eastAsia" w:ascii="宋体" w:hAnsi="宋体" w:eastAsia="宋体"/>
                <w:sz w:val="18"/>
                <w:szCs w:val="18"/>
              </w:rPr>
              <w:t>育</w:t>
            </w:r>
          </w:p>
        </w:tc>
        <w:tc>
          <w:tcPr>
            <w:tcW w:w="609"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机</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Merge w:val="continue"/>
            <w:vAlign w:val="center"/>
          </w:tcPr>
          <w:p>
            <w:pPr>
              <w:spacing w:line="240" w:lineRule="exact"/>
              <w:jc w:val="center"/>
              <w:rPr>
                <w:rFonts w:ascii="宋体" w:hAnsi="宋体" w:eastAsia="宋体"/>
                <w:sz w:val="18"/>
                <w:szCs w:val="18"/>
              </w:rPr>
            </w:pP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学期</w:t>
            </w:r>
          </w:p>
          <w:p>
            <w:pPr>
              <w:spacing w:line="240" w:lineRule="exact"/>
              <w:jc w:val="center"/>
              <w:rPr>
                <w:rFonts w:ascii="宋体" w:hAnsi="宋体" w:eastAsia="宋体"/>
                <w:sz w:val="18"/>
                <w:szCs w:val="18"/>
              </w:rPr>
            </w:pPr>
            <w:r>
              <w:rPr>
                <w:rFonts w:hint="eastAsia" w:ascii="宋体" w:hAnsi="宋体" w:eastAsia="宋体"/>
                <w:sz w:val="18"/>
                <w:szCs w:val="18"/>
              </w:rPr>
              <w:t>周数</w:t>
            </w:r>
          </w:p>
        </w:tc>
        <w:tc>
          <w:tcPr>
            <w:tcW w:w="627" w:type="dxa"/>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spacing w:val="-20"/>
                <w:kern w:val="2"/>
                <w:sz w:val="18"/>
                <w:szCs w:val="18"/>
              </w:rPr>
            </w:pPr>
            <w:r>
              <w:rPr>
                <w:rFonts w:hint="eastAsia" w:ascii="宋体" w:hAnsi="宋体" w:eastAsia="宋体"/>
                <w:spacing w:val="-20"/>
                <w:kern w:val="2"/>
                <w:sz w:val="18"/>
                <w:szCs w:val="18"/>
              </w:rPr>
              <w:t>寒暑假</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课内教学</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考试</w:t>
            </w:r>
          </w:p>
        </w:tc>
        <w:tc>
          <w:tcPr>
            <w:tcW w:w="514"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集中实训</w:t>
            </w:r>
          </w:p>
        </w:tc>
        <w:tc>
          <w:tcPr>
            <w:tcW w:w="1057" w:type="dxa"/>
            <w:vMerge w:val="continue"/>
            <w:vAlign w:val="center"/>
          </w:tcPr>
          <w:p>
            <w:pPr>
              <w:spacing w:line="240" w:lineRule="exact"/>
              <w:jc w:val="center"/>
              <w:rPr>
                <w:rFonts w:ascii="宋体" w:hAnsi="宋体" w:eastAsia="宋体"/>
                <w:sz w:val="18"/>
                <w:szCs w:val="18"/>
              </w:rPr>
            </w:pPr>
          </w:p>
        </w:tc>
        <w:tc>
          <w:tcPr>
            <w:tcW w:w="628" w:type="dxa"/>
            <w:vMerge w:val="continue"/>
            <w:vAlign w:val="center"/>
          </w:tcPr>
          <w:p>
            <w:pPr>
              <w:spacing w:line="240" w:lineRule="exact"/>
              <w:jc w:val="center"/>
              <w:rPr>
                <w:rFonts w:ascii="宋体" w:hAnsi="宋体" w:eastAsia="宋体"/>
                <w:sz w:val="18"/>
                <w:szCs w:val="18"/>
              </w:rPr>
            </w:pPr>
          </w:p>
        </w:tc>
        <w:tc>
          <w:tcPr>
            <w:tcW w:w="462" w:type="dxa"/>
            <w:vMerge w:val="continue"/>
            <w:vAlign w:val="center"/>
          </w:tcPr>
          <w:p>
            <w:pPr>
              <w:spacing w:line="240" w:lineRule="exact"/>
              <w:jc w:val="center"/>
              <w:rPr>
                <w:rFonts w:ascii="宋体" w:hAnsi="宋体" w:eastAsia="宋体"/>
                <w:sz w:val="18"/>
                <w:szCs w:val="18"/>
              </w:rPr>
            </w:pPr>
          </w:p>
        </w:tc>
        <w:tc>
          <w:tcPr>
            <w:tcW w:w="609" w:type="dxa"/>
            <w:vMerge w:val="continue"/>
            <w:vAlign w:val="center"/>
          </w:tcPr>
          <w:p>
            <w:pPr>
              <w:spacing w:line="240" w:lineRule="exact"/>
              <w:jc w:val="center"/>
              <w:rPr>
                <w:rFonts w:ascii="宋体" w:hAnsi="宋体" w:eastAsia="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一</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Ⅰ</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ascii="宋体" w:hAnsi="宋体" w:eastAsia="宋体"/>
                <w:sz w:val="18"/>
                <w:szCs w:val="18"/>
              </w:rPr>
              <w:t>15</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Ⅱ</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二</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III</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IV</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三</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16</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VI</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19</w:t>
            </w:r>
          </w:p>
        </w:tc>
        <w:tc>
          <w:tcPr>
            <w:tcW w:w="628" w:type="dxa"/>
            <w:vAlign w:val="center"/>
          </w:tcPr>
          <w:p>
            <w:pPr>
              <w:spacing w:line="240" w:lineRule="exact"/>
              <w:jc w:val="center"/>
              <w:rPr>
                <w:rFonts w:ascii="宋体" w:hAnsi="宋体" w:eastAsia="宋体"/>
                <w:sz w:val="18"/>
                <w:szCs w:val="18"/>
              </w:rPr>
            </w:pP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0" w:hRule="atLeast"/>
          <w:jc w:val="center"/>
        </w:trPr>
        <w:tc>
          <w:tcPr>
            <w:tcW w:w="1140"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合计</w:t>
            </w:r>
          </w:p>
        </w:tc>
        <w:tc>
          <w:tcPr>
            <w:tcW w:w="657" w:type="dxa"/>
            <w:vAlign w:val="center"/>
          </w:tcPr>
          <w:p>
            <w:pPr>
              <w:spacing w:line="240" w:lineRule="exact"/>
              <w:jc w:val="center"/>
              <w:rPr>
                <w:rFonts w:ascii="宋体" w:hAnsi="宋体" w:eastAsia="宋体"/>
                <w:sz w:val="18"/>
                <w:szCs w:val="18"/>
              </w:rPr>
            </w:pPr>
          </w:p>
        </w:tc>
        <w:tc>
          <w:tcPr>
            <w:tcW w:w="667" w:type="dxa"/>
            <w:vAlign w:val="center"/>
          </w:tcPr>
          <w:p>
            <w:pPr>
              <w:spacing w:line="240" w:lineRule="exact"/>
              <w:jc w:val="center"/>
              <w:rPr>
                <w:rFonts w:ascii="宋体" w:hAnsi="宋体" w:eastAsia="宋体"/>
                <w:sz w:val="18"/>
                <w:szCs w:val="18"/>
              </w:rPr>
            </w:pP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156</w:t>
            </w:r>
          </w:p>
        </w:tc>
        <w:tc>
          <w:tcPr>
            <w:tcW w:w="1690" w:type="dxa"/>
            <w:gridSpan w:val="3"/>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1699" w:type="dxa"/>
            <w:gridSpan w:val="3"/>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kern w:val="2"/>
                <w:sz w:val="18"/>
                <w:szCs w:val="18"/>
              </w:rPr>
            </w:pPr>
          </w:p>
        </w:tc>
      </w:tr>
    </w:tbl>
    <w:p>
      <w:pPr>
        <w:spacing w:line="400" w:lineRule="exact"/>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rPr>
      </w:pPr>
      <w:r>
        <w:rPr>
          <w:rFonts w:hint="eastAsia" w:ascii="宋体" w:hAnsi="宋体" w:eastAsia="宋体"/>
        </w:rPr>
        <w:t>（二）</w:t>
      </w:r>
      <w:r>
        <w:rPr>
          <w:rFonts w:hint="eastAsia" w:ascii="宋体" w:hAnsi="宋体" w:eastAsia="宋体"/>
          <w:szCs w:val="21"/>
        </w:rPr>
        <w:t>教学进程表</w:t>
      </w:r>
    </w:p>
    <w:p>
      <w:pPr>
        <w:spacing w:line="400" w:lineRule="exact"/>
        <w:rPr>
          <w:rFonts w:ascii="宋体" w:hAnsi="宋体" w:eastAsia="宋体"/>
        </w:rPr>
      </w:pPr>
      <w:r>
        <w:rPr>
          <w:rFonts w:hint="eastAsia" w:ascii="宋体" w:hAnsi="宋体" w:eastAsia="宋体"/>
          <w:b/>
          <w:bCs/>
          <w:sz w:val="24"/>
        </w:rPr>
        <w:t>【公共课部、思政部编（03062）文科】</w:t>
      </w:r>
    </w:p>
    <w:tbl>
      <w:tblPr>
        <w:tblStyle w:val="13"/>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
        <w:gridCol w:w="325"/>
        <w:gridCol w:w="425"/>
        <w:gridCol w:w="1275"/>
        <w:gridCol w:w="1134"/>
        <w:gridCol w:w="709"/>
        <w:gridCol w:w="567"/>
        <w:gridCol w:w="567"/>
        <w:gridCol w:w="567"/>
        <w:gridCol w:w="425"/>
        <w:gridCol w:w="426"/>
        <w:gridCol w:w="425"/>
        <w:gridCol w:w="567"/>
        <w:gridCol w:w="567"/>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583" w:type="dxa"/>
            <w:gridSpan w:val="2"/>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课程类别</w:t>
            </w:r>
          </w:p>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课程序号</w:t>
            </w:r>
          </w:p>
        </w:tc>
        <w:tc>
          <w:tcPr>
            <w:tcW w:w="127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课程名称</w:t>
            </w:r>
          </w:p>
        </w:tc>
        <w:tc>
          <w:tcPr>
            <w:tcW w:w="1134"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课程代码</w:t>
            </w:r>
          </w:p>
        </w:tc>
        <w:tc>
          <w:tcPr>
            <w:tcW w:w="709" w:type="dxa"/>
            <w:vMerge w:val="restart"/>
            <w:vAlign w:val="center"/>
          </w:tcPr>
          <w:p>
            <w:pPr>
              <w:spacing w:line="280" w:lineRule="exact"/>
              <w:jc w:val="center"/>
              <w:rPr>
                <w:rFonts w:ascii="宋体" w:hAnsi="宋体" w:eastAsia="宋体"/>
                <w:sz w:val="18"/>
                <w:szCs w:val="18"/>
              </w:rPr>
            </w:pPr>
            <w:r>
              <w:rPr>
                <w:rFonts w:hint="eastAsia" w:ascii="宋体" w:hAnsi="宋体" w:eastAsia="宋体"/>
                <w:sz w:val="18"/>
                <w:szCs w:val="18"/>
              </w:rPr>
              <w:t>学分</w:t>
            </w: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课时总计</w:t>
            </w:r>
          </w:p>
        </w:tc>
        <w:tc>
          <w:tcPr>
            <w:tcW w:w="1134"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分配</w:t>
            </w:r>
          </w:p>
        </w:tc>
        <w:tc>
          <w:tcPr>
            <w:tcW w:w="2835" w:type="dxa"/>
            <w:gridSpan w:val="6"/>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学年及学期</w:t>
            </w:r>
          </w:p>
          <w:p>
            <w:pPr>
              <w:spacing w:line="280" w:lineRule="exact"/>
              <w:jc w:val="center"/>
              <w:rPr>
                <w:rFonts w:ascii="宋体" w:hAnsi="宋体" w:eastAsia="宋体"/>
                <w:sz w:val="18"/>
                <w:szCs w:val="18"/>
              </w:rPr>
            </w:pPr>
            <w:r>
              <w:rPr>
                <w:rFonts w:hint="eastAsia" w:ascii="宋体" w:hAnsi="宋体" w:eastAsia="宋体"/>
                <w:sz w:val="18"/>
                <w:szCs w:val="18"/>
              </w:rPr>
              <w:t>（教学周数*周学时数）</w:t>
            </w:r>
          </w:p>
        </w:tc>
        <w:tc>
          <w:tcPr>
            <w:tcW w:w="42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考试</w:t>
            </w:r>
          </w:p>
          <w:p>
            <w:pPr>
              <w:spacing w:line="280" w:lineRule="exact"/>
              <w:jc w:val="center"/>
              <w:rPr>
                <w:rFonts w:ascii="宋体" w:hAnsi="宋体" w:eastAsia="宋体"/>
                <w:sz w:val="18"/>
                <w:szCs w:val="18"/>
              </w:rPr>
            </w:pPr>
            <w:r>
              <w:rPr>
                <w:rFonts w:hint="eastAsia" w:ascii="宋体" w:hAnsi="宋体" w:eastAsia="宋体"/>
                <w:sz w:val="18"/>
                <w:szCs w:val="18"/>
              </w:rPr>
              <w:t>（大写）</w:t>
            </w:r>
          </w:p>
          <w:p>
            <w:pPr>
              <w:spacing w:line="280" w:lineRule="exact"/>
              <w:jc w:val="center"/>
              <w:rPr>
                <w:rFonts w:ascii="宋体" w:hAnsi="宋体" w:eastAsia="宋体"/>
                <w:sz w:val="18"/>
                <w:szCs w:val="18"/>
              </w:rPr>
            </w:pPr>
            <w:r>
              <w:rPr>
                <w:rFonts w:hint="eastAsia" w:ascii="宋体" w:hAnsi="宋体" w:eastAsia="宋体"/>
                <w:sz w:val="18"/>
                <w:szCs w:val="18"/>
              </w:rPr>
              <w:t>考查</w:t>
            </w:r>
          </w:p>
          <w:p>
            <w:pPr>
              <w:spacing w:line="280" w:lineRule="exact"/>
              <w:jc w:val="center"/>
              <w:rPr>
                <w:rFonts w:ascii="宋体" w:hAnsi="宋体" w:eastAsia="宋体"/>
                <w:sz w:val="18"/>
                <w:szCs w:val="18"/>
              </w:rPr>
            </w:pPr>
            <w:r>
              <w:rPr>
                <w:rFonts w:hint="eastAsia" w:ascii="宋体" w:hAnsi="宋体" w:eastAsia="宋体"/>
                <w:sz w:val="18"/>
                <w:szCs w:val="18"/>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2"/>
            <w:vMerge w:val="continue"/>
            <w:vAlign w:val="center"/>
          </w:tcPr>
          <w:p>
            <w:pPr>
              <w:spacing w:line="280" w:lineRule="exact"/>
              <w:jc w:val="center"/>
              <w:rPr>
                <w:rFonts w:ascii="宋体" w:hAnsi="宋体" w:eastAsia="宋体"/>
                <w:sz w:val="18"/>
                <w:szCs w:val="18"/>
              </w:rPr>
            </w:pPr>
          </w:p>
        </w:tc>
        <w:tc>
          <w:tcPr>
            <w:tcW w:w="425" w:type="dxa"/>
            <w:vMerge w:val="continue"/>
            <w:vAlign w:val="center"/>
          </w:tcPr>
          <w:p>
            <w:pPr>
              <w:spacing w:line="280" w:lineRule="exact"/>
              <w:jc w:val="center"/>
              <w:rPr>
                <w:rFonts w:ascii="宋体" w:hAnsi="宋体" w:eastAsia="宋体"/>
                <w:sz w:val="18"/>
                <w:szCs w:val="18"/>
              </w:rPr>
            </w:pPr>
          </w:p>
        </w:tc>
        <w:tc>
          <w:tcPr>
            <w:tcW w:w="1275" w:type="dxa"/>
            <w:vMerge w:val="continue"/>
            <w:vAlign w:val="center"/>
          </w:tcPr>
          <w:p>
            <w:pPr>
              <w:spacing w:line="280" w:lineRule="exact"/>
              <w:jc w:val="center"/>
              <w:rPr>
                <w:rFonts w:ascii="宋体" w:hAnsi="宋体" w:eastAsia="宋体"/>
                <w:sz w:val="18"/>
                <w:szCs w:val="18"/>
              </w:rPr>
            </w:pPr>
          </w:p>
        </w:tc>
        <w:tc>
          <w:tcPr>
            <w:tcW w:w="1134" w:type="dxa"/>
            <w:vMerge w:val="continue"/>
            <w:vAlign w:val="center"/>
          </w:tcPr>
          <w:p>
            <w:pPr>
              <w:spacing w:line="280" w:lineRule="exact"/>
              <w:jc w:val="center"/>
              <w:rPr>
                <w:rFonts w:ascii="宋体" w:hAnsi="宋体" w:eastAsia="宋体"/>
                <w:sz w:val="18"/>
                <w:szCs w:val="18"/>
              </w:rPr>
            </w:pPr>
          </w:p>
        </w:tc>
        <w:tc>
          <w:tcPr>
            <w:tcW w:w="709" w:type="dxa"/>
            <w:vMerge w:val="continue"/>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理论课</w:t>
            </w: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实训课</w:t>
            </w:r>
          </w:p>
        </w:tc>
        <w:tc>
          <w:tcPr>
            <w:tcW w:w="851"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学年</w:t>
            </w:r>
          </w:p>
        </w:tc>
        <w:tc>
          <w:tcPr>
            <w:tcW w:w="99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学年</w:t>
            </w:r>
          </w:p>
        </w:tc>
        <w:tc>
          <w:tcPr>
            <w:tcW w:w="99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学年</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2"/>
            <w:vMerge w:val="continue"/>
            <w:vAlign w:val="center"/>
          </w:tcPr>
          <w:p>
            <w:pPr>
              <w:spacing w:line="280" w:lineRule="exact"/>
              <w:jc w:val="center"/>
              <w:rPr>
                <w:rFonts w:ascii="宋体" w:hAnsi="宋体" w:eastAsia="宋体"/>
                <w:sz w:val="18"/>
                <w:szCs w:val="18"/>
              </w:rPr>
            </w:pPr>
          </w:p>
        </w:tc>
        <w:tc>
          <w:tcPr>
            <w:tcW w:w="425" w:type="dxa"/>
            <w:vMerge w:val="continue"/>
            <w:vAlign w:val="center"/>
          </w:tcPr>
          <w:p>
            <w:pPr>
              <w:spacing w:line="280" w:lineRule="exact"/>
              <w:jc w:val="center"/>
              <w:rPr>
                <w:rFonts w:ascii="宋体" w:hAnsi="宋体" w:eastAsia="宋体"/>
                <w:sz w:val="18"/>
                <w:szCs w:val="18"/>
              </w:rPr>
            </w:pPr>
          </w:p>
        </w:tc>
        <w:tc>
          <w:tcPr>
            <w:tcW w:w="1275" w:type="dxa"/>
            <w:vMerge w:val="continue"/>
            <w:vAlign w:val="center"/>
          </w:tcPr>
          <w:p>
            <w:pPr>
              <w:spacing w:line="280" w:lineRule="exact"/>
              <w:jc w:val="center"/>
              <w:rPr>
                <w:rFonts w:ascii="宋体" w:hAnsi="宋体" w:eastAsia="宋体"/>
                <w:sz w:val="18"/>
                <w:szCs w:val="18"/>
              </w:rPr>
            </w:pPr>
          </w:p>
        </w:tc>
        <w:tc>
          <w:tcPr>
            <w:tcW w:w="1134" w:type="dxa"/>
            <w:vMerge w:val="continue"/>
            <w:vAlign w:val="center"/>
          </w:tcPr>
          <w:p>
            <w:pPr>
              <w:spacing w:line="280" w:lineRule="exact"/>
              <w:jc w:val="center"/>
              <w:rPr>
                <w:rFonts w:ascii="宋体" w:hAnsi="宋体" w:eastAsia="宋体"/>
                <w:sz w:val="18"/>
                <w:szCs w:val="18"/>
              </w:rPr>
            </w:pPr>
          </w:p>
        </w:tc>
        <w:tc>
          <w:tcPr>
            <w:tcW w:w="709" w:type="dxa"/>
            <w:vMerge w:val="continue"/>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5</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583" w:type="dxa"/>
            <w:gridSpan w:val="2"/>
            <w:vMerge w:val="continue"/>
            <w:vAlign w:val="center"/>
          </w:tcPr>
          <w:p>
            <w:pPr>
              <w:spacing w:line="280" w:lineRule="exact"/>
              <w:jc w:val="center"/>
              <w:rPr>
                <w:rFonts w:ascii="宋体" w:hAnsi="宋体" w:eastAsia="宋体"/>
                <w:sz w:val="18"/>
                <w:szCs w:val="18"/>
              </w:rPr>
            </w:pPr>
          </w:p>
        </w:tc>
        <w:tc>
          <w:tcPr>
            <w:tcW w:w="425" w:type="dxa"/>
            <w:vMerge w:val="continue"/>
            <w:vAlign w:val="center"/>
          </w:tcPr>
          <w:p>
            <w:pPr>
              <w:spacing w:line="280" w:lineRule="exact"/>
              <w:jc w:val="center"/>
              <w:rPr>
                <w:rFonts w:ascii="宋体" w:hAnsi="宋体" w:eastAsia="宋体"/>
                <w:sz w:val="18"/>
                <w:szCs w:val="18"/>
              </w:rPr>
            </w:pPr>
          </w:p>
        </w:tc>
        <w:tc>
          <w:tcPr>
            <w:tcW w:w="1275" w:type="dxa"/>
            <w:vMerge w:val="continue"/>
            <w:vAlign w:val="center"/>
          </w:tcPr>
          <w:p>
            <w:pPr>
              <w:spacing w:line="280" w:lineRule="exact"/>
              <w:jc w:val="center"/>
              <w:rPr>
                <w:rFonts w:ascii="宋体" w:hAnsi="宋体" w:eastAsia="宋体"/>
                <w:sz w:val="18"/>
                <w:szCs w:val="18"/>
              </w:rPr>
            </w:pPr>
          </w:p>
        </w:tc>
        <w:tc>
          <w:tcPr>
            <w:tcW w:w="1134" w:type="dxa"/>
            <w:vMerge w:val="continue"/>
            <w:vAlign w:val="center"/>
          </w:tcPr>
          <w:p>
            <w:pPr>
              <w:spacing w:line="280" w:lineRule="exact"/>
              <w:jc w:val="center"/>
              <w:rPr>
                <w:rFonts w:ascii="宋体" w:hAnsi="宋体" w:eastAsia="宋体"/>
                <w:sz w:val="18"/>
                <w:szCs w:val="18"/>
              </w:rPr>
            </w:pPr>
          </w:p>
        </w:tc>
        <w:tc>
          <w:tcPr>
            <w:tcW w:w="709" w:type="dxa"/>
            <w:vMerge w:val="continue"/>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19</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58"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必修课</w:t>
            </w:r>
          </w:p>
        </w:tc>
        <w:tc>
          <w:tcPr>
            <w:tcW w:w="32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p>
          <w:p>
            <w:pPr>
              <w:spacing w:line="280" w:lineRule="exact"/>
              <w:jc w:val="center"/>
              <w:rPr>
                <w:rFonts w:ascii="宋体" w:hAnsi="宋体" w:eastAsia="宋体"/>
                <w:sz w:val="18"/>
                <w:szCs w:val="18"/>
              </w:rPr>
            </w:pPr>
            <w:r>
              <w:rPr>
                <w:rFonts w:hint="eastAsia" w:ascii="宋体" w:hAnsi="宋体" w:eastAsia="宋体"/>
                <w:sz w:val="18"/>
                <w:szCs w:val="18"/>
              </w:rPr>
              <w:t>通用职业能力素养课程</w:t>
            </w: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军事理论</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530201</w:t>
            </w:r>
            <w:r>
              <w:rPr>
                <w:rFonts w:hint="eastAsia" w:ascii="宋体" w:hAnsi="宋体" w:eastAsia="宋体"/>
                <w:kern w:val="0"/>
              </w:rPr>
              <w:t>11</w:t>
            </w:r>
            <w:r>
              <w:rPr>
                <w:rFonts w:ascii="宋体" w:hAnsi="宋体" w:eastAsia="宋体"/>
                <w:kern w:val="0"/>
              </w:rPr>
              <w:t>1</w:t>
            </w:r>
            <w:r>
              <w:rPr>
                <w:rFonts w:hint="eastAsia" w:ascii="宋体" w:hAnsi="宋体" w:eastAsia="宋体"/>
                <w:kern w:val="0"/>
              </w:rPr>
              <w:t>0</w:t>
            </w:r>
          </w:p>
        </w:tc>
        <w:tc>
          <w:tcPr>
            <w:tcW w:w="709"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16*2+4</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r>
              <w:rPr>
                <w:rFonts w:ascii="宋体" w:hAnsi="宋体" w:eastAsia="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军事训练</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530201</w:t>
            </w:r>
            <w:r>
              <w:rPr>
                <w:rFonts w:ascii="宋体" w:hAnsi="宋体" w:eastAsia="宋体"/>
                <w:kern w:val="0"/>
              </w:rPr>
              <w:t>1140</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r>
              <w:rPr>
                <w:rFonts w:ascii="宋体" w:hAnsi="宋体" w:eastAsia="宋体"/>
                <w:kern w:val="0"/>
                <w:sz w:val="18"/>
                <w:szCs w:val="18"/>
              </w:rPr>
              <w:t>12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思想道德与法治</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530201</w:t>
            </w:r>
            <w:r>
              <w:rPr>
                <w:rFonts w:hint="eastAsia" w:ascii="宋体" w:hAnsi="宋体" w:eastAsia="宋体"/>
                <w:kern w:val="0"/>
              </w:rPr>
              <w:t>114</w:t>
            </w:r>
            <w:r>
              <w:rPr>
                <w:rFonts w:ascii="宋体" w:hAnsi="宋体" w:eastAsia="宋体"/>
                <w:kern w:val="0"/>
              </w:rPr>
              <w:t>1</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48</w:t>
            </w:r>
            <w:r>
              <w:rPr>
                <w:rFonts w:hint="eastAsia" w:ascii="宋体" w:hAnsi="宋体" w:eastAsia="宋体"/>
                <w:sz w:val="18"/>
                <w:szCs w:val="18"/>
              </w:rPr>
              <w:t xml:space="preserve"> </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14*3+6</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毛泽东思想和中国特色社会主义理论体系概论</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530201</w:t>
            </w:r>
            <w:r>
              <w:rPr>
                <w:rFonts w:hint="eastAsia" w:ascii="宋体" w:hAnsi="宋体" w:eastAsia="宋体"/>
                <w:kern w:val="0"/>
              </w:rPr>
              <w:t>114</w:t>
            </w:r>
            <w:r>
              <w:rPr>
                <w:rFonts w:ascii="宋体" w:hAnsi="宋体" w:eastAsia="宋体"/>
                <w:kern w:val="0"/>
              </w:rPr>
              <w:t>2</w:t>
            </w:r>
          </w:p>
        </w:tc>
        <w:tc>
          <w:tcPr>
            <w:tcW w:w="709" w:type="dxa"/>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5</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80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16*4</w:t>
            </w:r>
            <w:r>
              <w:rPr>
                <w:rFonts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大学生心理健康教育</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530201</w:t>
            </w:r>
            <w:r>
              <w:rPr>
                <w:rFonts w:hint="eastAsia" w:ascii="宋体" w:hAnsi="宋体" w:eastAsia="宋体"/>
                <w:kern w:val="0"/>
              </w:rPr>
              <w:t>114</w:t>
            </w:r>
            <w:r>
              <w:rPr>
                <w:rFonts w:ascii="宋体" w:hAnsi="宋体" w:eastAsia="宋体"/>
                <w:kern w:val="0"/>
              </w:rPr>
              <w:t>3</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32</w:t>
            </w:r>
            <w:r>
              <w:rPr>
                <w:rFonts w:hint="eastAsia" w:ascii="宋体" w:hAnsi="宋体" w:eastAsia="宋体"/>
                <w:sz w:val="18"/>
                <w:szCs w:val="18"/>
              </w:rPr>
              <w:t xml:space="preserve"> </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r>
              <w:rPr>
                <w:rFonts w:hint="eastAsia" w:ascii="宋体" w:hAnsi="宋体" w:eastAsia="宋体"/>
                <w:sz w:val="18"/>
                <w:szCs w:val="18"/>
              </w:rPr>
              <w:t>*</w:t>
            </w:r>
            <w:r>
              <w:rPr>
                <w:rFonts w:ascii="宋体" w:hAnsi="宋体" w:eastAsia="宋体"/>
                <w:sz w:val="18"/>
                <w:szCs w:val="18"/>
              </w:rPr>
              <w:t>2+18</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形势与政策</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530201</w:t>
            </w:r>
            <w:r>
              <w:rPr>
                <w:rFonts w:hint="eastAsia" w:ascii="宋体" w:hAnsi="宋体" w:eastAsia="宋体"/>
                <w:kern w:val="0"/>
              </w:rPr>
              <w:t>1150</w:t>
            </w:r>
          </w:p>
        </w:tc>
        <w:tc>
          <w:tcPr>
            <w:tcW w:w="709" w:type="dxa"/>
          </w:tcPr>
          <w:p>
            <w:pPr>
              <w:spacing w:line="280" w:lineRule="exact"/>
              <w:jc w:val="center"/>
              <w:rPr>
                <w:rFonts w:ascii="宋体" w:hAnsi="宋体" w:eastAsia="宋体"/>
                <w:sz w:val="18"/>
                <w:szCs w:val="18"/>
              </w:rPr>
            </w:pPr>
            <w:r>
              <w:rPr>
                <w:rFonts w:hint="eastAsia" w:ascii="宋体" w:hAnsi="宋体" w:eastAsia="宋体"/>
                <w:sz w:val="18"/>
                <w:szCs w:val="18"/>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综合英语</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530201</w:t>
            </w:r>
            <w:r>
              <w:rPr>
                <w:rFonts w:hint="eastAsia" w:ascii="宋体" w:hAnsi="宋体" w:eastAsia="宋体"/>
                <w:kern w:val="0"/>
              </w:rPr>
              <w:t>1111</w:t>
            </w:r>
          </w:p>
        </w:tc>
        <w:tc>
          <w:tcPr>
            <w:tcW w:w="709" w:type="dxa"/>
          </w:tcPr>
          <w:p>
            <w:pPr>
              <w:spacing w:line="280" w:lineRule="exact"/>
              <w:jc w:val="center"/>
              <w:rPr>
                <w:rFonts w:ascii="宋体" w:hAnsi="宋体" w:eastAsia="宋体"/>
                <w:sz w:val="18"/>
                <w:szCs w:val="18"/>
              </w:rPr>
            </w:pPr>
            <w:r>
              <w:rPr>
                <w:rFonts w:ascii="宋体" w:hAnsi="宋体" w:eastAsia="宋体"/>
                <w:sz w:val="18"/>
                <w:szCs w:val="18"/>
              </w:rPr>
              <w:t>4.5</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实用大学语文</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530201</w:t>
            </w:r>
            <w:r>
              <w:rPr>
                <w:rFonts w:hint="eastAsia" w:ascii="宋体" w:hAnsi="宋体" w:eastAsia="宋体"/>
                <w:kern w:val="0"/>
              </w:rPr>
              <w:t>1112</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*3</w:t>
            </w:r>
            <w:r>
              <w:rPr>
                <w:rFonts w:ascii="宋体" w:hAnsi="宋体" w:eastAsia="宋体"/>
                <w:sz w:val="18"/>
                <w:szCs w:val="18"/>
              </w:rPr>
              <w:t>+6</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实用大学数学</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530201</w:t>
            </w:r>
            <w:r>
              <w:rPr>
                <w:rFonts w:hint="eastAsia" w:ascii="宋体" w:hAnsi="宋体" w:eastAsia="宋体"/>
                <w:kern w:val="0"/>
                <w:sz w:val="18"/>
                <w:szCs w:val="18"/>
              </w:rPr>
              <w:t>1113</w:t>
            </w:r>
          </w:p>
        </w:tc>
        <w:tc>
          <w:tcPr>
            <w:tcW w:w="709" w:type="dxa"/>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体育与健康</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szCs w:val="21"/>
                <w:lang w:eastAsia="zh-CN"/>
              </w:rPr>
              <w:t>530201</w:t>
            </w:r>
            <w:r>
              <w:rPr>
                <w:rFonts w:hint="eastAsia" w:ascii="宋体" w:hAnsi="宋体" w:eastAsia="宋体"/>
                <w:kern w:val="0"/>
                <w:szCs w:val="21"/>
              </w:rPr>
              <w:t>1151</w:t>
            </w:r>
          </w:p>
        </w:tc>
        <w:tc>
          <w:tcPr>
            <w:tcW w:w="709" w:type="dxa"/>
          </w:tcPr>
          <w:p>
            <w:pPr>
              <w:spacing w:line="280" w:lineRule="exact"/>
              <w:jc w:val="center"/>
              <w:rPr>
                <w:rFonts w:ascii="宋体" w:hAnsi="宋体" w:eastAsia="宋体"/>
                <w:kern w:val="0"/>
                <w:sz w:val="18"/>
                <w:szCs w:val="18"/>
              </w:rPr>
            </w:pPr>
            <w:r>
              <w:rPr>
                <w:rFonts w:ascii="宋体" w:hAnsi="宋体" w:eastAsia="宋体"/>
                <w:kern w:val="0"/>
                <w:sz w:val="18"/>
                <w:szCs w:val="18"/>
              </w:rPr>
              <w:t>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118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110</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计算机应用基础</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530201</w:t>
            </w:r>
            <w:r>
              <w:rPr>
                <w:rFonts w:hint="eastAsia" w:ascii="宋体" w:hAnsi="宋体" w:eastAsia="宋体"/>
                <w:kern w:val="0"/>
                <w:sz w:val="18"/>
                <w:szCs w:val="18"/>
              </w:rPr>
              <w:t>1114</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60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*4</w:t>
            </w:r>
            <w:r>
              <w:rPr>
                <w:rFonts w:ascii="宋体" w:hAnsi="宋体" w:eastAsia="宋体"/>
                <w:sz w:val="18"/>
                <w:szCs w:val="18"/>
              </w:rPr>
              <w:t>+4</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大学生创新创业基础</w:t>
            </w:r>
          </w:p>
        </w:tc>
        <w:tc>
          <w:tcPr>
            <w:tcW w:w="1134"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lang w:eastAsia="zh-CN"/>
              </w:rPr>
              <w:t>530201</w:t>
            </w:r>
            <w:r>
              <w:rPr>
                <w:rFonts w:hint="eastAsia" w:ascii="宋体" w:hAnsi="宋体" w:eastAsia="宋体"/>
                <w:kern w:val="0"/>
                <w:sz w:val="18"/>
                <w:szCs w:val="18"/>
              </w:rPr>
              <w:t>114</w:t>
            </w:r>
            <w:r>
              <w:rPr>
                <w:rFonts w:ascii="宋体" w:hAnsi="宋体" w:eastAsia="宋体"/>
                <w:kern w:val="0"/>
                <w:sz w:val="18"/>
                <w:szCs w:val="18"/>
              </w:rPr>
              <w:t>4</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*1</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大学生就业指导</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530201</w:t>
            </w:r>
            <w:r>
              <w:rPr>
                <w:rFonts w:hint="eastAsia" w:ascii="宋体" w:hAnsi="宋体" w:eastAsia="宋体"/>
                <w:kern w:val="0"/>
                <w:sz w:val="18"/>
                <w:szCs w:val="18"/>
              </w:rPr>
              <w:t>1152</w:t>
            </w:r>
          </w:p>
        </w:tc>
        <w:tc>
          <w:tcPr>
            <w:tcW w:w="709" w:type="dxa"/>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五粮文化育人学思践悟</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530201</w:t>
            </w:r>
            <w:r>
              <w:rPr>
                <w:rFonts w:hint="eastAsia" w:ascii="宋体" w:hAnsi="宋体" w:eastAsia="宋体"/>
                <w:kern w:val="0"/>
                <w:sz w:val="18"/>
                <w:szCs w:val="18"/>
              </w:rPr>
              <w:t>114</w:t>
            </w:r>
            <w:r>
              <w:rPr>
                <w:rFonts w:ascii="宋体" w:hAnsi="宋体" w:eastAsia="宋体"/>
                <w:kern w:val="0"/>
                <w:sz w:val="18"/>
                <w:szCs w:val="18"/>
              </w:rPr>
              <w:t>5</w:t>
            </w:r>
          </w:p>
        </w:tc>
        <w:tc>
          <w:tcPr>
            <w:tcW w:w="709" w:type="dxa"/>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r>
              <w:rPr>
                <w:rFonts w:hint="eastAsia" w:ascii="宋体" w:hAnsi="宋体" w:eastAsia="宋体"/>
                <w:sz w:val="18"/>
                <w:szCs w:val="18"/>
              </w:rPr>
              <w:t>*1</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大学生职业素质修炼</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530201</w:t>
            </w:r>
            <w:r>
              <w:rPr>
                <w:rFonts w:hint="eastAsia" w:ascii="宋体" w:hAnsi="宋体" w:eastAsia="宋体"/>
                <w:kern w:val="0"/>
                <w:sz w:val="18"/>
                <w:szCs w:val="18"/>
              </w:rPr>
              <w:t>114</w:t>
            </w:r>
            <w:r>
              <w:rPr>
                <w:rFonts w:ascii="宋体" w:hAnsi="宋体" w:eastAsia="宋体"/>
                <w:kern w:val="0"/>
                <w:sz w:val="18"/>
                <w:szCs w:val="18"/>
              </w:rPr>
              <w:t>6</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大学生安全教育</w:t>
            </w:r>
          </w:p>
        </w:tc>
        <w:tc>
          <w:tcPr>
            <w:tcW w:w="1134"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lang w:eastAsia="zh-CN"/>
              </w:rPr>
              <w:t>530201</w:t>
            </w:r>
            <w:r>
              <w:rPr>
                <w:rFonts w:hint="eastAsia" w:ascii="宋体" w:hAnsi="宋体" w:eastAsia="宋体"/>
                <w:kern w:val="0"/>
                <w:sz w:val="18"/>
                <w:szCs w:val="18"/>
              </w:rPr>
              <w:t>114</w:t>
            </w:r>
            <w:r>
              <w:rPr>
                <w:rFonts w:ascii="宋体" w:hAnsi="宋体" w:eastAsia="宋体"/>
                <w:kern w:val="0"/>
                <w:sz w:val="18"/>
                <w:szCs w:val="18"/>
              </w:rPr>
              <w:t>7</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14*1+2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大学生健康教育</w:t>
            </w:r>
          </w:p>
        </w:tc>
        <w:tc>
          <w:tcPr>
            <w:tcW w:w="1134"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lang w:eastAsia="zh-CN"/>
              </w:rPr>
              <w:t>530201</w:t>
            </w:r>
            <w:r>
              <w:rPr>
                <w:rFonts w:hint="eastAsia" w:ascii="宋体" w:hAnsi="宋体" w:eastAsia="宋体"/>
                <w:kern w:val="0"/>
                <w:sz w:val="18"/>
                <w:szCs w:val="18"/>
              </w:rPr>
              <w:t>114</w:t>
            </w:r>
            <w:r>
              <w:rPr>
                <w:rFonts w:ascii="宋体" w:hAnsi="宋体" w:eastAsia="宋体"/>
                <w:kern w:val="0"/>
                <w:sz w:val="18"/>
                <w:szCs w:val="18"/>
              </w:rPr>
              <w:t>8</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16*1</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restart"/>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w:t>
            </w:r>
            <w:r>
              <w:rPr>
                <w:rFonts w:hint="eastAsia" w:ascii="宋体" w:hAnsi="宋体" w:eastAsia="宋体"/>
                <w:kern w:val="0"/>
                <w:sz w:val="18"/>
                <w:szCs w:val="18"/>
              </w:rPr>
              <w:t>分</w:t>
            </w:r>
            <w:r>
              <w:rPr>
                <w:rFonts w:ascii="宋体" w:hAnsi="宋体" w:eastAsia="宋体"/>
                <w:kern w:val="0"/>
                <w:sz w:val="18"/>
                <w:szCs w:val="18"/>
              </w:rPr>
              <w:t>（</w:t>
            </w:r>
            <w:r>
              <w:rPr>
                <w:rFonts w:hint="eastAsia" w:ascii="宋体" w:hAnsi="宋体" w:eastAsia="宋体"/>
                <w:kern w:val="0"/>
                <w:sz w:val="18"/>
                <w:szCs w:val="18"/>
              </w:rPr>
              <w:t>创新创业实践</w:t>
            </w:r>
            <w:r>
              <w:rPr>
                <w:rFonts w:ascii="宋体" w:hAnsi="宋体" w:eastAsia="宋体"/>
                <w:kern w:val="0"/>
                <w:sz w:val="18"/>
                <w:szCs w:val="18"/>
              </w:rPr>
              <w:t>）</w:t>
            </w:r>
          </w:p>
        </w:tc>
        <w:tc>
          <w:tcPr>
            <w:tcW w:w="1134"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530201</w:t>
            </w:r>
            <w:r>
              <w:rPr>
                <w:rFonts w:hint="eastAsia" w:ascii="宋体" w:hAnsi="宋体" w:eastAsia="宋体"/>
                <w:kern w:val="0"/>
                <w:sz w:val="18"/>
                <w:szCs w:val="18"/>
              </w:rPr>
              <w:t>1160</w:t>
            </w:r>
          </w:p>
        </w:tc>
        <w:tc>
          <w:tcPr>
            <w:tcW w:w="709"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highlight w:val="none"/>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劳动教育</w:t>
            </w:r>
          </w:p>
        </w:tc>
        <w:tc>
          <w:tcPr>
            <w:tcW w:w="1134"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lang w:eastAsia="zh-CN"/>
              </w:rPr>
              <w:t>530201</w:t>
            </w:r>
            <w:r>
              <w:rPr>
                <w:rFonts w:hint="eastAsia" w:ascii="宋体" w:hAnsi="宋体" w:eastAsia="宋体"/>
                <w:kern w:val="0"/>
                <w:sz w:val="18"/>
                <w:szCs w:val="18"/>
                <w:highlight w:val="none"/>
              </w:rPr>
              <w:t>1161</w:t>
            </w:r>
          </w:p>
        </w:tc>
        <w:tc>
          <w:tcPr>
            <w:tcW w:w="709"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14*1+2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16*1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课堂学分（</w:t>
            </w:r>
            <w:r>
              <w:rPr>
                <w:rFonts w:hint="eastAsia" w:ascii="宋体" w:hAnsi="宋体" w:eastAsia="宋体"/>
                <w:kern w:val="0"/>
                <w:sz w:val="18"/>
                <w:szCs w:val="18"/>
              </w:rPr>
              <w:t>其他</w:t>
            </w:r>
            <w:r>
              <w:rPr>
                <w:rFonts w:ascii="宋体" w:hAnsi="宋体" w:eastAsia="宋体"/>
                <w:kern w:val="0"/>
                <w:sz w:val="18"/>
                <w:szCs w:val="18"/>
              </w:rPr>
              <w:t>）</w:t>
            </w:r>
          </w:p>
        </w:tc>
        <w:tc>
          <w:tcPr>
            <w:tcW w:w="1134"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530201</w:t>
            </w:r>
            <w:r>
              <w:rPr>
                <w:rFonts w:hint="eastAsia" w:ascii="宋体" w:hAnsi="宋体" w:eastAsia="宋体"/>
                <w:kern w:val="0"/>
                <w:sz w:val="18"/>
                <w:szCs w:val="18"/>
              </w:rPr>
              <w:t>1162</w:t>
            </w:r>
          </w:p>
        </w:tc>
        <w:tc>
          <w:tcPr>
            <w:tcW w:w="709" w:type="dxa"/>
            <w:tcBorders>
              <w:bottom w:val="single" w:color="auto" w:sz="4" w:space="0"/>
            </w:tcBorders>
            <w:vAlign w:val="center"/>
          </w:tcPr>
          <w:p>
            <w:pPr>
              <w:spacing w:line="280" w:lineRule="exact"/>
              <w:jc w:val="center"/>
              <w:rPr>
                <w:rFonts w:ascii="宋体" w:hAnsi="宋体" w:eastAsia="宋体"/>
                <w:sz w:val="18"/>
                <w:szCs w:val="18"/>
              </w:rPr>
            </w:pPr>
            <w:r>
              <w:rPr>
                <w:rFonts w:hint="eastAsia" w:ascii="宋体" w:hAnsi="宋体" w:eastAsia="宋体"/>
                <w:sz w:val="18"/>
                <w:szCs w:val="18"/>
              </w:rPr>
              <w:t>6</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vAlign w:val="center"/>
          </w:tcPr>
          <w:p>
            <w:pPr>
              <w:spacing w:line="280" w:lineRule="exact"/>
              <w:jc w:val="center"/>
              <w:rPr>
                <w:rFonts w:ascii="宋体" w:hAnsi="宋体" w:eastAsia="宋体"/>
                <w:sz w:val="18"/>
                <w:szCs w:val="18"/>
              </w:rPr>
            </w:pPr>
          </w:p>
        </w:tc>
        <w:tc>
          <w:tcPr>
            <w:tcW w:w="2025" w:type="dxa"/>
            <w:gridSpan w:val="3"/>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小计</w:t>
            </w:r>
          </w:p>
        </w:tc>
        <w:tc>
          <w:tcPr>
            <w:tcW w:w="1134"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　</w:t>
            </w:r>
          </w:p>
        </w:tc>
        <w:tc>
          <w:tcPr>
            <w:tcW w:w="709" w:type="dxa"/>
            <w:tcBorders>
              <w:top w:val="single" w:color="auto" w:sz="4" w:space="0"/>
              <w:left w:val="nil"/>
              <w:bottom w:val="single" w:color="auto" w:sz="4" w:space="0"/>
              <w:right w:val="single" w:color="auto" w:sz="4" w:space="0"/>
            </w:tcBorders>
            <w:shd w:val="clear" w:color="auto" w:fill="auto"/>
            <w:vAlign w:val="bottom"/>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59.5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fldChar w:fldCharType="begin"/>
            </w:r>
            <w:r>
              <w:rPr>
                <w:rFonts w:ascii="宋体" w:hAnsi="宋体" w:eastAsia="宋体"/>
                <w:sz w:val="18"/>
                <w:szCs w:val="18"/>
                <w:highlight w:val="none"/>
              </w:rPr>
              <w:instrText xml:space="preserve"> =SUM(ABOVE) </w:instrText>
            </w:r>
            <w:r>
              <w:rPr>
                <w:rFonts w:ascii="宋体" w:hAnsi="宋体" w:eastAsia="宋体"/>
                <w:sz w:val="18"/>
                <w:szCs w:val="18"/>
                <w:highlight w:val="none"/>
              </w:rPr>
              <w:fldChar w:fldCharType="separate"/>
            </w:r>
            <w:r>
              <w:rPr>
                <w:rFonts w:ascii="宋体" w:hAnsi="宋体" w:eastAsia="宋体"/>
                <w:sz w:val="18"/>
                <w:szCs w:val="18"/>
                <w:highlight w:val="none"/>
              </w:rPr>
              <w:t>848</w:t>
            </w:r>
            <w:r>
              <w:rPr>
                <w:rFonts w:ascii="宋体" w:hAnsi="宋体" w:eastAsia="宋体"/>
                <w:sz w:val="18"/>
                <w:szCs w:val="18"/>
                <w:highlight w:val="none"/>
              </w:rPr>
              <w:fldChar w:fldCharType="end"/>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fldChar w:fldCharType="begin"/>
            </w:r>
            <w:r>
              <w:rPr>
                <w:rFonts w:ascii="宋体" w:hAnsi="宋体" w:eastAsia="宋体"/>
                <w:sz w:val="18"/>
                <w:szCs w:val="18"/>
                <w:highlight w:val="none"/>
              </w:rPr>
              <w:instrText xml:space="preserve"> =SUM(ABOVE) </w:instrText>
            </w:r>
            <w:r>
              <w:rPr>
                <w:rFonts w:ascii="宋体" w:hAnsi="宋体" w:eastAsia="宋体"/>
                <w:sz w:val="18"/>
                <w:szCs w:val="18"/>
                <w:highlight w:val="none"/>
              </w:rPr>
              <w:fldChar w:fldCharType="separate"/>
            </w:r>
            <w:r>
              <w:rPr>
                <w:rFonts w:ascii="宋体" w:hAnsi="宋体" w:eastAsia="宋体"/>
                <w:sz w:val="18"/>
                <w:szCs w:val="18"/>
                <w:highlight w:val="none"/>
              </w:rPr>
              <w:t>536</w:t>
            </w:r>
            <w:r>
              <w:rPr>
                <w:rFonts w:ascii="宋体" w:hAnsi="宋体" w:eastAsia="宋体"/>
                <w:sz w:val="18"/>
                <w:szCs w:val="18"/>
                <w:highlight w:val="none"/>
              </w:rPr>
              <w:fldChar w:fldCharType="end"/>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312</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18</w:t>
            </w:r>
          </w:p>
        </w:tc>
        <w:tc>
          <w:tcPr>
            <w:tcW w:w="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sz w:val="18"/>
                <w:szCs w:val="18"/>
                <w:highlight w:val="none"/>
                <w:lang w:eastAsia="zh-CN"/>
              </w:rPr>
            </w:pPr>
            <w:r>
              <w:rPr>
                <w:rFonts w:hint="eastAsia" w:ascii="宋体" w:hAnsi="宋体" w:eastAsia="宋体"/>
                <w:sz w:val="18"/>
                <w:szCs w:val="18"/>
                <w:highlight w:val="none"/>
              </w:rPr>
              <w:t>1</w:t>
            </w:r>
            <w:r>
              <w:rPr>
                <w:rFonts w:hint="eastAsia" w:ascii="宋体" w:hAnsi="宋体" w:eastAsia="宋体"/>
                <w:sz w:val="18"/>
                <w:szCs w:val="18"/>
                <w:highlight w:val="none"/>
                <w:lang w:val="en-US" w:eastAsia="zh-CN"/>
              </w:rPr>
              <w:t>7</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sz w:val="18"/>
                <w:szCs w:val="18"/>
                <w:highlight w:val="none"/>
                <w:lang w:eastAsia="zh-CN"/>
              </w:rPr>
            </w:pPr>
            <w:r>
              <w:rPr>
                <w:rFonts w:hint="eastAsia" w:ascii="宋体" w:hAnsi="宋体" w:eastAsia="宋体"/>
                <w:sz w:val="18"/>
                <w:szCs w:val="18"/>
                <w:highlight w:val="none"/>
                <w:lang w:val="en-US" w:eastAsia="zh-CN"/>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w:t>
            </w:r>
          </w:p>
        </w:tc>
        <w:tc>
          <w:tcPr>
            <w:tcW w:w="567" w:type="dxa"/>
            <w:tcBorders>
              <w:top w:val="single" w:color="auto" w:sz="4" w:space="0"/>
              <w:left w:val="single" w:color="auto" w:sz="4" w:space="0"/>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　</w:t>
            </w: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　</w:t>
            </w: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9087" w:type="dxa"/>
            <w:gridSpan w:val="16"/>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群外专业填写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restart"/>
            <w:shd w:val="clear" w:color="auto" w:fill="auto"/>
            <w:vAlign w:val="center"/>
          </w:tcPr>
          <w:p>
            <w:pPr>
              <w:spacing w:line="280" w:lineRule="exact"/>
              <w:jc w:val="center"/>
              <w:rPr>
                <w:rFonts w:ascii="宋体" w:hAnsi="宋体" w:eastAsia="宋体"/>
                <w:sz w:val="18"/>
                <w:szCs w:val="18"/>
              </w:rPr>
            </w:pPr>
            <w:r>
              <w:rPr>
                <w:rFonts w:ascii="宋体" w:hAnsi="宋体" w:eastAsia="宋体"/>
                <w:sz w:val="18"/>
                <w:szCs w:val="18"/>
              </w:rPr>
              <w:t>必修课</w:t>
            </w:r>
          </w:p>
        </w:tc>
        <w:tc>
          <w:tcPr>
            <w:tcW w:w="325"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专业技术课程</w:t>
            </w: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21</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color w:val="000000"/>
                <w:kern w:val="0"/>
                <w:sz w:val="18"/>
                <w:szCs w:val="18"/>
                <w:highlight w:val="none"/>
              </w:rPr>
              <w:t>金融基础与实务</w:t>
            </w:r>
          </w:p>
        </w:tc>
        <w:tc>
          <w:tcPr>
            <w:tcW w:w="1134"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rPr>
              <w:t>N</w:t>
            </w:r>
            <w:r>
              <w:rPr>
                <w:rFonts w:hint="eastAsia" w:ascii="宋体" w:hAnsi="宋体" w:cs="Cambria Math"/>
                <w:color w:val="000000"/>
                <w:sz w:val="18"/>
                <w:szCs w:val="18"/>
                <w:highlight w:val="none"/>
                <w:lang w:eastAsia="zh-CN"/>
              </w:rPr>
              <w:t>530201</w:t>
            </w:r>
            <w:r>
              <w:rPr>
                <w:rFonts w:hint="eastAsia" w:ascii="宋体" w:hAnsi="宋体" w:cs="Cambria Math"/>
                <w:color w:val="000000"/>
                <w:sz w:val="18"/>
                <w:szCs w:val="18"/>
                <w:highlight w:val="none"/>
              </w:rPr>
              <w:t>1210</w:t>
            </w:r>
          </w:p>
        </w:tc>
        <w:tc>
          <w:tcPr>
            <w:tcW w:w="709" w:type="dxa"/>
            <w:shd w:val="clear" w:color="auto" w:fill="auto"/>
            <w:vAlign w:val="center"/>
          </w:tcPr>
          <w:p>
            <w:pPr>
              <w:spacing w:line="240" w:lineRule="exact"/>
              <w:jc w:val="center"/>
              <w:rPr>
                <w:rFonts w:hint="eastAsia" w:ascii="宋体" w:hAnsi="宋体" w:eastAsia="宋体"/>
                <w:sz w:val="18"/>
                <w:szCs w:val="18"/>
                <w:highlight w:val="none"/>
                <w:lang w:eastAsia="zh-CN"/>
              </w:rPr>
            </w:pPr>
            <w:r>
              <w:rPr>
                <w:rFonts w:hint="eastAsia" w:ascii="宋体" w:hAnsi="宋体" w:eastAsia="宋体" w:cs="Cambria Math"/>
                <w:color w:val="000000"/>
                <w:sz w:val="18"/>
                <w:szCs w:val="18"/>
                <w:highlight w:val="none"/>
                <w:lang w:val="en-US" w:eastAsia="zh-CN"/>
              </w:rPr>
              <w:t>4</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cs="Cambria Math"/>
                <w:color w:val="000000"/>
                <w:sz w:val="18"/>
                <w:szCs w:val="18"/>
                <w:highlight w:val="none"/>
                <w:lang w:val="en-US" w:eastAsia="zh-CN"/>
              </w:rPr>
              <w:t>60</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lang w:val="en-US" w:eastAsia="zh-CN"/>
              </w:rPr>
              <w:t>30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30</w:t>
            </w: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eastAsia="@仿宋_GB2312"/>
                <w:sz w:val="18"/>
                <w:szCs w:val="18"/>
                <w:highlight w:val="none"/>
                <w:lang w:val="en-US" w:eastAsia="zh-CN"/>
              </w:rPr>
            </w:pPr>
            <w:r>
              <w:rPr>
                <w:rFonts w:hint="eastAsia" w:ascii="宋体" w:hAnsi="宋体" w:cs="Cambria Math"/>
                <w:sz w:val="18"/>
                <w:szCs w:val="18"/>
                <w:highlight w:val="none"/>
              </w:rPr>
              <w:t>15*</w:t>
            </w:r>
            <w:r>
              <w:rPr>
                <w:rFonts w:hint="eastAsia" w:ascii="宋体" w:hAnsi="宋体" w:cs="Cambria Math"/>
                <w:sz w:val="18"/>
                <w:szCs w:val="18"/>
                <w:highlight w:val="none"/>
                <w:lang w:val="en-US" w:eastAsia="zh-CN"/>
              </w:rPr>
              <w:t>4</w:t>
            </w: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eastAsia="宋体"/>
                <w:kern w:val="0"/>
                <w:sz w:val="18"/>
                <w:szCs w:val="18"/>
                <w:highlight w:val="none"/>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22</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color w:val="000000"/>
                <w:kern w:val="0"/>
                <w:sz w:val="18"/>
                <w:szCs w:val="18"/>
                <w:highlight w:val="none"/>
              </w:rPr>
              <w:t>商务礼仪与沟通</w:t>
            </w:r>
          </w:p>
        </w:tc>
        <w:tc>
          <w:tcPr>
            <w:tcW w:w="1134"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lang w:eastAsia="zh-CN"/>
              </w:rPr>
              <w:t>530201</w:t>
            </w:r>
            <w:r>
              <w:rPr>
                <w:rFonts w:hint="eastAsia" w:ascii="宋体" w:hAnsi="宋体" w:cs="Cambria Math"/>
                <w:color w:val="000000"/>
                <w:sz w:val="18"/>
                <w:szCs w:val="18"/>
                <w:highlight w:val="none"/>
              </w:rPr>
              <w:t>1140</w:t>
            </w:r>
          </w:p>
        </w:tc>
        <w:tc>
          <w:tcPr>
            <w:tcW w:w="709" w:type="dxa"/>
            <w:shd w:val="clear" w:color="auto" w:fill="auto"/>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rPr>
              <w:t>4</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rPr>
              <w:t>60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cs="Cambria Math"/>
                <w:color w:val="000000"/>
                <w:sz w:val="18"/>
                <w:szCs w:val="18"/>
                <w:highlight w:val="none"/>
                <w:lang w:val="en-US" w:eastAsia="zh-CN"/>
              </w:rPr>
              <w:t>30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cs="Cambria Math"/>
                <w:sz w:val="18"/>
                <w:szCs w:val="18"/>
                <w:highlight w:val="none"/>
                <w:lang w:val="en-US" w:eastAsia="zh-CN"/>
              </w:rPr>
              <w:t>30</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sz w:val="18"/>
                <w:szCs w:val="18"/>
                <w:highlight w:val="none"/>
              </w:rPr>
              <w:t>15*4</w:t>
            </w: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23</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color w:val="000000"/>
                <w:kern w:val="0"/>
                <w:sz w:val="18"/>
                <w:szCs w:val="18"/>
                <w:highlight w:val="none"/>
              </w:rPr>
              <w:t>财经基本技能</w:t>
            </w:r>
          </w:p>
        </w:tc>
        <w:tc>
          <w:tcPr>
            <w:tcW w:w="1134"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lang w:eastAsia="zh-CN"/>
              </w:rPr>
              <w:t>530201</w:t>
            </w:r>
            <w:r>
              <w:rPr>
                <w:rFonts w:hint="eastAsia" w:ascii="宋体" w:hAnsi="宋体" w:cs="Cambria Math"/>
                <w:color w:val="000000"/>
                <w:sz w:val="18"/>
                <w:szCs w:val="18"/>
                <w:highlight w:val="none"/>
              </w:rPr>
              <w:t>1141</w:t>
            </w:r>
          </w:p>
        </w:tc>
        <w:tc>
          <w:tcPr>
            <w:tcW w:w="709" w:type="dxa"/>
            <w:shd w:val="clear" w:color="auto" w:fill="auto"/>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rPr>
              <w:t>4</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rPr>
              <w:t>68</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cs="Cambria Math"/>
                <w:color w:val="000000"/>
                <w:sz w:val="18"/>
                <w:szCs w:val="18"/>
                <w:highlight w:val="none"/>
                <w:lang w:val="en-US" w:eastAsia="zh-CN"/>
              </w:rPr>
              <w:t>30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cs="Cambria Math"/>
                <w:sz w:val="18"/>
                <w:szCs w:val="18"/>
                <w:highlight w:val="none"/>
                <w:lang w:val="en-US" w:eastAsia="zh-CN"/>
              </w:rPr>
              <w:t>38</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sz w:val="18"/>
                <w:szCs w:val="18"/>
                <w:highlight w:val="none"/>
              </w:rPr>
              <w:t>17*4</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24</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color w:val="000000"/>
                <w:kern w:val="0"/>
                <w:sz w:val="18"/>
                <w:szCs w:val="18"/>
                <w:highlight w:val="none"/>
              </w:rPr>
              <w:t>证券市场基本法律法规</w:t>
            </w:r>
          </w:p>
        </w:tc>
        <w:tc>
          <w:tcPr>
            <w:tcW w:w="1134"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rPr>
              <w:t>N</w:t>
            </w:r>
            <w:r>
              <w:rPr>
                <w:rFonts w:hint="eastAsia" w:ascii="宋体" w:hAnsi="宋体" w:cs="Cambria Math"/>
                <w:color w:val="000000"/>
                <w:sz w:val="18"/>
                <w:szCs w:val="18"/>
                <w:highlight w:val="none"/>
                <w:lang w:eastAsia="zh-CN"/>
              </w:rPr>
              <w:t>530201</w:t>
            </w:r>
            <w:r>
              <w:rPr>
                <w:rFonts w:hint="eastAsia" w:ascii="宋体" w:hAnsi="宋体" w:cs="Cambria Math"/>
                <w:color w:val="000000"/>
                <w:sz w:val="18"/>
                <w:szCs w:val="18"/>
                <w:highlight w:val="none"/>
              </w:rPr>
              <w:t>1211</w:t>
            </w:r>
          </w:p>
        </w:tc>
        <w:tc>
          <w:tcPr>
            <w:tcW w:w="709" w:type="dxa"/>
            <w:shd w:val="clear" w:color="auto" w:fill="auto"/>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rPr>
              <w:t>6</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rPr>
              <w:t>102</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50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cs="Cambria Math"/>
                <w:sz w:val="18"/>
                <w:szCs w:val="18"/>
                <w:highlight w:val="none"/>
                <w:lang w:val="en-US" w:eastAsia="zh-CN"/>
              </w:rPr>
              <w:t>52</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sz w:val="18"/>
                <w:szCs w:val="18"/>
                <w:highlight w:val="none"/>
              </w:rPr>
              <w:t>17*6</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eastAsia="宋体"/>
                <w:kern w:val="0"/>
                <w:sz w:val="18"/>
                <w:szCs w:val="18"/>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25</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color w:val="000000"/>
                <w:kern w:val="0"/>
                <w:sz w:val="18"/>
                <w:szCs w:val="18"/>
                <w:highlight w:val="none"/>
              </w:rPr>
              <w:t>会计基础技能训练</w:t>
            </w:r>
          </w:p>
        </w:tc>
        <w:tc>
          <w:tcPr>
            <w:tcW w:w="1134"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lang w:eastAsia="zh-CN"/>
              </w:rPr>
              <w:t>530201</w:t>
            </w:r>
            <w:r>
              <w:rPr>
                <w:rFonts w:hint="eastAsia" w:ascii="宋体" w:hAnsi="宋体" w:cs="Cambria Math"/>
                <w:color w:val="000000"/>
                <w:sz w:val="18"/>
                <w:szCs w:val="18"/>
                <w:highlight w:val="none"/>
              </w:rPr>
              <w:t>1120</w:t>
            </w:r>
          </w:p>
        </w:tc>
        <w:tc>
          <w:tcPr>
            <w:tcW w:w="709" w:type="dxa"/>
            <w:shd w:val="clear" w:color="auto" w:fill="auto"/>
            <w:vAlign w:val="center"/>
          </w:tcPr>
          <w:p>
            <w:pPr>
              <w:spacing w:line="240" w:lineRule="exact"/>
              <w:jc w:val="center"/>
              <w:rPr>
                <w:rFonts w:hint="eastAsia" w:ascii="宋体" w:hAnsi="宋体" w:eastAsia="宋体"/>
                <w:sz w:val="18"/>
                <w:szCs w:val="18"/>
                <w:highlight w:val="none"/>
                <w:lang w:eastAsia="zh-CN"/>
              </w:rPr>
            </w:pPr>
            <w:r>
              <w:rPr>
                <w:rFonts w:hint="eastAsia" w:ascii="宋体" w:hAnsi="宋体" w:eastAsia="宋体" w:cs="Cambria Math"/>
                <w:color w:val="000000"/>
                <w:sz w:val="18"/>
                <w:szCs w:val="18"/>
                <w:highlight w:val="none"/>
                <w:lang w:val="en-US" w:eastAsia="zh-CN"/>
              </w:rPr>
              <w:t>4</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cs="Cambria Math"/>
                <w:color w:val="000000"/>
                <w:sz w:val="18"/>
                <w:szCs w:val="18"/>
                <w:highlight w:val="none"/>
                <w:lang w:val="en-US" w:eastAsia="zh-CN"/>
              </w:rPr>
              <w:t>60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cs="Cambria Math"/>
                <w:color w:val="000000"/>
                <w:sz w:val="18"/>
                <w:szCs w:val="18"/>
                <w:highlight w:val="none"/>
                <w:lang w:val="en-US" w:eastAsia="zh-CN"/>
              </w:rPr>
              <w:t>30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cs="Cambria Math"/>
                <w:sz w:val="18"/>
                <w:szCs w:val="18"/>
                <w:highlight w:val="none"/>
                <w:lang w:val="en-US" w:eastAsia="zh-CN"/>
              </w:rPr>
              <w:t>30</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eastAsia="@仿宋_GB2312"/>
                <w:sz w:val="18"/>
                <w:szCs w:val="18"/>
                <w:highlight w:val="none"/>
                <w:lang w:val="en-US" w:eastAsia="zh-CN"/>
              </w:rPr>
            </w:pPr>
            <w:r>
              <w:rPr>
                <w:rFonts w:hint="eastAsia" w:ascii="宋体" w:hAnsi="宋体" w:cs="Cambria Math"/>
                <w:sz w:val="18"/>
                <w:szCs w:val="18"/>
                <w:highlight w:val="none"/>
              </w:rPr>
              <w:t>15*</w:t>
            </w:r>
            <w:r>
              <w:rPr>
                <w:rFonts w:hint="eastAsia" w:ascii="宋体" w:hAnsi="宋体" w:cs="Cambria Math"/>
                <w:sz w:val="18"/>
                <w:szCs w:val="18"/>
                <w:highlight w:val="none"/>
                <w:lang w:val="en-US" w:eastAsia="zh-CN"/>
              </w:rPr>
              <w:t>4</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26</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color w:val="000000"/>
                <w:kern w:val="0"/>
                <w:sz w:val="18"/>
                <w:szCs w:val="18"/>
                <w:highlight w:val="none"/>
              </w:rPr>
              <w:t>个人理财</w:t>
            </w:r>
          </w:p>
        </w:tc>
        <w:tc>
          <w:tcPr>
            <w:tcW w:w="1134"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rPr>
              <w:t>N</w:t>
            </w:r>
            <w:r>
              <w:rPr>
                <w:rFonts w:hint="eastAsia" w:ascii="宋体" w:hAnsi="宋体" w:cs="Cambria Math"/>
                <w:color w:val="000000"/>
                <w:sz w:val="18"/>
                <w:szCs w:val="18"/>
                <w:highlight w:val="none"/>
                <w:lang w:eastAsia="zh-CN"/>
              </w:rPr>
              <w:t>530201</w:t>
            </w:r>
            <w:r>
              <w:rPr>
                <w:rFonts w:hint="eastAsia" w:ascii="宋体" w:hAnsi="宋体" w:cs="Cambria Math"/>
                <w:color w:val="000000"/>
                <w:sz w:val="18"/>
                <w:szCs w:val="18"/>
                <w:highlight w:val="none"/>
              </w:rPr>
              <w:t>1220</w:t>
            </w:r>
          </w:p>
        </w:tc>
        <w:tc>
          <w:tcPr>
            <w:tcW w:w="709" w:type="dxa"/>
            <w:shd w:val="clear" w:color="auto" w:fill="auto"/>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rPr>
              <w:t>4</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sz w:val="18"/>
                <w:szCs w:val="18"/>
                <w:highlight w:val="none"/>
              </w:rPr>
              <w:t>60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30</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sz w:val="18"/>
                <w:szCs w:val="18"/>
                <w:highlight w:val="none"/>
              </w:rPr>
              <w:t>15*4</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eastAsia="宋体"/>
                <w:kern w:val="0"/>
                <w:sz w:val="18"/>
                <w:szCs w:val="18"/>
                <w:highlight w:val="none"/>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27</w:t>
            </w:r>
          </w:p>
        </w:tc>
        <w:tc>
          <w:tcPr>
            <w:tcW w:w="127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rPr>
              <w:t>商业银行综合</w:t>
            </w:r>
            <w:r>
              <w:rPr>
                <w:rFonts w:ascii="宋体" w:hAnsi="宋体" w:eastAsia="宋体"/>
                <w:color w:val="000000"/>
                <w:kern w:val="0"/>
                <w:sz w:val="18"/>
                <w:szCs w:val="18"/>
              </w:rPr>
              <w:t>柜台业务</w:t>
            </w:r>
          </w:p>
        </w:tc>
        <w:tc>
          <w:tcPr>
            <w:tcW w:w="1134"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N</w:t>
            </w:r>
            <w:r>
              <w:rPr>
                <w:rFonts w:hint="eastAsia" w:ascii="宋体" w:hAnsi="宋体" w:cs="Cambria Math"/>
                <w:color w:val="000000"/>
                <w:sz w:val="18"/>
                <w:szCs w:val="18"/>
                <w:lang w:eastAsia="zh-CN"/>
              </w:rPr>
              <w:t>530201</w:t>
            </w:r>
            <w:r>
              <w:rPr>
                <w:rFonts w:hint="eastAsia" w:ascii="宋体" w:hAnsi="宋体" w:cs="Cambria Math"/>
                <w:color w:val="000000"/>
                <w:sz w:val="18"/>
                <w:szCs w:val="18"/>
              </w:rPr>
              <w:t>1250</w:t>
            </w:r>
          </w:p>
        </w:tc>
        <w:tc>
          <w:tcPr>
            <w:tcW w:w="709" w:type="dxa"/>
            <w:shd w:val="clear" w:color="auto" w:fill="auto"/>
            <w:vAlign w:val="center"/>
          </w:tcPr>
          <w:p>
            <w:pPr>
              <w:spacing w:line="240" w:lineRule="exact"/>
              <w:jc w:val="center"/>
              <w:rPr>
                <w:rFonts w:hint="eastAsia" w:ascii="宋体" w:hAnsi="宋体" w:eastAsia="@仿宋_GB2312" w:cs="Cambria Math"/>
                <w:color w:val="000000"/>
                <w:sz w:val="18"/>
                <w:szCs w:val="18"/>
                <w:highlight w:val="none"/>
                <w:lang w:eastAsia="zh-CN"/>
              </w:rPr>
            </w:pPr>
            <w:r>
              <w:rPr>
                <w:rFonts w:hint="eastAsia" w:ascii="宋体" w:hAnsi="宋体" w:cs="Cambria Math"/>
                <w:color w:val="000000"/>
                <w:sz w:val="18"/>
                <w:szCs w:val="18"/>
                <w:lang w:val="en-US" w:eastAsia="zh-CN"/>
              </w:rPr>
              <w:t>4</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仿宋_GB2312" w:cs="Cambria Math"/>
                <w:color w:val="000000"/>
                <w:sz w:val="18"/>
                <w:szCs w:val="18"/>
                <w:highlight w:val="none"/>
                <w:lang w:val="en-US" w:eastAsia="zh-CN"/>
              </w:rPr>
            </w:pPr>
            <w:r>
              <w:rPr>
                <w:rFonts w:hint="eastAsia" w:ascii="宋体" w:hAnsi="宋体" w:cs="Cambria Math"/>
                <w:color w:val="000000"/>
                <w:sz w:val="18"/>
                <w:szCs w:val="18"/>
                <w:highlight w:val="none"/>
                <w:lang w:val="en-US" w:eastAsia="zh-CN"/>
              </w:rPr>
              <w:t>60</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30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仿宋_GB2312" w:cs="Cambria Math"/>
                <w:sz w:val="18"/>
                <w:szCs w:val="18"/>
                <w:highlight w:val="none"/>
                <w:lang w:val="en-US" w:eastAsia="zh-CN"/>
              </w:rPr>
            </w:pPr>
            <w:r>
              <w:rPr>
                <w:rFonts w:hint="eastAsia" w:ascii="宋体" w:hAnsi="宋体" w:cs="Cambria Math"/>
                <w:sz w:val="18"/>
                <w:szCs w:val="18"/>
                <w:lang w:val="en-US" w:eastAsia="zh-CN"/>
              </w:rPr>
              <w:t>30</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eastAsia="@仿宋_GB2312" w:cs="Cambria Math"/>
                <w:sz w:val="18"/>
                <w:szCs w:val="18"/>
                <w:highlight w:val="none"/>
                <w:lang w:val="en-US" w:eastAsia="zh-CN"/>
              </w:rPr>
            </w:pPr>
            <w:r>
              <w:rPr>
                <w:rFonts w:hint="eastAsia" w:ascii="宋体" w:hAnsi="宋体" w:cs="Cambria Math"/>
                <w:sz w:val="18"/>
                <w:szCs w:val="18"/>
              </w:rPr>
              <w:t>15*</w:t>
            </w:r>
            <w:r>
              <w:rPr>
                <w:rFonts w:hint="eastAsia" w:ascii="宋体" w:hAnsi="宋体" w:cs="Cambria Math"/>
                <w:sz w:val="18"/>
                <w:szCs w:val="18"/>
                <w:lang w:val="en-US" w:eastAsia="zh-CN"/>
              </w:rPr>
              <w:t>4</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eastAsia="宋体"/>
                <w:kern w:val="0"/>
                <w:sz w:val="18"/>
                <w:szCs w:val="18"/>
                <w:highlight w:val="none"/>
              </w:rPr>
            </w:pPr>
            <w:r>
              <w:rPr>
                <w:rFonts w:hint="eastAsia" w:ascii="宋体" w:hAnsi="宋体" w:cs="Cambria Math"/>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28</w:t>
            </w:r>
          </w:p>
        </w:tc>
        <w:tc>
          <w:tcPr>
            <w:tcW w:w="127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rPr>
              <w:t>保险原理与实务</w:t>
            </w:r>
          </w:p>
        </w:tc>
        <w:tc>
          <w:tcPr>
            <w:tcW w:w="1134"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N</w:t>
            </w:r>
            <w:r>
              <w:rPr>
                <w:rFonts w:hint="eastAsia" w:ascii="宋体" w:hAnsi="宋体" w:cs="Cambria Math"/>
                <w:color w:val="000000"/>
                <w:sz w:val="18"/>
                <w:szCs w:val="18"/>
                <w:lang w:eastAsia="zh-CN"/>
              </w:rPr>
              <w:t>530201</w:t>
            </w:r>
            <w:r>
              <w:rPr>
                <w:rFonts w:hint="eastAsia" w:ascii="宋体" w:hAnsi="宋体" w:cs="Cambria Math"/>
                <w:color w:val="000000"/>
                <w:sz w:val="18"/>
                <w:szCs w:val="18"/>
              </w:rPr>
              <w:t>1221</w:t>
            </w:r>
          </w:p>
        </w:tc>
        <w:tc>
          <w:tcPr>
            <w:tcW w:w="709" w:type="dxa"/>
            <w:shd w:val="clear" w:color="auto" w:fill="auto"/>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4</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60</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30</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r>
              <w:rPr>
                <w:rFonts w:hint="eastAsia" w:ascii="宋体" w:hAnsi="宋体" w:cs="Cambria Math"/>
                <w:sz w:val="18"/>
                <w:szCs w:val="18"/>
              </w:rPr>
              <w:t>30</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r>
              <w:rPr>
                <w:rFonts w:hint="eastAsia" w:ascii="宋体" w:hAnsi="宋体" w:cs="Cambria Math"/>
                <w:sz w:val="18"/>
                <w:szCs w:val="18"/>
              </w:rPr>
              <w:t>15*4</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highlight w:val="none"/>
              </w:rPr>
            </w:pPr>
            <w:r>
              <w:rPr>
                <w:rFonts w:hint="eastAsia" w:ascii="宋体" w:hAnsi="宋体" w:eastAsia="宋体"/>
                <w:kern w:val="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olor w:val="C00000"/>
                <w:sz w:val="18"/>
                <w:szCs w:val="18"/>
                <w:highlight w:val="none"/>
                <w:lang w:val="en-US" w:eastAsia="zh-CN"/>
              </w:rPr>
            </w:pPr>
            <w:r>
              <w:rPr>
                <w:rFonts w:hint="eastAsia" w:ascii="宋体" w:hAnsi="宋体" w:eastAsia="宋体"/>
                <w:color w:val="C00000"/>
                <w:sz w:val="18"/>
                <w:szCs w:val="18"/>
                <w:highlight w:val="none"/>
                <w:lang w:val="en-US" w:eastAsia="zh-CN"/>
              </w:rPr>
              <w:t>29</w:t>
            </w:r>
          </w:p>
        </w:tc>
        <w:tc>
          <w:tcPr>
            <w:tcW w:w="127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olor w:val="C00000"/>
                <w:kern w:val="0"/>
                <w:sz w:val="18"/>
                <w:szCs w:val="18"/>
                <w:highlight w:val="none"/>
                <w:lang w:eastAsia="zh-CN"/>
              </w:rPr>
            </w:pPr>
            <w:r>
              <w:rPr>
                <w:rFonts w:hint="eastAsia" w:ascii="宋体" w:hAnsi="宋体" w:eastAsia="宋体"/>
                <w:color w:val="C00000"/>
                <w:kern w:val="0"/>
                <w:sz w:val="18"/>
                <w:szCs w:val="18"/>
                <w:lang w:eastAsia="zh-CN"/>
              </w:rPr>
              <w:t>专业综合实训</w:t>
            </w:r>
          </w:p>
        </w:tc>
        <w:tc>
          <w:tcPr>
            <w:tcW w:w="1134"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lang w:eastAsia="zh-CN"/>
              </w:rPr>
              <w:t>530201</w:t>
            </w:r>
            <w:r>
              <w:rPr>
                <w:rFonts w:hint="eastAsia" w:ascii="宋体" w:hAnsi="宋体" w:cs="Cambria Math"/>
                <w:color w:val="000000"/>
                <w:sz w:val="18"/>
                <w:szCs w:val="18"/>
              </w:rPr>
              <w:t>1350</w:t>
            </w:r>
          </w:p>
        </w:tc>
        <w:tc>
          <w:tcPr>
            <w:tcW w:w="709" w:type="dxa"/>
            <w:shd w:val="clear" w:color="auto" w:fill="auto"/>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3</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52</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r>
              <w:rPr>
                <w:rFonts w:hint="eastAsia" w:ascii="宋体" w:hAnsi="宋体" w:cs="Cambria Math"/>
                <w:sz w:val="18"/>
                <w:szCs w:val="18"/>
              </w:rPr>
              <w:t>52</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r>
              <w:rPr>
                <w:rFonts w:hint="eastAsia" w:ascii="宋体" w:hAnsi="宋体" w:cs="Cambria Math"/>
                <w:sz w:val="18"/>
                <w:szCs w:val="18"/>
              </w:rPr>
              <w:t>2W</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eastAsia="宋体"/>
                <w:kern w:val="0"/>
                <w:sz w:val="18"/>
                <w:szCs w:val="18"/>
                <w:highlight w:val="none"/>
              </w:rPr>
            </w:pPr>
            <w:r>
              <w:rPr>
                <w:rFonts w:hint="eastAsia" w:ascii="宋体" w:hAnsi="宋体" w:cs="Cambria Math"/>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30</w:t>
            </w:r>
          </w:p>
        </w:tc>
        <w:tc>
          <w:tcPr>
            <w:tcW w:w="127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rPr>
              <w:t>金融营销与实务</w:t>
            </w:r>
          </w:p>
        </w:tc>
        <w:tc>
          <w:tcPr>
            <w:tcW w:w="1134"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N</w:t>
            </w:r>
            <w:r>
              <w:rPr>
                <w:rFonts w:hint="eastAsia" w:ascii="宋体" w:hAnsi="宋体" w:cs="Cambria Math"/>
                <w:color w:val="000000"/>
                <w:sz w:val="18"/>
                <w:szCs w:val="18"/>
                <w:lang w:eastAsia="zh-CN"/>
              </w:rPr>
              <w:t>530201</w:t>
            </w:r>
            <w:r>
              <w:rPr>
                <w:rFonts w:hint="eastAsia" w:ascii="宋体" w:hAnsi="宋体" w:cs="Cambria Math"/>
                <w:color w:val="000000"/>
                <w:sz w:val="18"/>
                <w:szCs w:val="18"/>
              </w:rPr>
              <w:t>1251</w:t>
            </w:r>
          </w:p>
        </w:tc>
        <w:tc>
          <w:tcPr>
            <w:tcW w:w="709" w:type="dxa"/>
            <w:shd w:val="clear" w:color="auto" w:fill="auto"/>
            <w:vAlign w:val="center"/>
          </w:tcPr>
          <w:p>
            <w:pPr>
              <w:spacing w:line="240" w:lineRule="exact"/>
              <w:jc w:val="center"/>
              <w:rPr>
                <w:rFonts w:hint="eastAsia" w:ascii="宋体" w:hAnsi="宋体" w:eastAsia="@仿宋_GB2312" w:cs="Cambria Math"/>
                <w:color w:val="000000"/>
                <w:sz w:val="18"/>
                <w:szCs w:val="18"/>
                <w:highlight w:val="none"/>
                <w:lang w:val="en-US" w:eastAsia="zh-CN"/>
              </w:rPr>
            </w:pPr>
            <w:r>
              <w:rPr>
                <w:rFonts w:hint="eastAsia" w:ascii="宋体" w:hAnsi="宋体" w:cs="Cambria Math"/>
                <w:color w:val="000000"/>
                <w:sz w:val="18"/>
                <w:szCs w:val="18"/>
                <w:highlight w:val="none"/>
                <w:lang w:val="en-US" w:eastAsia="zh-CN"/>
              </w:rPr>
              <w:t>4</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仿宋_GB2312" w:cs="Cambria Math"/>
                <w:color w:val="000000"/>
                <w:sz w:val="18"/>
                <w:szCs w:val="18"/>
                <w:highlight w:val="none"/>
                <w:lang w:val="en-US" w:eastAsia="zh-CN"/>
              </w:rPr>
            </w:pPr>
            <w:r>
              <w:rPr>
                <w:rFonts w:hint="eastAsia" w:ascii="宋体" w:hAnsi="宋体" w:cs="Cambria Math"/>
                <w:color w:val="000000"/>
                <w:sz w:val="18"/>
                <w:szCs w:val="18"/>
                <w:lang w:val="en-US" w:eastAsia="zh-CN"/>
              </w:rPr>
              <w:t>60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仿宋_GB2312" w:cs="Cambria Math"/>
                <w:color w:val="000000"/>
                <w:sz w:val="18"/>
                <w:szCs w:val="18"/>
                <w:highlight w:val="none"/>
                <w:lang w:val="en-US" w:eastAsia="zh-CN"/>
              </w:rPr>
            </w:pPr>
            <w:r>
              <w:rPr>
                <w:rFonts w:hint="eastAsia" w:ascii="宋体" w:hAnsi="宋体" w:cs="Cambria Math"/>
                <w:color w:val="000000"/>
                <w:sz w:val="18"/>
                <w:szCs w:val="18"/>
                <w:lang w:val="en-US" w:eastAsia="zh-CN"/>
              </w:rPr>
              <w:t>30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eastAsia="@仿宋_GB2312" w:cs="Cambria Math"/>
                <w:sz w:val="18"/>
                <w:szCs w:val="18"/>
                <w:highlight w:val="none"/>
                <w:lang w:val="en-US" w:eastAsia="zh-CN"/>
              </w:rPr>
            </w:pPr>
            <w:r>
              <w:rPr>
                <w:rFonts w:hint="eastAsia" w:ascii="宋体" w:hAnsi="宋体" w:cs="Cambria Math"/>
                <w:sz w:val="18"/>
                <w:szCs w:val="18"/>
                <w:lang w:val="en-US" w:eastAsia="zh-CN"/>
              </w:rPr>
              <w:t>30</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r>
              <w:rPr>
                <w:rFonts w:hint="eastAsia" w:ascii="宋体" w:hAnsi="宋体" w:cs="Cambria Math"/>
                <w:sz w:val="18"/>
                <w:szCs w:val="18"/>
              </w:rPr>
              <w:t>15*4</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eastAsia="宋体"/>
                <w:kern w:val="0"/>
                <w:sz w:val="18"/>
                <w:szCs w:val="18"/>
                <w:highlight w:val="none"/>
              </w:rPr>
            </w:pPr>
            <w:r>
              <w:rPr>
                <w:rFonts w:hint="eastAsia" w:ascii="宋体" w:hAnsi="宋体" w:eastAsia="宋体"/>
                <w:kern w:val="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31</w:t>
            </w:r>
          </w:p>
        </w:tc>
        <w:tc>
          <w:tcPr>
            <w:tcW w:w="127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olor w:val="000000"/>
                <w:kern w:val="0"/>
                <w:sz w:val="18"/>
                <w:szCs w:val="18"/>
                <w:highlight w:val="none"/>
              </w:rPr>
            </w:pPr>
            <w:r>
              <w:rPr>
                <w:rFonts w:hint="eastAsia" w:ascii="宋体" w:hAnsi="宋体" w:eastAsia="宋体"/>
                <w:color w:val="C00000"/>
                <w:kern w:val="0"/>
                <w:sz w:val="18"/>
                <w:szCs w:val="18"/>
                <w:lang w:eastAsia="zh-CN"/>
              </w:rPr>
              <w:t>新媒体营销</w:t>
            </w:r>
          </w:p>
        </w:tc>
        <w:tc>
          <w:tcPr>
            <w:tcW w:w="1134"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lang w:val="en-US" w:eastAsia="zh-CN"/>
              </w:rPr>
              <w:t>N5302011222</w:t>
            </w:r>
          </w:p>
        </w:tc>
        <w:tc>
          <w:tcPr>
            <w:tcW w:w="709" w:type="dxa"/>
            <w:shd w:val="clear" w:color="auto" w:fill="auto"/>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lang w:val="en-US" w:eastAsia="zh-CN"/>
              </w:rPr>
              <w:t>4</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lang w:val="en-US" w:eastAsia="zh-CN"/>
              </w:rPr>
              <w:t>68</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lang w:val="en-US" w:eastAsia="zh-CN"/>
              </w:rPr>
              <w:t>34</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r>
              <w:rPr>
                <w:rFonts w:hint="eastAsia" w:ascii="宋体" w:hAnsi="宋体" w:cs="Cambria Math"/>
                <w:color w:val="auto"/>
                <w:sz w:val="18"/>
                <w:szCs w:val="18"/>
                <w:lang w:val="en-US" w:eastAsia="zh-CN"/>
              </w:rPr>
              <w:t>34</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auto"/>
                <w:sz w:val="18"/>
                <w:szCs w:val="18"/>
              </w:rPr>
              <w:t>17*4</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eastAsia="宋体"/>
                <w:kern w:val="0"/>
                <w:sz w:val="18"/>
                <w:szCs w:val="18"/>
                <w:highlight w:val="none"/>
              </w:rPr>
            </w:pPr>
            <w:r>
              <w:rPr>
                <w:rFonts w:hint="eastAsia" w:ascii="宋体" w:hAnsi="宋体" w:eastAsia="宋体"/>
                <w:color w:val="auto"/>
                <w:kern w:val="0"/>
                <w:sz w:val="18"/>
                <w:szCs w:val="18"/>
                <w:lang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32</w:t>
            </w:r>
          </w:p>
        </w:tc>
        <w:tc>
          <w:tcPr>
            <w:tcW w:w="127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rPr>
              <w:t>金融企业会计</w:t>
            </w:r>
          </w:p>
        </w:tc>
        <w:tc>
          <w:tcPr>
            <w:tcW w:w="1134"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lang w:val="en-US" w:eastAsia="zh-CN"/>
              </w:rPr>
              <w:t>5302011150</w:t>
            </w:r>
          </w:p>
        </w:tc>
        <w:tc>
          <w:tcPr>
            <w:tcW w:w="709" w:type="dxa"/>
            <w:shd w:val="clear" w:color="auto" w:fill="auto"/>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4</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68</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34</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r>
              <w:rPr>
                <w:rFonts w:hint="eastAsia" w:ascii="宋体" w:hAnsi="宋体" w:cs="Cambria Math"/>
                <w:color w:val="auto"/>
                <w:sz w:val="18"/>
                <w:szCs w:val="18"/>
              </w:rPr>
              <w:t>34</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auto"/>
                <w:sz w:val="18"/>
                <w:szCs w:val="18"/>
              </w:rPr>
              <w:t>17*4</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eastAsia="宋体"/>
                <w:kern w:val="0"/>
                <w:sz w:val="18"/>
                <w:szCs w:val="18"/>
                <w:highlight w:val="none"/>
              </w:rPr>
            </w:pPr>
            <w:r>
              <w:rPr>
                <w:rFonts w:hint="eastAsia" w:ascii="宋体" w:hAnsi="宋体" w:cs="Cambria Math"/>
                <w:color w:val="auto"/>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33</w:t>
            </w:r>
          </w:p>
        </w:tc>
        <w:tc>
          <w:tcPr>
            <w:tcW w:w="127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rPr>
              <w:t>财务管理</w:t>
            </w:r>
          </w:p>
        </w:tc>
        <w:tc>
          <w:tcPr>
            <w:tcW w:w="1134"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lang w:val="en-US" w:eastAsia="zh-CN"/>
              </w:rPr>
              <w:t>5302011151</w:t>
            </w:r>
          </w:p>
        </w:tc>
        <w:tc>
          <w:tcPr>
            <w:tcW w:w="709" w:type="dxa"/>
            <w:shd w:val="clear" w:color="auto" w:fill="auto"/>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5.5</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85</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cs="Cambria Math"/>
                <w:color w:val="000000"/>
                <w:sz w:val="18"/>
                <w:szCs w:val="18"/>
                <w:highlight w:val="none"/>
                <w:lang w:val="en-US"/>
              </w:rPr>
            </w:pPr>
            <w:r>
              <w:rPr>
                <w:rFonts w:hint="eastAsia" w:ascii="宋体" w:hAnsi="宋体" w:cs="Cambria Math"/>
                <w:color w:val="000000"/>
                <w:sz w:val="18"/>
                <w:szCs w:val="18"/>
                <w:lang w:val="en-US" w:eastAsia="zh-CN"/>
              </w:rPr>
              <w:t>30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cs="Cambria Math"/>
                <w:sz w:val="18"/>
                <w:szCs w:val="18"/>
                <w:highlight w:val="none"/>
                <w:lang w:val="en-US"/>
              </w:rPr>
            </w:pPr>
            <w:r>
              <w:rPr>
                <w:rFonts w:hint="eastAsia" w:ascii="宋体" w:hAnsi="宋体" w:cs="Cambria Math"/>
                <w:color w:val="auto"/>
                <w:sz w:val="18"/>
                <w:szCs w:val="18"/>
                <w:lang w:val="en-US" w:eastAsia="zh-CN"/>
              </w:rPr>
              <w:t>55</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auto"/>
                <w:sz w:val="18"/>
                <w:szCs w:val="18"/>
              </w:rPr>
              <w:t>17*5</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eastAsia="宋体"/>
                <w:kern w:val="0"/>
                <w:sz w:val="18"/>
                <w:szCs w:val="18"/>
                <w:highlight w:val="none"/>
              </w:rPr>
            </w:pPr>
            <w:r>
              <w:rPr>
                <w:rFonts w:hint="eastAsia" w:ascii="宋体" w:hAnsi="宋体" w:cs="Cambria Math"/>
                <w:color w:val="auto"/>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34</w:t>
            </w:r>
          </w:p>
        </w:tc>
        <w:tc>
          <w:tcPr>
            <w:tcW w:w="127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rPr>
              <w:t>互联网金融</w:t>
            </w:r>
          </w:p>
        </w:tc>
        <w:tc>
          <w:tcPr>
            <w:tcW w:w="1134"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lang w:val="en-US" w:eastAsia="zh-CN"/>
              </w:rPr>
              <w:t>N5302011223</w:t>
            </w:r>
          </w:p>
        </w:tc>
        <w:tc>
          <w:tcPr>
            <w:tcW w:w="709" w:type="dxa"/>
            <w:shd w:val="clear" w:color="auto" w:fill="auto"/>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4</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68</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rPr>
              <w:t>34</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r>
              <w:rPr>
                <w:rFonts w:hint="eastAsia" w:ascii="宋体" w:hAnsi="宋体" w:cs="Cambria Math"/>
                <w:color w:val="auto"/>
                <w:sz w:val="18"/>
                <w:szCs w:val="18"/>
              </w:rPr>
              <w:t>34</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auto"/>
                <w:sz w:val="18"/>
                <w:szCs w:val="18"/>
              </w:rPr>
              <w:t>17*4</w:t>
            </w: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highlight w:val="none"/>
              </w:rPr>
            </w:pPr>
            <w:r>
              <w:rPr>
                <w:rFonts w:hint="eastAsia" w:ascii="宋体" w:hAnsi="宋体" w:eastAsia="宋体"/>
                <w:color w:val="auto"/>
                <w:kern w:val="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35</w:t>
            </w:r>
          </w:p>
        </w:tc>
        <w:tc>
          <w:tcPr>
            <w:tcW w:w="127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rPr>
              <w:t>证券投资实务</w:t>
            </w:r>
          </w:p>
        </w:tc>
        <w:tc>
          <w:tcPr>
            <w:tcW w:w="1134"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lang w:val="en-US" w:eastAsia="zh-CN"/>
              </w:rPr>
              <w:t>N5302011230</w:t>
            </w:r>
          </w:p>
        </w:tc>
        <w:tc>
          <w:tcPr>
            <w:tcW w:w="709" w:type="dxa"/>
            <w:shd w:val="clear" w:color="auto" w:fill="auto"/>
            <w:vAlign w:val="center"/>
          </w:tcPr>
          <w:p>
            <w:pPr>
              <w:spacing w:line="240" w:lineRule="exact"/>
              <w:jc w:val="center"/>
              <w:rPr>
                <w:rFonts w:hint="eastAsia" w:ascii="宋体" w:hAnsi="宋体" w:eastAsia="@仿宋_GB2312" w:cs="Cambria Math"/>
                <w:color w:val="000000"/>
                <w:sz w:val="18"/>
                <w:szCs w:val="18"/>
                <w:highlight w:val="none"/>
                <w:lang w:eastAsia="zh-CN"/>
              </w:rPr>
            </w:pPr>
            <w:r>
              <w:rPr>
                <w:rFonts w:hint="eastAsia" w:ascii="宋体" w:hAnsi="宋体" w:cs="Cambria Math"/>
                <w:color w:val="000000"/>
                <w:sz w:val="18"/>
                <w:szCs w:val="18"/>
                <w:lang w:val="en-US" w:eastAsia="zh-CN"/>
              </w:rPr>
              <w:t>6</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cs="Cambria Math"/>
                <w:color w:val="000000"/>
                <w:sz w:val="18"/>
                <w:szCs w:val="18"/>
                <w:highlight w:val="none"/>
                <w:lang w:val="en-US"/>
              </w:rPr>
            </w:pPr>
            <w:r>
              <w:rPr>
                <w:rFonts w:hint="eastAsia" w:ascii="宋体" w:hAnsi="宋体" w:cs="Cambria Math"/>
                <w:color w:val="000000"/>
                <w:sz w:val="18"/>
                <w:szCs w:val="18"/>
                <w:lang w:val="en-US" w:eastAsia="zh-CN"/>
              </w:rPr>
              <w:t>96</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lang w:val="en-US" w:eastAsia="zh-CN"/>
              </w:rPr>
              <w:t>40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cs="Cambria Math"/>
                <w:sz w:val="18"/>
                <w:szCs w:val="18"/>
                <w:highlight w:val="none"/>
                <w:lang w:val="en-US"/>
              </w:rPr>
            </w:pPr>
            <w:r>
              <w:rPr>
                <w:rFonts w:hint="eastAsia" w:ascii="宋体" w:hAnsi="宋体" w:cs="Cambria Math"/>
                <w:color w:val="auto"/>
                <w:sz w:val="18"/>
                <w:szCs w:val="18"/>
                <w:lang w:val="en-US" w:eastAsia="zh-CN"/>
              </w:rPr>
              <w:t>56</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auto"/>
                <w:sz w:val="18"/>
                <w:szCs w:val="18"/>
                <w:lang w:val="en-US" w:eastAsia="zh-CN"/>
              </w:rPr>
              <w:t>16</w:t>
            </w:r>
            <w:r>
              <w:rPr>
                <w:rFonts w:hint="eastAsia" w:ascii="宋体" w:hAnsi="宋体" w:cs="Cambria Math"/>
                <w:color w:val="auto"/>
                <w:sz w:val="18"/>
                <w:szCs w:val="18"/>
              </w:rPr>
              <w:t>*6</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eastAsia="宋体"/>
                <w:kern w:val="0"/>
                <w:sz w:val="18"/>
                <w:szCs w:val="18"/>
                <w:highlight w:val="none"/>
              </w:rPr>
            </w:pPr>
            <w:r>
              <w:rPr>
                <w:rFonts w:hint="eastAsia" w:ascii="宋体" w:hAnsi="宋体" w:eastAsia="宋体"/>
                <w:color w:val="auto"/>
                <w:kern w:val="0"/>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36</w:t>
            </w:r>
          </w:p>
        </w:tc>
        <w:tc>
          <w:tcPr>
            <w:tcW w:w="127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lang w:eastAsia="zh-CN"/>
              </w:rPr>
              <w:t>区块链金融创新</w:t>
            </w:r>
          </w:p>
        </w:tc>
        <w:tc>
          <w:tcPr>
            <w:tcW w:w="1134"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lang w:val="en-US" w:eastAsia="zh-CN"/>
              </w:rPr>
              <w:t>C5302011231</w:t>
            </w:r>
          </w:p>
        </w:tc>
        <w:tc>
          <w:tcPr>
            <w:tcW w:w="709" w:type="dxa"/>
            <w:shd w:val="clear" w:color="auto" w:fill="auto"/>
            <w:vAlign w:val="center"/>
          </w:tcPr>
          <w:p>
            <w:pPr>
              <w:spacing w:line="240" w:lineRule="exact"/>
              <w:jc w:val="center"/>
              <w:rPr>
                <w:rFonts w:hint="eastAsia" w:ascii="宋体" w:hAnsi="宋体" w:eastAsia="@仿宋_GB2312" w:cs="Cambria Math"/>
                <w:color w:val="000000"/>
                <w:sz w:val="18"/>
                <w:szCs w:val="18"/>
                <w:highlight w:val="none"/>
                <w:lang w:eastAsia="zh-CN"/>
              </w:rPr>
            </w:pPr>
            <w:r>
              <w:rPr>
                <w:rFonts w:hint="eastAsia" w:ascii="宋体" w:hAnsi="宋体" w:cs="Cambria Math"/>
                <w:color w:val="000000"/>
                <w:sz w:val="18"/>
                <w:szCs w:val="18"/>
                <w:lang w:val="en-US" w:eastAsia="zh-CN"/>
              </w:rPr>
              <w:t>6</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cs="Cambria Math"/>
                <w:color w:val="000000"/>
                <w:sz w:val="18"/>
                <w:szCs w:val="18"/>
                <w:highlight w:val="none"/>
                <w:lang w:val="en-US"/>
              </w:rPr>
            </w:pPr>
            <w:r>
              <w:rPr>
                <w:rFonts w:hint="eastAsia" w:ascii="宋体" w:hAnsi="宋体" w:cs="Cambria Math"/>
                <w:color w:val="000000"/>
                <w:sz w:val="18"/>
                <w:szCs w:val="18"/>
                <w:lang w:val="en-US" w:eastAsia="zh-CN"/>
              </w:rPr>
              <w:t>96</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sz w:val="18"/>
                <w:szCs w:val="18"/>
                <w:lang w:val="en-US" w:eastAsia="zh-CN"/>
              </w:rPr>
              <w:t>40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cs="Cambria Math"/>
                <w:sz w:val="18"/>
                <w:szCs w:val="18"/>
                <w:highlight w:val="none"/>
                <w:lang w:val="en-US"/>
              </w:rPr>
            </w:pPr>
            <w:r>
              <w:rPr>
                <w:rFonts w:hint="eastAsia" w:ascii="宋体" w:hAnsi="宋体" w:cs="Cambria Math"/>
                <w:color w:val="auto"/>
                <w:sz w:val="18"/>
                <w:szCs w:val="18"/>
                <w:lang w:val="en-US" w:eastAsia="zh-CN"/>
              </w:rPr>
              <w:t>56</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auto"/>
                <w:sz w:val="18"/>
                <w:szCs w:val="18"/>
                <w:lang w:val="en-US" w:eastAsia="zh-CN"/>
              </w:rPr>
              <w:t>16</w:t>
            </w:r>
            <w:r>
              <w:rPr>
                <w:rFonts w:hint="eastAsia" w:ascii="宋体" w:hAnsi="宋体" w:cs="Cambria Math"/>
                <w:color w:val="auto"/>
                <w:sz w:val="18"/>
                <w:szCs w:val="18"/>
              </w:rPr>
              <w:t>*6</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eastAsia="宋体"/>
                <w:kern w:val="0"/>
                <w:sz w:val="18"/>
                <w:szCs w:val="18"/>
                <w:highlight w:val="none"/>
              </w:rPr>
            </w:pPr>
            <w:r>
              <w:rPr>
                <w:rFonts w:hint="eastAsia" w:ascii="宋体" w:hAnsi="宋体" w:eastAsia="宋体"/>
                <w:color w:val="auto"/>
                <w:kern w:val="0"/>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37</w:t>
            </w:r>
          </w:p>
        </w:tc>
        <w:tc>
          <w:tcPr>
            <w:tcW w:w="1275"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olor w:val="000000"/>
                <w:kern w:val="0"/>
                <w:sz w:val="18"/>
                <w:szCs w:val="18"/>
                <w:highlight w:val="none"/>
              </w:rPr>
            </w:pPr>
            <w:r>
              <w:rPr>
                <w:rFonts w:hint="eastAsia" w:ascii="宋体" w:hAnsi="宋体" w:eastAsia="宋体"/>
                <w:color w:val="000000" w:themeColor="text1"/>
                <w:kern w:val="0"/>
                <w:sz w:val="18"/>
                <w:szCs w:val="18"/>
                <w14:textFill>
                  <w14:solidFill>
                    <w14:schemeClr w14:val="tx1"/>
                  </w14:solidFill>
                </w14:textFill>
              </w:rPr>
              <w:t>创业财经知识</w:t>
            </w:r>
          </w:p>
        </w:tc>
        <w:tc>
          <w:tcPr>
            <w:tcW w:w="1134"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themeColor="text1"/>
                <w:sz w:val="18"/>
                <w:szCs w:val="18"/>
                <w:lang w:val="en-US" w:eastAsia="zh-CN"/>
                <w14:textFill>
                  <w14:solidFill>
                    <w14:schemeClr w14:val="tx1"/>
                  </w14:solidFill>
                </w14:textFill>
              </w:rPr>
              <w:t>C5302011160</w:t>
            </w:r>
          </w:p>
        </w:tc>
        <w:tc>
          <w:tcPr>
            <w:tcW w:w="709" w:type="dxa"/>
            <w:shd w:val="clear" w:color="auto" w:fill="auto"/>
            <w:vAlign w:val="center"/>
          </w:tcPr>
          <w:p>
            <w:pPr>
              <w:spacing w:line="240" w:lineRule="exact"/>
              <w:jc w:val="center"/>
              <w:rPr>
                <w:rFonts w:hint="eastAsia" w:ascii="宋体" w:hAnsi="宋体" w:eastAsia="@仿宋_GB2312" w:cs="Cambria Math"/>
                <w:color w:val="000000"/>
                <w:sz w:val="18"/>
                <w:szCs w:val="18"/>
                <w:highlight w:val="none"/>
                <w:lang w:eastAsia="zh-CN"/>
              </w:rPr>
            </w:pPr>
            <w:r>
              <w:rPr>
                <w:rFonts w:hint="eastAsia" w:ascii="宋体" w:hAnsi="宋体" w:cs="Cambria Math"/>
                <w:color w:val="000000" w:themeColor="text1"/>
                <w:sz w:val="18"/>
                <w:szCs w:val="18"/>
                <w:lang w:val="en-US" w:eastAsia="zh-CN"/>
                <w14:textFill>
                  <w14:solidFill>
                    <w14:schemeClr w14:val="tx1"/>
                  </w14:solidFill>
                </w14:textFill>
              </w:rPr>
              <w:t>6</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cs="Cambria Math"/>
                <w:color w:val="000000"/>
                <w:sz w:val="18"/>
                <w:szCs w:val="18"/>
                <w:highlight w:val="none"/>
                <w:lang w:val="en-US"/>
              </w:rPr>
            </w:pPr>
            <w:r>
              <w:rPr>
                <w:rFonts w:hint="eastAsia" w:ascii="宋体" w:hAnsi="宋体" w:cs="Cambria Math"/>
                <w:color w:val="000000" w:themeColor="text1"/>
                <w:sz w:val="18"/>
                <w:szCs w:val="18"/>
                <w:lang w:val="en-US" w:eastAsia="zh-CN"/>
                <w14:textFill>
                  <w14:solidFill>
                    <w14:schemeClr w14:val="tx1"/>
                  </w14:solidFill>
                </w14:textFill>
              </w:rPr>
              <w:t>96</w:t>
            </w:r>
          </w:p>
        </w:tc>
        <w:tc>
          <w:tcPr>
            <w:tcW w:w="567"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color w:val="000000"/>
                <w:sz w:val="18"/>
                <w:szCs w:val="18"/>
                <w:highlight w:val="none"/>
              </w:rPr>
            </w:pPr>
            <w:r>
              <w:rPr>
                <w:rFonts w:hint="eastAsia" w:ascii="宋体" w:hAnsi="宋体" w:cs="Cambria Math"/>
                <w:color w:val="000000" w:themeColor="text1"/>
                <w:sz w:val="18"/>
                <w:szCs w:val="18"/>
                <w:lang w:val="en-US" w:eastAsia="zh-CN"/>
                <w14:textFill>
                  <w14:solidFill>
                    <w14:schemeClr w14:val="tx1"/>
                  </w14:solidFill>
                </w14:textFill>
              </w:rPr>
              <w:t>40</w:t>
            </w:r>
          </w:p>
        </w:tc>
        <w:tc>
          <w:tcPr>
            <w:tcW w:w="567" w:type="dxa"/>
            <w:shd w:val="clear" w:color="auto" w:fill="auto"/>
            <w:tcMar>
              <w:top w:w="15" w:type="dxa"/>
              <w:left w:w="15" w:type="dxa"/>
              <w:bottom w:w="0" w:type="dxa"/>
              <w:right w:w="15" w:type="dxa"/>
            </w:tcMar>
            <w:vAlign w:val="center"/>
          </w:tcPr>
          <w:p>
            <w:pPr>
              <w:spacing w:line="240" w:lineRule="exact"/>
              <w:jc w:val="center"/>
              <w:rPr>
                <w:rFonts w:hint="default" w:ascii="宋体" w:hAnsi="宋体" w:cs="Cambria Math"/>
                <w:sz w:val="18"/>
                <w:szCs w:val="18"/>
                <w:highlight w:val="none"/>
                <w:lang w:val="en-US"/>
              </w:rPr>
            </w:pPr>
            <w:r>
              <w:rPr>
                <w:rFonts w:hint="eastAsia" w:ascii="宋体" w:hAnsi="宋体" w:cs="Cambria Math"/>
                <w:color w:val="000000" w:themeColor="text1"/>
                <w:sz w:val="18"/>
                <w:szCs w:val="18"/>
                <w:lang w:val="en-US" w:eastAsia="zh-CN"/>
                <w14:textFill>
                  <w14:solidFill>
                    <w14:schemeClr w14:val="tx1"/>
                  </w14:solidFill>
                </w14:textFill>
              </w:rPr>
              <w:t>56</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6"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cs="Cambria Math"/>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567"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r>
              <w:rPr>
                <w:rFonts w:hint="eastAsia" w:ascii="宋体" w:hAnsi="宋体" w:cs="Cambria Math"/>
                <w:color w:val="000000" w:themeColor="text1"/>
                <w:sz w:val="18"/>
                <w:szCs w:val="18"/>
                <w:lang w:val="en-US" w:eastAsia="zh-CN"/>
                <w14:textFill>
                  <w14:solidFill>
                    <w14:schemeClr w14:val="tx1"/>
                  </w14:solidFill>
                </w14:textFill>
              </w:rPr>
              <w:t>16</w:t>
            </w:r>
            <w:r>
              <w:rPr>
                <w:rFonts w:hint="eastAsia" w:ascii="宋体" w:hAnsi="宋体" w:cs="Cambria Math"/>
                <w:color w:val="000000" w:themeColor="text1"/>
                <w:sz w:val="18"/>
                <w:szCs w:val="18"/>
                <w14:textFill>
                  <w14:solidFill>
                    <w14:schemeClr w14:val="tx1"/>
                  </w14:solidFill>
                </w14:textFill>
              </w:rPr>
              <w:t>*6</w:t>
            </w:r>
          </w:p>
        </w:tc>
        <w:tc>
          <w:tcPr>
            <w:tcW w:w="425" w:type="dxa"/>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highlight w:val="none"/>
              </w:rPr>
            </w:pPr>
          </w:p>
        </w:tc>
        <w:tc>
          <w:tcPr>
            <w:tcW w:w="425" w:type="dxa"/>
            <w:shd w:val="clear" w:color="auto" w:fill="auto"/>
            <w:tcMar>
              <w:top w:w="15" w:type="dxa"/>
              <w:left w:w="15" w:type="dxa"/>
              <w:bottom w:w="0" w:type="dxa"/>
              <w:right w:w="15" w:type="dxa"/>
            </w:tcMar>
            <w:vAlign w:val="center"/>
          </w:tcPr>
          <w:p>
            <w:pPr>
              <w:spacing w:line="240" w:lineRule="exact"/>
              <w:jc w:val="center"/>
              <w:rPr>
                <w:rFonts w:hint="eastAsia" w:ascii="宋体" w:hAnsi="宋体" w:eastAsia="宋体"/>
                <w:kern w:val="0"/>
                <w:sz w:val="18"/>
                <w:szCs w:val="18"/>
                <w:highlight w:val="none"/>
              </w:rPr>
            </w:pPr>
            <w:r>
              <w:rPr>
                <w:rFonts w:hint="eastAsia" w:ascii="宋体" w:hAnsi="宋体" w:cs="Cambria Math"/>
                <w:color w:val="000000" w:themeColor="text1"/>
                <w:sz w:val="18"/>
                <w:szCs w:val="1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38</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顶岗实习</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709" w:type="dxa"/>
            <w:shd w:val="clear" w:color="auto" w:fill="auto"/>
          </w:tcPr>
          <w:p>
            <w:pPr>
              <w:spacing w:line="280" w:lineRule="exact"/>
              <w:jc w:val="center"/>
              <w:rPr>
                <w:rFonts w:ascii="宋体" w:hAnsi="宋体" w:eastAsia="宋体"/>
                <w:sz w:val="18"/>
                <w:szCs w:val="18"/>
              </w:rPr>
            </w:pPr>
            <w:r>
              <w:rPr>
                <w:rFonts w:hint="eastAsia" w:ascii="宋体" w:hAnsi="宋体" w:eastAsia="宋体"/>
                <w:sz w:val="18"/>
                <w:szCs w:val="18"/>
              </w:rPr>
              <w:t>16.5</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260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60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200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18W</w:t>
            </w: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39</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毕业论文（毕业设计）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709" w:type="dxa"/>
            <w:shd w:val="clear" w:color="auto" w:fill="auto"/>
          </w:tcPr>
          <w:p>
            <w:pPr>
              <w:spacing w:line="280" w:lineRule="exact"/>
              <w:jc w:val="center"/>
              <w:rPr>
                <w:rFonts w:ascii="宋体" w:hAnsi="宋体" w:eastAsia="宋体"/>
                <w:sz w:val="18"/>
                <w:szCs w:val="18"/>
              </w:rPr>
            </w:pPr>
            <w:r>
              <w:rPr>
                <w:rFonts w:hint="eastAsia" w:ascii="宋体" w:hAnsi="宋体" w:eastAsia="宋体"/>
                <w:sz w:val="18"/>
                <w:szCs w:val="18"/>
              </w:rPr>
              <w:t>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100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shd w:val="clear" w:color="auto" w:fill="auto"/>
            <w:vAlign w:val="center"/>
          </w:tcPr>
          <w:p>
            <w:pPr>
              <w:spacing w:line="280" w:lineRule="exact"/>
              <w:jc w:val="center"/>
              <w:rPr>
                <w:rFonts w:ascii="宋体" w:hAnsi="宋体" w:eastAsia="宋体"/>
                <w:sz w:val="18"/>
                <w:szCs w:val="18"/>
              </w:rPr>
            </w:pPr>
          </w:p>
        </w:tc>
        <w:tc>
          <w:tcPr>
            <w:tcW w:w="2025" w:type="dxa"/>
            <w:gridSpan w:val="3"/>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1134"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709" w:type="dxa"/>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sz w:val="18"/>
                <w:szCs w:val="18"/>
                <w:lang w:val="en-US"/>
              </w:rPr>
            </w:pPr>
            <w:r>
              <w:rPr>
                <w:rFonts w:hint="eastAsia" w:ascii="宋体" w:hAnsi="宋体" w:eastAsia="宋体" w:cs="宋体"/>
                <w:i w:val="0"/>
                <w:iCs w:val="0"/>
                <w:color w:val="000000"/>
                <w:kern w:val="0"/>
                <w:sz w:val="18"/>
                <w:szCs w:val="18"/>
                <w:u w:val="none"/>
                <w:lang w:val="en-US" w:eastAsia="zh-CN" w:bidi="ar"/>
              </w:rPr>
              <w:t>99</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1579</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632</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947</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8</w:t>
            </w:r>
          </w:p>
        </w:tc>
        <w:tc>
          <w:tcPr>
            <w:tcW w:w="426"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20</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17</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18</w:t>
            </w:r>
          </w:p>
        </w:tc>
        <w:tc>
          <w:tcPr>
            <w:tcW w:w="425" w:type="dxa"/>
            <w:tcBorders>
              <w:bottom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sz w:val="18"/>
                <w:szCs w:val="18"/>
              </w:rPr>
            </w:pPr>
          </w:p>
        </w:tc>
        <w:tc>
          <w:tcPr>
            <w:tcW w:w="42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选修课</w:t>
            </w:r>
          </w:p>
        </w:tc>
        <w:tc>
          <w:tcPr>
            <w:tcW w:w="325" w:type="dxa"/>
            <w:vMerge w:val="restart"/>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rPr>
            </w:pPr>
            <w:r>
              <w:rPr>
                <w:rFonts w:hint="eastAsia" w:ascii="宋体" w:hAnsi="宋体" w:eastAsia="宋体"/>
                <w:sz w:val="18"/>
                <w:szCs w:val="18"/>
              </w:rPr>
              <w:t>公共选修课</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人文素养类课程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9999991650</w:t>
            </w: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创新创业管理类课程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9999991651</w:t>
            </w: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科学素养类课程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9999991652</w:t>
            </w: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325" w:type="dxa"/>
            <w:vMerge w:val="continue"/>
            <w:shd w:val="clear" w:color="auto" w:fill="auto"/>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美育类课程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9999991660</w:t>
            </w: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5</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4</w:t>
            </w:r>
            <w:r>
              <w:rPr>
                <w:rFonts w:ascii="宋体" w:hAnsi="宋体" w:eastAsia="宋体"/>
                <w:sz w:val="18"/>
                <w:szCs w:val="18"/>
              </w:rPr>
              <w:t>*2</w:t>
            </w: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1</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6</w:t>
            </w:r>
            <w:r>
              <w:rPr>
                <w:rFonts w:ascii="宋体" w:hAnsi="宋体" w:eastAsia="宋体"/>
                <w:sz w:val="18"/>
                <w:szCs w:val="18"/>
              </w:rPr>
              <w:t>*</w:t>
            </w:r>
            <w:r>
              <w:rPr>
                <w:rFonts w:hint="eastAsia" w:ascii="宋体" w:hAnsi="宋体" w:eastAsia="宋体"/>
                <w:sz w:val="18"/>
                <w:szCs w:val="18"/>
              </w:rPr>
              <w:t>1</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8</w:t>
            </w:r>
            <w:r>
              <w:rPr>
                <w:rFonts w:ascii="宋体" w:hAnsi="宋体" w:eastAsia="宋体"/>
                <w:sz w:val="18"/>
                <w:szCs w:val="18"/>
              </w:rPr>
              <w:t>*</w:t>
            </w:r>
            <w:r>
              <w:rPr>
                <w:rFonts w:hint="eastAsia" w:ascii="宋体" w:hAnsi="宋体" w:eastAsia="宋体"/>
                <w:sz w:val="18"/>
                <w:szCs w:val="18"/>
              </w:rPr>
              <w:t>1</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583" w:type="dxa"/>
            <w:gridSpan w:val="2"/>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700" w:type="dxa"/>
            <w:gridSpan w:val="2"/>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709" w:type="dxa"/>
            <w:shd w:val="clear" w:color="auto" w:fill="auto"/>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11</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162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40</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426"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sz w:val="18"/>
                <w:szCs w:val="18"/>
                <w:lang w:val="en-US" w:eastAsia="zh-CN"/>
              </w:rPr>
            </w:pPr>
            <w:r>
              <w:rPr>
                <w:rFonts w:hint="eastAsia" w:ascii="宋体" w:hAnsi="宋体" w:eastAsia="宋体"/>
                <w:sz w:val="18"/>
                <w:szCs w:val="18"/>
                <w:lang w:val="en-US" w:eastAsia="zh-CN"/>
              </w:rPr>
              <w:t>1</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283" w:type="dxa"/>
            <w:gridSpan w:val="4"/>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总计</w:t>
            </w:r>
          </w:p>
        </w:tc>
        <w:tc>
          <w:tcPr>
            <w:tcW w:w="1134"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709" w:type="dxa"/>
            <w:tcBorders>
              <w:bottom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169.5</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2589</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1290</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1299</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28</w:t>
            </w:r>
          </w:p>
        </w:tc>
        <w:tc>
          <w:tcPr>
            <w:tcW w:w="426"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27</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26</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22</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19</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p>
        </w:tc>
        <w:tc>
          <w:tcPr>
            <w:tcW w:w="42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bl>
    <w:p>
      <w:pPr>
        <w:spacing w:line="400" w:lineRule="exact"/>
        <w:rPr>
          <w:rFonts w:ascii="宋体" w:hAnsi="宋体" w:eastAsia="宋体"/>
        </w:rPr>
      </w:pPr>
    </w:p>
    <w:p>
      <w:pPr>
        <w:spacing w:line="400" w:lineRule="exact"/>
        <w:rPr>
          <w:rFonts w:hint="eastAsia" w:ascii="宋体" w:hAnsi="宋体" w:eastAsia="宋体"/>
          <w:b/>
          <w:sz w:val="24"/>
        </w:rPr>
      </w:pPr>
      <w:r>
        <w:rPr>
          <w:rFonts w:hint="eastAsia" w:ascii="宋体" w:hAnsi="宋体" w:eastAsia="宋体"/>
        </w:rPr>
        <w:t>注：本教学进程表中课程代码前带“Ｎ”的为本专业主干课程，带C的为创新创业课程。</w:t>
      </w:r>
      <w:bookmarkStart w:id="8" w:name="_Toc327706746"/>
    </w:p>
    <w:bookmarkEnd w:id="8"/>
    <w:p>
      <w:pPr>
        <w:spacing w:line="400" w:lineRule="exact"/>
        <w:ind w:firstLine="210" w:firstLineChars="100"/>
        <w:rPr>
          <w:rFonts w:hint="eastAsia" w:ascii="宋体" w:hAnsi="宋体" w:eastAsia="宋体"/>
        </w:rPr>
      </w:pPr>
    </w:p>
    <w:p>
      <w:pPr>
        <w:spacing w:line="400" w:lineRule="exact"/>
        <w:ind w:firstLine="210" w:firstLineChars="100"/>
        <w:rPr>
          <w:rFonts w:ascii="宋体" w:hAnsi="宋体" w:eastAsia="宋体"/>
        </w:rPr>
      </w:pPr>
      <w:r>
        <w:rPr>
          <w:rFonts w:hint="eastAsia" w:ascii="宋体" w:hAnsi="宋体" w:eastAsia="宋体"/>
        </w:rPr>
        <w:t>（三）集中实践专业技术课程时间安排</w:t>
      </w:r>
    </w:p>
    <w:tbl>
      <w:tblPr>
        <w:tblStyle w:val="1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序号</w:t>
            </w:r>
          </w:p>
        </w:tc>
        <w:tc>
          <w:tcPr>
            <w:tcW w:w="1723"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实训课程名称</w:t>
            </w:r>
          </w:p>
        </w:tc>
        <w:tc>
          <w:tcPr>
            <w:tcW w:w="900"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技能教学课时</w:t>
            </w:r>
          </w:p>
        </w:tc>
        <w:tc>
          <w:tcPr>
            <w:tcW w:w="5940" w:type="dxa"/>
            <w:gridSpan w:val="6"/>
            <w:vAlign w:val="center"/>
          </w:tcPr>
          <w:p>
            <w:pPr>
              <w:spacing w:line="360" w:lineRule="exact"/>
              <w:jc w:val="center"/>
              <w:rPr>
                <w:rFonts w:ascii="宋体" w:hAnsi="宋体" w:eastAsia="宋体"/>
                <w:sz w:val="18"/>
                <w:szCs w:val="18"/>
              </w:rPr>
            </w:pPr>
            <w:r>
              <w:rPr>
                <w:rFonts w:hint="eastAsia" w:ascii="宋体" w:hAnsi="宋体" w:eastAsia="宋体"/>
                <w:sz w:val="18"/>
                <w:szCs w:val="18"/>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360" w:lineRule="exact"/>
              <w:jc w:val="center"/>
              <w:rPr>
                <w:rFonts w:ascii="宋体" w:hAnsi="宋体" w:eastAsia="宋体"/>
                <w:sz w:val="18"/>
                <w:szCs w:val="18"/>
              </w:rPr>
            </w:pPr>
          </w:p>
        </w:tc>
        <w:tc>
          <w:tcPr>
            <w:tcW w:w="1723" w:type="dxa"/>
            <w:vMerge w:val="continue"/>
            <w:vAlign w:val="center"/>
          </w:tcPr>
          <w:p>
            <w:pPr>
              <w:spacing w:line="360" w:lineRule="exact"/>
              <w:jc w:val="center"/>
              <w:rPr>
                <w:rFonts w:ascii="宋体" w:hAnsi="宋体" w:eastAsia="宋体"/>
                <w:sz w:val="18"/>
                <w:szCs w:val="18"/>
              </w:rPr>
            </w:pPr>
          </w:p>
        </w:tc>
        <w:tc>
          <w:tcPr>
            <w:tcW w:w="900" w:type="dxa"/>
            <w:vMerge w:val="continue"/>
            <w:vAlign w:val="center"/>
          </w:tcPr>
          <w:p>
            <w:pPr>
              <w:spacing w:line="360" w:lineRule="exact"/>
              <w:jc w:val="center"/>
              <w:rPr>
                <w:rFonts w:ascii="宋体" w:hAnsi="宋体" w:eastAsia="宋体"/>
                <w:sz w:val="18"/>
                <w:szCs w:val="18"/>
              </w:rPr>
            </w:pPr>
          </w:p>
        </w:tc>
        <w:tc>
          <w:tcPr>
            <w:tcW w:w="803"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1学期</w:t>
            </w:r>
          </w:p>
        </w:tc>
        <w:tc>
          <w:tcPr>
            <w:tcW w:w="117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2学期</w:t>
            </w:r>
          </w:p>
        </w:tc>
        <w:tc>
          <w:tcPr>
            <w:tcW w:w="962"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3学期</w:t>
            </w:r>
          </w:p>
        </w:tc>
        <w:tc>
          <w:tcPr>
            <w:tcW w:w="90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4学期</w:t>
            </w:r>
          </w:p>
        </w:tc>
        <w:tc>
          <w:tcPr>
            <w:tcW w:w="10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5学期</w:t>
            </w:r>
          </w:p>
        </w:tc>
        <w:tc>
          <w:tcPr>
            <w:tcW w:w="1025"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1</w:t>
            </w:r>
          </w:p>
        </w:tc>
        <w:tc>
          <w:tcPr>
            <w:tcW w:w="1723" w:type="dxa"/>
            <w:vAlign w:val="center"/>
          </w:tcPr>
          <w:p>
            <w:pPr>
              <w:widowControl/>
              <w:jc w:val="center"/>
              <w:rPr>
                <w:rFonts w:hint="eastAsia" w:ascii="宋体" w:hAnsi="宋体" w:eastAsia="宋体"/>
                <w:sz w:val="18"/>
                <w:szCs w:val="18"/>
                <w:lang w:eastAsia="zh-CN"/>
              </w:rPr>
            </w:pPr>
            <w:r>
              <w:rPr>
                <w:rFonts w:hint="eastAsia" w:ascii="宋体" w:hAnsi="宋体" w:eastAsia="宋体"/>
                <w:color w:val="000000"/>
                <w:kern w:val="0"/>
                <w:sz w:val="18"/>
                <w:szCs w:val="18"/>
                <w:lang w:eastAsia="zh-CN"/>
              </w:rPr>
              <w:t>专业综合实训</w:t>
            </w:r>
          </w:p>
        </w:tc>
        <w:tc>
          <w:tcPr>
            <w:tcW w:w="90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52</w:t>
            </w:r>
          </w:p>
        </w:tc>
        <w:tc>
          <w:tcPr>
            <w:tcW w:w="803" w:type="dxa"/>
            <w:vAlign w:val="center"/>
          </w:tcPr>
          <w:p>
            <w:pPr>
              <w:pStyle w:val="7"/>
              <w:tabs>
                <w:tab w:val="clear" w:pos="945"/>
              </w:tabs>
              <w:ind w:firstLine="0" w:firstLineChars="0"/>
              <w:jc w:val="center"/>
              <w:rPr>
                <w:rFonts w:ascii="宋体" w:hAnsi="宋体" w:eastAsia="宋体"/>
                <w:sz w:val="18"/>
                <w:szCs w:val="18"/>
              </w:rPr>
            </w:pPr>
          </w:p>
        </w:tc>
        <w:tc>
          <w:tcPr>
            <w:tcW w:w="1170" w:type="dxa"/>
            <w:vAlign w:val="center"/>
          </w:tcPr>
          <w:p>
            <w:pPr>
              <w:pStyle w:val="7"/>
              <w:tabs>
                <w:tab w:val="clear" w:pos="945"/>
              </w:tabs>
              <w:ind w:firstLine="0" w:firstLineChars="0"/>
              <w:jc w:val="center"/>
              <w:rPr>
                <w:rFonts w:ascii="宋体" w:hAnsi="宋体" w:eastAsia="宋体"/>
                <w:sz w:val="18"/>
                <w:szCs w:val="18"/>
              </w:rPr>
            </w:pPr>
          </w:p>
        </w:tc>
        <w:tc>
          <w:tcPr>
            <w:tcW w:w="962"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2w</w:t>
            </w:r>
          </w:p>
        </w:tc>
        <w:tc>
          <w:tcPr>
            <w:tcW w:w="900" w:type="dxa"/>
            <w:vAlign w:val="center"/>
          </w:tcPr>
          <w:p>
            <w:pPr>
              <w:pStyle w:val="7"/>
              <w:tabs>
                <w:tab w:val="clear" w:pos="945"/>
              </w:tabs>
              <w:ind w:firstLine="0" w:firstLineChars="0"/>
              <w:jc w:val="center"/>
              <w:rPr>
                <w:rFonts w:ascii="宋体" w:hAnsi="宋体" w:eastAsia="宋体"/>
                <w:sz w:val="18"/>
                <w:szCs w:val="18"/>
              </w:rPr>
            </w:pPr>
          </w:p>
        </w:tc>
        <w:tc>
          <w:tcPr>
            <w:tcW w:w="1080" w:type="dxa"/>
            <w:vAlign w:val="center"/>
          </w:tcPr>
          <w:p>
            <w:pPr>
              <w:pStyle w:val="7"/>
              <w:tabs>
                <w:tab w:val="clear" w:pos="945"/>
              </w:tabs>
              <w:ind w:firstLine="0" w:firstLineChars="0"/>
              <w:jc w:val="center"/>
              <w:rPr>
                <w:rFonts w:ascii="宋体" w:hAnsi="宋体" w:eastAsia="宋体"/>
                <w:sz w:val="18"/>
                <w:szCs w:val="18"/>
              </w:rPr>
            </w:pPr>
          </w:p>
        </w:tc>
        <w:tc>
          <w:tcPr>
            <w:tcW w:w="1025" w:type="dxa"/>
            <w:vAlign w:val="center"/>
          </w:tcPr>
          <w:p>
            <w:pPr>
              <w:pStyle w:val="7"/>
              <w:tabs>
                <w:tab w:val="clear" w:pos="945"/>
              </w:tabs>
              <w:ind w:firstLine="0" w:firstLineChars="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900" w:type="dxa"/>
            <w:vAlign w:val="center"/>
          </w:tcPr>
          <w:p>
            <w:pPr>
              <w:pStyle w:val="7"/>
              <w:tabs>
                <w:tab w:val="clear" w:pos="945"/>
              </w:tabs>
              <w:ind w:firstLine="0" w:firstLineChars="0"/>
              <w:jc w:val="center"/>
              <w:rPr>
                <w:rFonts w:hint="default" w:ascii="宋体" w:hAnsi="宋体" w:eastAsia="宋体"/>
                <w:sz w:val="18"/>
                <w:szCs w:val="18"/>
                <w:lang w:val="en-US"/>
              </w:rPr>
            </w:pPr>
            <w:r>
              <w:rPr>
                <w:rFonts w:hint="eastAsia" w:ascii="宋体" w:hAnsi="宋体" w:eastAsia="宋体"/>
                <w:sz w:val="18"/>
                <w:szCs w:val="18"/>
                <w:lang w:val="en-US" w:eastAsia="zh-CN"/>
              </w:rPr>
              <w:t>52</w:t>
            </w:r>
          </w:p>
        </w:tc>
        <w:tc>
          <w:tcPr>
            <w:tcW w:w="803" w:type="dxa"/>
            <w:vAlign w:val="center"/>
          </w:tcPr>
          <w:p>
            <w:pPr>
              <w:pStyle w:val="7"/>
              <w:tabs>
                <w:tab w:val="clear" w:pos="945"/>
              </w:tabs>
              <w:ind w:firstLine="0" w:firstLineChars="0"/>
              <w:jc w:val="center"/>
              <w:rPr>
                <w:rFonts w:ascii="宋体" w:hAnsi="宋体" w:eastAsia="宋体"/>
                <w:sz w:val="18"/>
                <w:szCs w:val="18"/>
              </w:rPr>
            </w:pPr>
          </w:p>
        </w:tc>
        <w:tc>
          <w:tcPr>
            <w:tcW w:w="1170" w:type="dxa"/>
            <w:vAlign w:val="center"/>
          </w:tcPr>
          <w:p>
            <w:pPr>
              <w:pStyle w:val="7"/>
              <w:tabs>
                <w:tab w:val="clear" w:pos="945"/>
              </w:tabs>
              <w:ind w:firstLine="0" w:firstLineChars="0"/>
              <w:jc w:val="center"/>
              <w:rPr>
                <w:rFonts w:ascii="宋体" w:hAnsi="宋体" w:eastAsia="宋体"/>
                <w:sz w:val="18"/>
                <w:szCs w:val="18"/>
              </w:rPr>
            </w:pPr>
          </w:p>
        </w:tc>
        <w:tc>
          <w:tcPr>
            <w:tcW w:w="962"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lang w:val="en-US" w:eastAsia="zh-CN"/>
              </w:rPr>
              <w:t>2w</w:t>
            </w:r>
          </w:p>
        </w:tc>
        <w:tc>
          <w:tcPr>
            <w:tcW w:w="900" w:type="dxa"/>
            <w:vAlign w:val="center"/>
          </w:tcPr>
          <w:p>
            <w:pPr>
              <w:pStyle w:val="7"/>
              <w:tabs>
                <w:tab w:val="clear" w:pos="945"/>
              </w:tabs>
              <w:ind w:firstLine="0" w:firstLineChars="0"/>
              <w:jc w:val="center"/>
              <w:rPr>
                <w:rFonts w:ascii="宋体" w:hAnsi="宋体" w:eastAsia="宋体"/>
                <w:sz w:val="18"/>
                <w:szCs w:val="18"/>
              </w:rPr>
            </w:pPr>
          </w:p>
        </w:tc>
        <w:tc>
          <w:tcPr>
            <w:tcW w:w="1080" w:type="dxa"/>
            <w:vAlign w:val="center"/>
          </w:tcPr>
          <w:p>
            <w:pPr>
              <w:pStyle w:val="7"/>
              <w:tabs>
                <w:tab w:val="clear" w:pos="945"/>
              </w:tabs>
              <w:ind w:firstLine="0" w:firstLineChars="0"/>
              <w:jc w:val="both"/>
              <w:rPr>
                <w:rFonts w:ascii="宋体" w:hAnsi="宋体" w:eastAsia="宋体"/>
                <w:sz w:val="18"/>
                <w:szCs w:val="18"/>
              </w:rPr>
            </w:pPr>
          </w:p>
        </w:tc>
        <w:tc>
          <w:tcPr>
            <w:tcW w:w="1025" w:type="dxa"/>
            <w:vAlign w:val="center"/>
          </w:tcPr>
          <w:p>
            <w:pPr>
              <w:pStyle w:val="7"/>
              <w:tabs>
                <w:tab w:val="clear" w:pos="945"/>
              </w:tabs>
              <w:ind w:firstLine="0" w:firstLineChars="0"/>
              <w:jc w:val="center"/>
              <w:rPr>
                <w:rFonts w:ascii="宋体" w:hAnsi="宋体" w:eastAsia="宋体"/>
                <w:sz w:val="18"/>
                <w:szCs w:val="18"/>
              </w:rPr>
            </w:pPr>
          </w:p>
        </w:tc>
      </w:tr>
    </w:tbl>
    <w:p>
      <w:pPr>
        <w:spacing w:line="400" w:lineRule="exact"/>
        <w:rPr>
          <w:rFonts w:ascii="宋体" w:hAnsi="宋体" w:eastAsia="宋体"/>
        </w:rPr>
      </w:pPr>
      <w:r>
        <w:rPr>
          <w:rFonts w:hint="eastAsia" w:ascii="宋体" w:hAnsi="宋体" w:eastAsia="宋体"/>
        </w:rPr>
        <w:t>（四）课程结构比例表</w:t>
      </w:r>
    </w:p>
    <w:tbl>
      <w:tblPr>
        <w:tblStyle w:val="1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课程类型</w:t>
            </w:r>
          </w:p>
        </w:tc>
        <w:tc>
          <w:tcPr>
            <w:tcW w:w="7118" w:type="dxa"/>
            <w:gridSpan w:val="4"/>
            <w:vAlign w:val="center"/>
          </w:tcPr>
          <w:p>
            <w:pPr>
              <w:spacing w:line="360" w:lineRule="exact"/>
              <w:jc w:val="center"/>
              <w:rPr>
                <w:rFonts w:ascii="宋体" w:hAnsi="宋体" w:eastAsia="宋体"/>
                <w:sz w:val="18"/>
                <w:szCs w:val="18"/>
              </w:rPr>
            </w:pPr>
            <w:r>
              <w:rPr>
                <w:rFonts w:hint="eastAsia" w:ascii="宋体" w:hAnsi="宋体" w:eastAsia="宋体"/>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continue"/>
            <w:vAlign w:val="center"/>
          </w:tcPr>
          <w:p>
            <w:pPr>
              <w:spacing w:line="360" w:lineRule="exact"/>
              <w:jc w:val="center"/>
              <w:rPr>
                <w:rFonts w:ascii="宋体" w:hAnsi="宋体" w:eastAsia="宋体"/>
                <w:sz w:val="18"/>
                <w:szCs w:val="18"/>
              </w:rPr>
            </w:pP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理论</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实践</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78"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通用职业能力素养课程</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536</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312</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848</w:t>
            </w:r>
          </w:p>
        </w:tc>
        <w:tc>
          <w:tcPr>
            <w:tcW w:w="1778"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专业技术课程</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632</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947</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1579</w:t>
            </w:r>
          </w:p>
        </w:tc>
        <w:tc>
          <w:tcPr>
            <w:tcW w:w="1778"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公共选修课程</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40</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162</w:t>
            </w:r>
          </w:p>
        </w:tc>
        <w:tc>
          <w:tcPr>
            <w:tcW w:w="1778"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1290</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1299</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2589</w:t>
            </w:r>
          </w:p>
        </w:tc>
        <w:tc>
          <w:tcPr>
            <w:tcW w:w="1778"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c>
          <w:tcPr>
            <w:tcW w:w="1780" w:type="dxa"/>
            <w:vAlign w:val="top"/>
          </w:tcPr>
          <w:p>
            <w:pPr>
              <w:keepNext w:val="0"/>
              <w:keepLines w:val="0"/>
              <w:widowControl/>
              <w:suppressLineNumbers w:val="0"/>
              <w:jc w:val="center"/>
              <w:textAlignment w:val="top"/>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49.80%</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50.20%</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100.00%</w:t>
            </w:r>
          </w:p>
        </w:tc>
        <w:tc>
          <w:tcPr>
            <w:tcW w:w="1778" w:type="dxa"/>
            <w:vAlign w:val="center"/>
          </w:tcPr>
          <w:p>
            <w:pPr>
              <w:rPr>
                <w:rFonts w:ascii="宋体" w:hAnsi="宋体" w:eastAsia="宋体"/>
                <w:sz w:val="18"/>
                <w:szCs w:val="18"/>
              </w:rPr>
            </w:pPr>
          </w:p>
        </w:tc>
      </w:tr>
    </w:tbl>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八、教学资源配置与要求</w:t>
      </w:r>
    </w:p>
    <w:p>
      <w:pPr>
        <w:snapToGrid w:val="0"/>
        <w:spacing w:line="380" w:lineRule="exact"/>
        <w:ind w:firstLine="420" w:firstLineChars="200"/>
        <w:outlineLvl w:val="1"/>
        <w:rPr>
          <w:rFonts w:ascii="宋体" w:hAnsi="宋体" w:eastAsia="宋体"/>
          <w:szCs w:val="21"/>
        </w:rPr>
      </w:pPr>
      <w:bookmarkStart w:id="9" w:name="_Toc327706747"/>
      <w:bookmarkStart w:id="10" w:name="_Toc327706748"/>
      <w:r>
        <w:rPr>
          <w:rFonts w:hint="eastAsia" w:ascii="宋体" w:hAnsi="宋体" w:eastAsia="宋体"/>
          <w:szCs w:val="21"/>
        </w:rPr>
        <w:t>（一）师资条件</w:t>
      </w:r>
      <w:bookmarkEnd w:id="9"/>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1.专业带头人</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副教授以上职称，具备“双师型”教师资格，具有先进的教学理念、较强的教学设计、丰富的教学经验，能承担金融管理专业创新创业教学任务，准确把握专业教学改革方向，能承担专业教科研项目研发、指导骨干教师等工作。</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2.骨干教师队伍</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讲师以上职称，具备“双师型”教师资格，能承担金融管理专业教学任务，能够承担优质核心课程开发、产学研结合和实训基地建设与开发任务，同时能够承担专业教科研项目研发、指导实践教学等工作。</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3.兼职教师队伍</w:t>
      </w:r>
    </w:p>
    <w:p>
      <w:pPr>
        <w:snapToGrid w:val="0"/>
        <w:spacing w:line="380" w:lineRule="exact"/>
        <w:ind w:firstLine="420" w:firstLineChars="200"/>
        <w:rPr>
          <w:rFonts w:ascii="宋体" w:hAnsi="宋体" w:eastAsia="宋体"/>
          <w:szCs w:val="21"/>
        </w:rPr>
      </w:pPr>
      <w:r>
        <w:rPr>
          <w:rFonts w:hint="eastAsia" w:ascii="宋体" w:hAnsi="宋体" w:eastAsia="宋体" w:cs="宋体"/>
          <w:szCs w:val="21"/>
        </w:rPr>
        <w:t>来自企业工作一线的高技能人员，能为金融管理专业学生开展专业讲座、承担课程（特别是实践课程）教学任务，指导学生实习。</w:t>
      </w:r>
    </w:p>
    <w:p>
      <w:pPr>
        <w:snapToGrid w:val="0"/>
        <w:spacing w:line="380" w:lineRule="exact"/>
        <w:ind w:firstLine="420" w:firstLineChars="200"/>
        <w:outlineLvl w:val="1"/>
        <w:rPr>
          <w:rFonts w:ascii="宋体" w:hAnsi="宋体" w:eastAsia="宋体"/>
          <w:szCs w:val="21"/>
        </w:rPr>
      </w:pPr>
      <w:r>
        <w:rPr>
          <w:rFonts w:hint="eastAsia" w:ascii="宋体" w:hAnsi="宋体" w:eastAsia="宋体"/>
          <w:szCs w:val="21"/>
        </w:rPr>
        <w:t>（二）实训条件</w:t>
      </w:r>
      <w:bookmarkEnd w:id="10"/>
    </w:p>
    <w:p>
      <w:pPr>
        <w:snapToGrid w:val="0"/>
        <w:spacing w:line="380" w:lineRule="exact"/>
        <w:ind w:firstLine="420" w:firstLineChars="200"/>
        <w:rPr>
          <w:rFonts w:ascii="宋体" w:hAnsi="宋体" w:eastAsia="宋体"/>
          <w:szCs w:val="21"/>
        </w:rPr>
      </w:pPr>
      <w:r>
        <w:rPr>
          <w:rFonts w:hint="eastAsia" w:ascii="宋体" w:hAnsi="宋体" w:eastAsia="宋体"/>
          <w:szCs w:val="21"/>
        </w:rPr>
        <w:t xml:space="preserve"> 1.校内实训场地</w:t>
      </w:r>
    </w:p>
    <w:p>
      <w:pPr>
        <w:snapToGrid w:val="0"/>
        <w:spacing w:line="380" w:lineRule="exact"/>
        <w:jc w:val="center"/>
        <w:rPr>
          <w:rFonts w:ascii="宋体" w:hAnsi="宋体" w:eastAsia="宋体" w:cs="宋体"/>
          <w:b/>
          <w:sz w:val="18"/>
          <w:szCs w:val="18"/>
        </w:rPr>
      </w:pPr>
      <w:r>
        <w:rPr>
          <w:rFonts w:hint="eastAsia" w:ascii="宋体" w:hAnsi="宋体" w:eastAsia="宋体" w:cs="宋体"/>
          <w:szCs w:val="21"/>
        </w:rPr>
        <w:t xml:space="preserve"> </w:t>
      </w:r>
      <w:r>
        <w:rPr>
          <w:rFonts w:hint="eastAsia" w:ascii="宋体" w:hAnsi="宋体" w:eastAsia="宋体" w:cs="宋体"/>
          <w:b/>
          <w:sz w:val="18"/>
          <w:szCs w:val="18"/>
        </w:rPr>
        <w:t>校内实训场地建设要求一览表</w:t>
      </w:r>
    </w:p>
    <w:tbl>
      <w:tblPr>
        <w:tblStyle w:val="13"/>
        <w:tblW w:w="886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2012"/>
        <w:gridCol w:w="2599"/>
        <w:gridCol w:w="4251"/>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567" w:hRule="atLeast"/>
          <w:jc w:val="center"/>
        </w:trPr>
        <w:tc>
          <w:tcPr>
            <w:tcW w:w="2012" w:type="dxa"/>
            <w:tcBorders>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实训场地名称</w:t>
            </w:r>
          </w:p>
        </w:tc>
        <w:tc>
          <w:tcPr>
            <w:tcW w:w="2599" w:type="dxa"/>
            <w:tcBorders>
              <w:left w:val="single" w:color="auto" w:sz="4" w:space="0"/>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主要设备配置</w:t>
            </w:r>
          </w:p>
        </w:tc>
        <w:tc>
          <w:tcPr>
            <w:tcW w:w="4251" w:type="dxa"/>
            <w:tcBorders>
              <w:left w:val="single" w:color="auto" w:sz="4" w:space="0"/>
              <w:bottom w:val="double" w:color="auto" w:sz="4" w:space="0"/>
            </w:tcBorders>
            <w:shd w:val="clear" w:color="auto" w:fill="FFFFFF"/>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主要功能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567" w:hRule="atLeast"/>
          <w:jc w:val="center"/>
        </w:trPr>
        <w:tc>
          <w:tcPr>
            <w:tcW w:w="2012" w:type="dxa"/>
            <w:tcBorders>
              <w:bottom w:val="double" w:color="auto" w:sz="4" w:space="0"/>
              <w:right w:val="single" w:color="auto" w:sz="4" w:space="0"/>
            </w:tcBorders>
            <w:shd w:val="clear" w:color="auto" w:fill="FFFFFF"/>
            <w:vAlign w:val="center"/>
          </w:tcPr>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金融产品营销实训室</w:t>
            </w:r>
          </w:p>
        </w:tc>
        <w:tc>
          <w:tcPr>
            <w:tcW w:w="2599" w:type="dxa"/>
            <w:tcBorders>
              <w:left w:val="single" w:color="auto" w:sz="4" w:space="0"/>
              <w:bottom w:val="double" w:color="auto" w:sz="4" w:space="0"/>
              <w:right w:val="single" w:color="auto" w:sz="4" w:space="0"/>
            </w:tcBorders>
            <w:shd w:val="clear" w:color="auto" w:fill="FFFFFF"/>
          </w:tcPr>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电脑</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多媒体全套设备</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四人为一组桌椅工位</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文件柜</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空调</w:t>
            </w:r>
          </w:p>
        </w:tc>
        <w:tc>
          <w:tcPr>
            <w:tcW w:w="4251" w:type="dxa"/>
            <w:tcBorders>
              <w:left w:val="single" w:color="auto" w:sz="4" w:space="0"/>
              <w:bottom w:val="double" w:color="auto" w:sz="4" w:space="0"/>
            </w:tcBorders>
            <w:shd w:val="clear" w:color="auto" w:fill="FFFFFF"/>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实训项目：</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金融产品营销实训；</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服务课程：</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1.金融产品营销岗位实训；</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2.金融营销与实务；</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hint="eastAsia" w:ascii="宋体" w:hAnsi="宋体" w:eastAsia="宋体" w:cs="宋体"/>
                <w:bCs/>
                <w:kern w:val="0"/>
                <w:sz w:val="18"/>
                <w:szCs w:val="18"/>
                <w:lang w:eastAsia="zh-CN"/>
              </w:rPr>
            </w:pPr>
            <w:r>
              <w:rPr>
                <w:rFonts w:hint="eastAsia" w:ascii="宋体" w:hAnsi="宋体" w:eastAsia="宋体" w:cs="宋体"/>
                <w:bCs/>
                <w:kern w:val="0"/>
                <w:sz w:val="18"/>
                <w:szCs w:val="18"/>
                <w:lang w:val="en-US" w:eastAsia="zh-CN"/>
              </w:rPr>
              <w:t>3.</w:t>
            </w:r>
            <w:r>
              <w:rPr>
                <w:rFonts w:hint="eastAsia" w:ascii="宋体" w:hAnsi="宋体" w:eastAsia="宋体" w:cs="宋体"/>
                <w:bCs/>
                <w:kern w:val="0"/>
                <w:sz w:val="18"/>
                <w:szCs w:val="18"/>
              </w:rPr>
              <w:t>大数据金融客户画像与精准营销实训</w:t>
            </w:r>
            <w:r>
              <w:rPr>
                <w:rFonts w:hint="eastAsia" w:ascii="宋体" w:hAnsi="宋体" w:eastAsia="宋体" w:cs="宋体"/>
                <w:bCs/>
                <w:kern w:val="0"/>
                <w:sz w:val="18"/>
                <w:szCs w:val="18"/>
                <w:lang w:eastAsia="zh-CN"/>
              </w:rPr>
              <w:t>；</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hint="eastAsia" w:ascii="宋体" w:hAnsi="宋体" w:eastAsia="宋体" w:cs="宋体"/>
                <w:bCs/>
                <w:kern w:val="0"/>
                <w:sz w:val="18"/>
                <w:szCs w:val="18"/>
                <w:lang w:eastAsia="zh-CN"/>
              </w:rPr>
            </w:pPr>
            <w:r>
              <w:rPr>
                <w:rFonts w:hint="eastAsia" w:ascii="宋体" w:hAnsi="宋体" w:eastAsia="宋体" w:cs="宋体"/>
                <w:bCs/>
                <w:kern w:val="0"/>
                <w:sz w:val="18"/>
                <w:szCs w:val="18"/>
              </w:rPr>
              <w:t>4.区块链金融创新实训</w:t>
            </w:r>
            <w:r>
              <w:rPr>
                <w:rFonts w:hint="eastAsia" w:ascii="宋体" w:hAnsi="宋体" w:eastAsia="宋体" w:cs="宋体"/>
                <w:bCs/>
                <w:kern w:val="0"/>
                <w:sz w:val="18"/>
                <w:szCs w:val="18"/>
                <w:lang w:eastAsia="zh-CN"/>
              </w:rPr>
              <w:t>。</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培养能力：</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1.具有客户管理沟通能力；</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2.具有金融产品营销能力；</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3.具有制定科学、合理的工作计划并组织实施的能力；</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4.具有发现问题、分析问题及解决问题能力；</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5.具有团队组织与协作能力；</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6.具有良好的人际交往与有效沟通能力；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330" w:hRule="atLeast"/>
          <w:jc w:val="center"/>
        </w:trPr>
        <w:tc>
          <w:tcPr>
            <w:tcW w:w="2012" w:type="dxa"/>
            <w:tcBorders>
              <w:bottom w:val="single" w:color="auto" w:sz="4" w:space="0"/>
              <w:right w:val="single" w:color="auto" w:sz="4" w:space="0"/>
            </w:tcBorders>
            <w:vAlign w:val="center"/>
          </w:tcPr>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会计手工实训室</w:t>
            </w:r>
          </w:p>
        </w:tc>
        <w:tc>
          <w:tcPr>
            <w:tcW w:w="2599" w:type="dxa"/>
            <w:tcBorders>
              <w:left w:val="single" w:color="auto" w:sz="4" w:space="0"/>
              <w:bottom w:val="single" w:color="auto" w:sz="4" w:space="0"/>
              <w:right w:val="single" w:color="auto" w:sz="4" w:space="0"/>
            </w:tcBorders>
          </w:tcPr>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电脑</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多媒体全套设备</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财务装订机</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四人为一组桌椅工位</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文件柜</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空调</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流程图</w:t>
            </w:r>
          </w:p>
        </w:tc>
        <w:tc>
          <w:tcPr>
            <w:tcW w:w="4251" w:type="dxa"/>
            <w:tcBorders>
              <w:left w:val="single" w:color="auto" w:sz="4" w:space="0"/>
              <w:bottom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实训项目：</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1.点钞实训</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2.会计基础手工做账实训</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3.制造业会计手工做账实训</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服务课程：</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1.财经基本技能</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2.会计基础技能训练</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3.财务会计技能训练</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培养能力：</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1.具有会计手工做账能力；</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2.具有点钞能力；</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3.具有制定科学、合理的工作计划并组织实施的能力；</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4.具有发现问题、分析问题及解决问题能力；</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5.具有团队组织与协作能力；</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6.具有良好的人际交往与有效沟通能力。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195" w:hRule="atLeast"/>
          <w:jc w:val="center"/>
        </w:trPr>
        <w:tc>
          <w:tcPr>
            <w:tcW w:w="2012" w:type="dxa"/>
            <w:tcBorders>
              <w:top w:val="single" w:color="auto" w:sz="4" w:space="0"/>
              <w:right w:val="single" w:color="auto" w:sz="4" w:space="0"/>
            </w:tcBorders>
            <w:vAlign w:val="center"/>
          </w:tcPr>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会计综合实训室</w:t>
            </w:r>
          </w:p>
        </w:tc>
        <w:tc>
          <w:tcPr>
            <w:tcW w:w="2599" w:type="dxa"/>
            <w:tcBorders>
              <w:top w:val="single" w:color="auto" w:sz="4" w:space="0"/>
              <w:left w:val="single" w:color="auto" w:sz="4" w:space="0"/>
              <w:right w:val="single" w:color="auto" w:sz="4" w:space="0"/>
            </w:tcBorders>
          </w:tcPr>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电脑</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多媒体全套设备</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虚拟商业环境VBSE软件</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空调</w:t>
            </w:r>
          </w:p>
          <w:p>
            <w:pPr>
              <w:tabs>
                <w:tab w:val="left" w:pos="900"/>
              </w:tabs>
              <w:snapToGrid w:val="0"/>
              <w:spacing w:line="380" w:lineRule="exact"/>
              <w:rPr>
                <w:rFonts w:ascii="宋体" w:hAnsi="宋体" w:eastAsia="宋体" w:cs="宋体"/>
                <w:bCs/>
                <w:kern w:val="0"/>
                <w:sz w:val="18"/>
                <w:szCs w:val="18"/>
              </w:rPr>
            </w:pPr>
            <w:r>
              <w:rPr>
                <w:rFonts w:hint="eastAsia" w:ascii="宋体" w:hAnsi="宋体" w:eastAsia="宋体" w:cs="宋体"/>
                <w:bCs/>
                <w:kern w:val="0"/>
                <w:sz w:val="18"/>
                <w:szCs w:val="18"/>
              </w:rPr>
              <w:t>流程图</w:t>
            </w:r>
          </w:p>
        </w:tc>
        <w:tc>
          <w:tcPr>
            <w:tcW w:w="4251" w:type="dxa"/>
            <w:tcBorders>
              <w:top w:val="single" w:color="auto" w:sz="4" w:space="0"/>
              <w:lef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实训项目：</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虚拟商业社会环境实训</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服务课程：</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商业社会环境模拟实务</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培养能力：</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1.具有虚拟商业环境软件操作能力；</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2.具有制定科学、合理的工作计划并组织实施的能力；</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3.具有发现问题、分析问题及解决问题能力；</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4.具有团队组织与协作能力；</w:t>
            </w:r>
          </w:p>
          <w:p>
            <w:pPr>
              <w:keepNext w:val="0"/>
              <w:keepLines w:val="0"/>
              <w:pageBreakBefore w:val="0"/>
              <w:widowControl w:val="0"/>
              <w:tabs>
                <w:tab w:val="left" w:pos="900"/>
              </w:tabs>
              <w:kinsoku/>
              <w:wordWrap/>
              <w:overflowPunct/>
              <w:topLinePunct w:val="0"/>
              <w:autoSpaceDE/>
              <w:autoSpaceDN/>
              <w:bidi w:val="0"/>
              <w:adjustRightInd/>
              <w:snapToGrid w:val="0"/>
              <w:spacing w:line="340" w:lineRule="exact"/>
              <w:textAlignment w:val="auto"/>
              <w:rPr>
                <w:rFonts w:ascii="宋体" w:hAnsi="宋体" w:eastAsia="宋体" w:cs="宋体"/>
                <w:bCs/>
                <w:kern w:val="0"/>
                <w:sz w:val="18"/>
                <w:szCs w:val="18"/>
              </w:rPr>
            </w:pPr>
            <w:r>
              <w:rPr>
                <w:rFonts w:hint="eastAsia" w:ascii="宋体" w:hAnsi="宋体" w:eastAsia="宋体" w:cs="宋体"/>
                <w:bCs/>
                <w:kern w:val="0"/>
                <w:sz w:val="18"/>
                <w:szCs w:val="18"/>
              </w:rPr>
              <w:t>5.具有良好的人际交往与有效沟通能力。</w:t>
            </w:r>
          </w:p>
        </w:tc>
      </w:tr>
    </w:tbl>
    <w:p>
      <w:pPr>
        <w:snapToGrid w:val="0"/>
        <w:spacing w:line="380" w:lineRule="exact"/>
        <w:ind w:firstLine="420" w:firstLineChars="200"/>
        <w:rPr>
          <w:rFonts w:ascii="宋体" w:hAnsi="宋体" w:eastAsia="宋体"/>
          <w:szCs w:val="21"/>
        </w:rPr>
      </w:pPr>
      <w:r>
        <w:rPr>
          <w:rFonts w:hint="eastAsia" w:ascii="宋体" w:hAnsi="宋体" w:eastAsia="宋体"/>
          <w:szCs w:val="21"/>
        </w:rPr>
        <w:t>2.校外实习场地</w:t>
      </w:r>
    </w:p>
    <w:p>
      <w:pPr>
        <w:snapToGrid w:val="0"/>
        <w:spacing w:line="380" w:lineRule="exact"/>
        <w:ind w:firstLine="420" w:firstLineChars="200"/>
        <w:rPr>
          <w:rFonts w:ascii="宋体" w:hAnsi="宋体" w:eastAsia="宋体" w:cs="宋体"/>
          <w:szCs w:val="21"/>
        </w:rPr>
      </w:pPr>
      <w:bookmarkStart w:id="11" w:name="_Toc327706749"/>
      <w:r>
        <w:rPr>
          <w:rFonts w:hint="eastAsia" w:ascii="宋体" w:hAnsi="宋体" w:eastAsia="宋体" w:cs="宋体"/>
          <w:szCs w:val="21"/>
        </w:rPr>
        <w:t>校外实习单位以金融服务外包公司、商业银行、保险公司、投资公司、证券公司、会计师事务所、税务师事务所公司等作为平台，建立多个稳定的、长期的校外实训基地。如昆山云景网络科技有限公司、浙江核新同花顺网络信息股份有限公司、江西平安会计师事务所有限责任公司、江西恒达盛会计师事务所有限责任公司、江西中山税务师事务所有限责任公司等多家企业建立良好稳定的校企合作关系。</w:t>
      </w:r>
    </w:p>
    <w:p>
      <w:pPr>
        <w:snapToGrid w:val="0"/>
        <w:spacing w:line="380" w:lineRule="exact"/>
        <w:ind w:firstLine="420" w:firstLineChars="200"/>
        <w:jc w:val="left"/>
        <w:rPr>
          <w:rFonts w:ascii="宋体" w:hAnsi="宋体" w:eastAsia="宋体" w:cs="宋体"/>
          <w:szCs w:val="21"/>
        </w:rPr>
      </w:pPr>
      <w:r>
        <w:rPr>
          <w:rFonts w:hint="eastAsia" w:ascii="宋体" w:hAnsi="宋体" w:eastAsia="宋体" w:cs="宋体"/>
          <w:szCs w:val="21"/>
        </w:rPr>
        <w:t>校外实习单位的教学任务不仅需要完成会计岗位技能训练，而且还注重对学生职业素养的培养。</w:t>
      </w:r>
    </w:p>
    <w:p>
      <w:pPr>
        <w:snapToGrid w:val="0"/>
        <w:spacing w:line="380" w:lineRule="exact"/>
        <w:ind w:firstLine="420" w:firstLineChars="200"/>
        <w:jc w:val="left"/>
        <w:rPr>
          <w:rFonts w:ascii="宋体" w:hAnsi="宋体" w:eastAsia="宋体" w:cs="宋体"/>
          <w:szCs w:val="21"/>
        </w:rPr>
      </w:pPr>
      <w:r>
        <w:rPr>
          <w:rFonts w:hint="eastAsia" w:ascii="宋体" w:hAnsi="宋体" w:eastAsia="宋体" w:cs="宋体"/>
          <w:szCs w:val="21"/>
        </w:rPr>
        <w:t xml:space="preserve">                          校外实训基地情况一览表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2"/>
        <w:gridCol w:w="4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82" w:type="dxa"/>
            <w:shd w:val="clear" w:color="auto" w:fill="FFFFFF"/>
            <w:vAlign w:val="center"/>
          </w:tcPr>
          <w:p>
            <w:pPr>
              <w:tabs>
                <w:tab w:val="left" w:pos="900"/>
              </w:tabs>
              <w:snapToGrid w:val="0"/>
              <w:spacing w:line="380" w:lineRule="exact"/>
              <w:jc w:val="center"/>
              <w:rPr>
                <w:rFonts w:ascii="宋体" w:hAnsi="宋体" w:eastAsia="宋体" w:cs="宋体"/>
                <w:bCs/>
                <w:sz w:val="18"/>
                <w:szCs w:val="18"/>
              </w:rPr>
            </w:pPr>
            <w:r>
              <w:rPr>
                <w:rFonts w:hint="eastAsia" w:ascii="宋体" w:hAnsi="宋体" w:eastAsia="宋体" w:cs="宋体"/>
                <w:sz w:val="18"/>
                <w:szCs w:val="18"/>
              </w:rPr>
              <w:t>校外实训基地</w:t>
            </w:r>
            <w:r>
              <w:rPr>
                <w:rFonts w:hint="eastAsia" w:ascii="宋体" w:hAnsi="宋体" w:eastAsia="宋体" w:cs="宋体"/>
                <w:bCs/>
                <w:sz w:val="18"/>
                <w:szCs w:val="18"/>
              </w:rPr>
              <w:t>名称</w:t>
            </w:r>
          </w:p>
        </w:tc>
        <w:tc>
          <w:tcPr>
            <w:tcW w:w="4301" w:type="dxa"/>
            <w:shd w:val="clear" w:color="auto" w:fill="FFFFFF"/>
            <w:vAlign w:val="center"/>
          </w:tcPr>
          <w:p>
            <w:pPr>
              <w:tabs>
                <w:tab w:val="left" w:pos="-7"/>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昆山云景网络科技有限公司</w:t>
            </w:r>
          </w:p>
        </w:tc>
        <w:tc>
          <w:tcPr>
            <w:tcW w:w="4301"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浙江核新同花顺网络信息股份有限公司</w:t>
            </w:r>
          </w:p>
        </w:tc>
        <w:tc>
          <w:tcPr>
            <w:tcW w:w="4301"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建设银行</w:t>
            </w:r>
          </w:p>
        </w:tc>
        <w:tc>
          <w:tcPr>
            <w:tcW w:w="4301"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交通银行</w:t>
            </w:r>
          </w:p>
        </w:tc>
        <w:tc>
          <w:tcPr>
            <w:tcW w:w="4301"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浦发银行</w:t>
            </w:r>
          </w:p>
        </w:tc>
        <w:tc>
          <w:tcPr>
            <w:tcW w:w="4301"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中国平安保险公司</w:t>
            </w:r>
          </w:p>
        </w:tc>
        <w:tc>
          <w:tcPr>
            <w:tcW w:w="4301"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中国人民财产保险股份有限公司</w:t>
            </w:r>
          </w:p>
        </w:tc>
        <w:tc>
          <w:tcPr>
            <w:tcW w:w="4301"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中国人寿保险公司</w:t>
            </w:r>
          </w:p>
        </w:tc>
        <w:tc>
          <w:tcPr>
            <w:tcW w:w="4301"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丰顺投资管理有限公司</w:t>
            </w:r>
          </w:p>
        </w:tc>
        <w:tc>
          <w:tcPr>
            <w:tcW w:w="4301"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方正证券股份有限公司</w:t>
            </w:r>
          </w:p>
        </w:tc>
        <w:tc>
          <w:tcPr>
            <w:tcW w:w="4301"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江西平安会计师事务所有限责任公司</w:t>
            </w:r>
          </w:p>
        </w:tc>
        <w:tc>
          <w:tcPr>
            <w:tcW w:w="4301"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江西恒达盛会计师事务所有限责任公司</w:t>
            </w:r>
          </w:p>
        </w:tc>
        <w:tc>
          <w:tcPr>
            <w:tcW w:w="4301"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vAlign w:val="center"/>
          </w:tcPr>
          <w:p>
            <w:pPr>
              <w:tabs>
                <w:tab w:val="left" w:pos="900"/>
              </w:tabs>
              <w:snapToGrid w:val="0"/>
              <w:spacing w:line="380" w:lineRule="exact"/>
              <w:jc w:val="center"/>
              <w:rPr>
                <w:rFonts w:ascii="宋体" w:hAnsi="宋体" w:eastAsia="宋体" w:cs="宋体"/>
                <w:kern w:val="0"/>
                <w:sz w:val="18"/>
                <w:szCs w:val="18"/>
              </w:rPr>
            </w:pPr>
            <w:r>
              <w:rPr>
                <w:rFonts w:hint="eastAsia" w:ascii="宋体" w:hAnsi="宋体" w:eastAsia="宋体" w:cs="宋体"/>
                <w:bCs/>
                <w:kern w:val="0"/>
                <w:sz w:val="18"/>
                <w:szCs w:val="18"/>
              </w:rPr>
              <w:t>江西中山税务师事务所有限责任公司</w:t>
            </w:r>
          </w:p>
        </w:tc>
        <w:tc>
          <w:tcPr>
            <w:tcW w:w="4301" w:type="dxa"/>
            <w:vAlign w:val="center"/>
          </w:tcPr>
          <w:p>
            <w:pPr>
              <w:tabs>
                <w:tab w:val="left" w:pos="900"/>
              </w:tabs>
              <w:snapToGrid w:val="0"/>
              <w:spacing w:line="380" w:lineRule="exact"/>
              <w:jc w:val="center"/>
              <w:rPr>
                <w:rFonts w:ascii="宋体" w:hAnsi="宋体" w:eastAsia="宋体" w:cs="宋体"/>
                <w:bCs/>
                <w:kern w:val="0"/>
                <w:sz w:val="18"/>
                <w:szCs w:val="18"/>
              </w:rPr>
            </w:pPr>
            <w:r>
              <w:rPr>
                <w:rFonts w:hint="eastAsia" w:ascii="宋体" w:hAnsi="宋体" w:eastAsia="宋体" w:cs="宋体"/>
                <w:bCs/>
                <w:kern w:val="0"/>
                <w:sz w:val="18"/>
                <w:szCs w:val="18"/>
              </w:rPr>
              <w:t>校外综合顶岗实习</w:t>
            </w:r>
          </w:p>
        </w:tc>
      </w:tr>
    </w:tbl>
    <w:p>
      <w:pPr>
        <w:snapToGrid w:val="0"/>
        <w:spacing w:line="380" w:lineRule="exact"/>
        <w:ind w:firstLine="420" w:firstLineChars="200"/>
        <w:outlineLvl w:val="1"/>
        <w:rPr>
          <w:rFonts w:ascii="宋体" w:hAnsi="宋体" w:eastAsia="宋体"/>
          <w:szCs w:val="21"/>
        </w:rPr>
      </w:pPr>
      <w:r>
        <w:rPr>
          <w:rFonts w:hint="eastAsia" w:ascii="宋体" w:hAnsi="宋体" w:eastAsia="宋体"/>
          <w:szCs w:val="21"/>
        </w:rPr>
        <w:t>（三）其他资源</w:t>
      </w:r>
      <w:bookmarkEnd w:id="11"/>
    </w:p>
    <w:p>
      <w:pPr>
        <w:snapToGrid w:val="0"/>
        <w:spacing w:line="380" w:lineRule="exact"/>
        <w:ind w:firstLine="420" w:firstLineChars="200"/>
        <w:rPr>
          <w:rFonts w:ascii="宋体" w:hAnsi="宋体" w:eastAsia="宋体" w:cs="宋体"/>
          <w:szCs w:val="21"/>
        </w:rPr>
      </w:pPr>
      <w:bookmarkStart w:id="12" w:name="_Toc327706750"/>
      <w:r>
        <w:rPr>
          <w:rFonts w:hint="eastAsia" w:ascii="宋体" w:hAnsi="宋体" w:eastAsia="宋体" w:cs="宋体"/>
          <w:szCs w:val="21"/>
        </w:rPr>
        <w:t>建设有专业课程《会计基础技能操作》、《会计电算化操作》教学资源库、学材等，正在建设《会计电算化》省级在线开放精品课程。</w:t>
      </w: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 xml:space="preserve"> 九、运行实施与保障措施</w:t>
      </w:r>
      <w:bookmarkEnd w:id="12"/>
    </w:p>
    <w:p>
      <w:pPr>
        <w:spacing w:line="380" w:lineRule="exact"/>
        <w:ind w:firstLine="420" w:firstLineChars="200"/>
        <w:rPr>
          <w:rFonts w:ascii="宋体" w:hAnsi="宋体" w:eastAsia="宋体" w:cs="宋体"/>
        </w:rPr>
      </w:pPr>
      <w:r>
        <w:rPr>
          <w:rFonts w:hint="eastAsia" w:ascii="宋体" w:hAnsi="宋体" w:eastAsia="宋体" w:cs="宋体"/>
        </w:rPr>
        <w:t>（一）教学组织与实施</w:t>
      </w:r>
    </w:p>
    <w:p>
      <w:pPr>
        <w:spacing w:line="380" w:lineRule="exact"/>
        <w:ind w:firstLine="420" w:firstLineChars="200"/>
        <w:rPr>
          <w:rFonts w:ascii="宋体" w:hAnsi="宋体" w:eastAsia="宋体" w:cs="宋体"/>
          <w:bCs/>
        </w:rPr>
      </w:pPr>
      <w:r>
        <w:rPr>
          <w:rFonts w:hint="eastAsia" w:ascii="宋体" w:hAnsi="宋体" w:eastAsia="宋体" w:cs="宋体"/>
          <w:bCs/>
        </w:rPr>
        <w:t>1.通用职业能力与素质教学和育人活动的组织实施</w:t>
      </w:r>
    </w:p>
    <w:p>
      <w:pPr>
        <w:spacing w:line="380" w:lineRule="exact"/>
        <w:ind w:firstLine="420" w:firstLineChars="200"/>
        <w:rPr>
          <w:rFonts w:ascii="宋体" w:hAnsi="宋体" w:eastAsia="宋体" w:cs="宋体"/>
          <w:bCs/>
        </w:rPr>
      </w:pPr>
      <w:r>
        <w:rPr>
          <w:rFonts w:hint="eastAsia" w:ascii="宋体" w:hAnsi="宋体" w:eastAsia="宋体" w:cs="宋体"/>
          <w:bCs/>
        </w:rPr>
        <w:t>贯彻立德树人根本任务，立足</w:t>
      </w:r>
      <w:r>
        <w:rPr>
          <w:rFonts w:hint="eastAsia" w:ascii="宋体" w:hAnsi="宋体" w:eastAsia="宋体" w:cs="宋体"/>
        </w:rPr>
        <w:t>培养德智体美劳全面发展的社会主义事业建设者和接班人，</w:t>
      </w:r>
      <w:r>
        <w:rPr>
          <w:rFonts w:hint="eastAsia" w:ascii="宋体" w:hAnsi="宋体" w:eastAsia="宋体" w:cs="宋体"/>
          <w:bCs/>
        </w:rPr>
        <w:t>以提高学生素质能力为着力点，既要</w:t>
      </w:r>
      <w:r>
        <w:rPr>
          <w:rFonts w:hint="eastAsia" w:ascii="宋体" w:hAnsi="宋体" w:eastAsia="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专业学生的通用职业能力与素质教学和育人活动分成三个时期，由学院办公室﹒组织人事处、党办﹒宣传部、教务处、学工处·团委·武装部、财务处、继续教育处、招生处、就业处、保卫处、总务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宋体" w:hAnsi="宋体" w:eastAsia="宋体" w:cs="宋体"/>
        </w:rPr>
      </w:pPr>
      <w:r>
        <w:rPr>
          <w:rFonts w:hint="eastAsia" w:ascii="宋体" w:hAnsi="宋体" w:eastAsia="宋体" w:cs="宋体"/>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宋体" w:hAnsi="宋体" w:eastAsia="宋体" w:cs="宋体"/>
        </w:rPr>
      </w:pPr>
      <w:r>
        <w:rPr>
          <w:rFonts w:hint="eastAsia" w:ascii="宋体" w:hAnsi="宋体" w:eastAsia="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宋体" w:hAnsi="宋体" w:eastAsia="宋体" w:cs="宋体"/>
        </w:rPr>
      </w:pPr>
      <w:r>
        <w:rPr>
          <w:rFonts w:hint="eastAsia" w:ascii="宋体" w:hAnsi="宋体" w:eastAsia="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宋体" w:hAnsi="宋体" w:eastAsia="宋体" w:cs="宋体"/>
        </w:rPr>
      </w:pPr>
      <w:r>
        <w:rPr>
          <w:rFonts w:hint="eastAsia" w:ascii="宋体" w:hAnsi="宋体" w:eastAsia="宋体" w:cs="宋体"/>
        </w:rPr>
        <w:t>通用职业能力与素质教学和育人活动组织安排表参见下表：</w:t>
      </w:r>
    </w:p>
    <w:p>
      <w:pPr>
        <w:ind w:firstLine="422" w:firstLineChars="200"/>
        <w:jc w:val="center"/>
        <w:rPr>
          <w:rFonts w:ascii="宋体" w:hAnsi="宋体" w:eastAsia="宋体" w:cs="宋体"/>
          <w:b/>
          <w:bCs/>
        </w:rPr>
      </w:pPr>
      <w:r>
        <w:rPr>
          <w:rFonts w:hint="eastAsia" w:ascii="宋体" w:hAnsi="宋体" w:eastAsia="宋体" w:cs="宋体"/>
          <w:b/>
          <w:bCs/>
        </w:rPr>
        <w:t>通用职业能力与素质教学和育人活动组织安排表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培养阶段</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实施</w:t>
            </w:r>
          </w:p>
          <w:p>
            <w:pPr>
              <w:jc w:val="center"/>
              <w:rPr>
                <w:rFonts w:ascii="宋体" w:hAnsi="宋体" w:eastAsia="宋体" w:cs="宋体"/>
                <w:sz w:val="18"/>
                <w:szCs w:val="18"/>
              </w:rPr>
            </w:pPr>
            <w:r>
              <w:rPr>
                <w:rFonts w:hint="eastAsia" w:ascii="宋体" w:hAnsi="宋体" w:eastAsia="宋体" w:cs="宋体"/>
                <w:sz w:val="18"/>
                <w:szCs w:val="18"/>
              </w:rPr>
              <w:t>学期</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课程教学</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实践育人</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思政部、公共课部、武装部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国庆节主题活动、升旗仪式、</w:t>
            </w:r>
          </w:p>
          <w:p>
            <w:pPr>
              <w:jc w:val="center"/>
              <w:rPr>
                <w:rFonts w:ascii="宋体" w:hAnsi="宋体" w:eastAsia="宋体" w:cs="宋体"/>
                <w:sz w:val="18"/>
                <w:szCs w:val="18"/>
              </w:rPr>
            </w:pPr>
            <w:r>
              <w:rPr>
                <w:rFonts w:hint="eastAsia" w:ascii="宋体" w:hAnsi="宋体" w:eastAsia="宋体" w:cs="宋体"/>
                <w:sz w:val="18"/>
                <w:szCs w:val="18"/>
              </w:rPr>
              <w:t>学生军训教官的选拔与培养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体育与健康、大学生心理健康、职业素质修炼、大学生安全教育、大学生健康教育</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思政部、公共课部、学工处·团委·武装部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心理健康情况筛查、心理情景剧、心理健康讲座、运动会、体育社团、运动队、晨跑活动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实用大学语文、综合英语、五粮文化育人学思践悟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Merge w:val="restart"/>
            <w:tcBorders>
              <w:left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tcBorders>
              <w:left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互联网+创业大赛、通用职业技能大赛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划、实用大学数学、实用大学语文、综合英语、计算机基础等</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英语角、数学建模社、有关社团、新生报到、迎新宣传活动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right w:val="single" w:color="auto" w:sz="4" w:space="0"/>
            </w:tcBorders>
            <w:vAlign w:val="center"/>
          </w:tcPr>
          <w:p>
            <w:pPr>
              <w:jc w:val="center"/>
              <w:rPr>
                <w:rFonts w:ascii="宋体" w:hAnsi="宋体" w:eastAsia="宋体" w:cs="宋体"/>
                <w:sz w:val="18"/>
                <w:szCs w:val="18"/>
              </w:rPr>
            </w:pPr>
          </w:p>
        </w:tc>
        <w:tc>
          <w:tcPr>
            <w:tcW w:w="0" w:type="auto"/>
            <w:vMerge w:val="continue"/>
            <w:tcBorders>
              <w:left w:val="single" w:color="auto" w:sz="4" w:space="0"/>
              <w:right w:val="single" w:color="auto" w:sz="4" w:space="0"/>
            </w:tcBorders>
            <w:vAlign w:val="center"/>
          </w:tcPr>
          <w:p>
            <w:pPr>
              <w:jc w:val="center"/>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职业素质修炼、实用大学数学、实用大学语文、综合英语、计算机基础、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公共课部、思政部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综治安全专题教育活动、世界粮食、世界读书日、劳动周等活动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创新创业基础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创客空间、创新创业实践</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第3-4学期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形势与政策、红色文化十讲、专业课、专业技能训练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思政部、专业系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升旗仪式、社团活动、社会实践、大学生假期社会调查、专题讲座等</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体育与健康课</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体育社团活动、阳光体育运动、晨跑活动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中华传统文化、音乐鉴赏、演讲与口才、影视鉴赏等</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Merge w:val="continue"/>
            <w:tcBorders>
              <w:left w:val="single" w:color="auto" w:sz="4" w:space="0"/>
              <w:right w:val="single" w:color="auto" w:sz="4" w:space="0"/>
            </w:tcBorders>
            <w:vAlign w:val="center"/>
          </w:tcPr>
          <w:p>
            <w:pPr>
              <w:jc w:val="center"/>
              <w:rPr>
                <w:rFonts w:ascii="宋体" w:hAnsi="宋体" w:eastAsia="宋体" w:cs="宋体"/>
                <w:sz w:val="18"/>
                <w:szCs w:val="18"/>
              </w:rPr>
            </w:pPr>
          </w:p>
        </w:tc>
        <w:tc>
          <w:tcPr>
            <w:tcW w:w="0" w:type="auto"/>
            <w:vMerge w:val="continue"/>
            <w:tcBorders>
              <w:left w:val="single" w:color="auto" w:sz="4" w:space="0"/>
              <w:right w:val="single" w:color="auto" w:sz="4" w:space="0"/>
            </w:tcBorders>
            <w:vAlign w:val="center"/>
          </w:tcPr>
          <w:p>
            <w:pPr>
              <w:jc w:val="center"/>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技能节比赛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英语角、5.25专题活动、心理健康专题讲座等</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0" w:type="auto"/>
            <w:vMerge w:val="restart"/>
            <w:tcBorders>
              <w:left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tcBorders>
              <w:left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第3-4学期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大学生职业素质修炼等课</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公共课部、各专业系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社团活动、职前专项培训、社会实践、大学生假期社会调查、迎新接待、专题讲座等</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0" w:type="auto"/>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仿宋"/>
                <w:kern w:val="0"/>
                <w:sz w:val="18"/>
                <w:szCs w:val="18"/>
              </w:rPr>
              <w:t>创新创业训练与管理</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创新创业实践、创业大赛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第5-6学期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专题讲座</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党办·宣传部、思政部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升旗仪式、大学生应征入伍宣传教育活动、感恩教育</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right w:val="single" w:color="auto" w:sz="4" w:space="0"/>
            </w:tcBorders>
            <w:vAlign w:val="center"/>
          </w:tcPr>
          <w:p>
            <w:pPr>
              <w:jc w:val="center"/>
              <w:rPr>
                <w:rFonts w:ascii="宋体" w:hAnsi="宋体" w:eastAsia="宋体" w:cs="宋体"/>
                <w:sz w:val="18"/>
                <w:szCs w:val="18"/>
              </w:rPr>
            </w:pPr>
          </w:p>
        </w:tc>
        <w:tc>
          <w:tcPr>
            <w:tcW w:w="0" w:type="auto"/>
            <w:vMerge w:val="continue"/>
            <w:tcBorders>
              <w:left w:val="single" w:color="auto" w:sz="4" w:space="0"/>
              <w:right w:val="single" w:color="auto" w:sz="4" w:space="0"/>
            </w:tcBorders>
            <w:vAlign w:val="center"/>
          </w:tcPr>
          <w:p>
            <w:pPr>
              <w:jc w:val="center"/>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毕业生心理健康讲座</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5.25专题活动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运动会、体育社团、运动队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学生社团</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tcBorders>
              <w:left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tcBorders>
              <w:left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第5-6学期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社会实践</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Merge w:val="continue"/>
            <w:tcBorders>
              <w:left w:val="single" w:color="auto" w:sz="4" w:space="0"/>
              <w:right w:val="single" w:color="auto" w:sz="4" w:space="0"/>
            </w:tcBorders>
            <w:vAlign w:val="center"/>
          </w:tcPr>
          <w:p>
            <w:pPr>
              <w:jc w:val="center"/>
              <w:rPr>
                <w:rFonts w:ascii="宋体" w:hAnsi="宋体" w:eastAsia="宋体" w:cs="宋体"/>
                <w:sz w:val="18"/>
                <w:szCs w:val="18"/>
              </w:rPr>
            </w:pPr>
          </w:p>
        </w:tc>
        <w:tc>
          <w:tcPr>
            <w:tcW w:w="0" w:type="auto"/>
            <w:vMerge w:val="continue"/>
            <w:tcBorders>
              <w:left w:val="single" w:color="auto" w:sz="4" w:space="0"/>
              <w:right w:val="single" w:color="auto" w:sz="4" w:space="0"/>
            </w:tcBorders>
            <w:vAlign w:val="center"/>
          </w:tcPr>
          <w:p>
            <w:pPr>
              <w:jc w:val="center"/>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毕业设计</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企业见习、专业竞赛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vMerge w:val="continue"/>
            <w:tcBorders>
              <w:left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毕业实习</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感恩教育、毕业典礼、创新创业社团活动、创客空间活动、毕业巡演</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0" w:type="auto"/>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创新创业实践</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创业讲座、培训</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创新创业学院、各专业系</w:t>
            </w:r>
          </w:p>
        </w:tc>
      </w:tr>
    </w:tbl>
    <w:p>
      <w:pPr>
        <w:ind w:firstLine="420" w:firstLineChars="200"/>
        <w:rPr>
          <w:rFonts w:ascii="宋体" w:hAnsi="宋体" w:eastAsia="宋体" w:cs="宋体"/>
        </w:rPr>
      </w:pPr>
    </w:p>
    <w:p>
      <w:pPr>
        <w:rPr>
          <w:rFonts w:ascii="宋体" w:hAnsi="宋体" w:eastAsia="宋体" w:cs="宋体"/>
          <w:b/>
        </w:rPr>
      </w:pPr>
      <w:r>
        <w:rPr>
          <w:rFonts w:hint="eastAsia" w:ascii="宋体" w:hAnsi="宋体" w:eastAsia="宋体" w:cs="宋体"/>
          <w:b/>
        </w:rPr>
        <w:t xml:space="preserve">  </w:t>
      </w:r>
      <w:r>
        <w:rPr>
          <w:rFonts w:hint="eastAsia" w:ascii="宋体" w:hAnsi="宋体" w:eastAsia="宋体" w:cs="宋体"/>
          <w:bCs/>
        </w:rPr>
        <w:t xml:space="preserve">   2.专业职业能力与素质教学和育人活动的组织实施</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当前江西省大部分高职院校都热衷开设财经方面的专业，真正开设金融类专业的高职院校相对较少，无法满足金融企业越来越多的人才需求。为适用新经济形势下金融行业人才的需求，金融管理专业旨在培养适应江西省及长三角、珠三角等地区经济发展需要的专业型、应用型的复合型人才。金融管理专业根据企业对人才需要的特殊要求、学历层次特点，以就业为导向，将企业迫切需要的金融产品营销人才培养作为专业教学特点，将金融产品营销课程作为专业特色课程进行建设。教学过程中，通过</w:t>
      </w:r>
      <w:r>
        <w:rPr>
          <w:rFonts w:hint="eastAsia" w:ascii="宋体" w:hAnsi="宋体" w:eastAsia="宋体" w:cs="宋体"/>
          <w:kern w:val="0"/>
        </w:rPr>
        <w:t>课程实训、</w:t>
      </w:r>
      <w:r>
        <w:rPr>
          <w:rFonts w:hint="eastAsia" w:ascii="宋体" w:hAnsi="宋体" w:eastAsia="宋体" w:cs="宋体"/>
          <w:kern w:val="0"/>
          <w:szCs w:val="21"/>
        </w:rPr>
        <w:t>策划方案、企业见习、专题讲座、专业竞赛、创新创业实践、创业大赛、大学生假期社会实践、互联网+创业大赛等多种形式的课内外教学活动开展实践教学，</w:t>
      </w:r>
      <w:r>
        <w:rPr>
          <w:rFonts w:hint="eastAsia" w:ascii="宋体" w:hAnsi="宋体" w:eastAsia="宋体" w:cs="宋体"/>
          <w:szCs w:val="21"/>
        </w:rPr>
        <w:t>注重提高学生的团队协作能力、良好的沟通能力以及观察、创新能力、分析和解决问题的能力等职业能力。</w:t>
      </w:r>
    </w:p>
    <w:p>
      <w:pPr>
        <w:snapToGrid w:val="0"/>
        <w:spacing w:line="380" w:lineRule="exact"/>
        <w:ind w:firstLine="420" w:firstLineChars="200"/>
        <w:rPr>
          <w:rFonts w:ascii="宋体" w:hAnsi="宋体" w:eastAsia="宋体" w:cs="宋体"/>
        </w:rPr>
      </w:pPr>
      <w:r>
        <w:rPr>
          <w:rFonts w:hint="eastAsia" w:ascii="宋体" w:hAnsi="宋体" w:eastAsia="宋体" w:cs="宋体"/>
          <w:szCs w:val="21"/>
        </w:rPr>
        <w:t>金融管理专业学生的专业职业能力、素质和</w:t>
      </w:r>
      <w:r>
        <w:rPr>
          <w:rFonts w:hint="eastAsia" w:ascii="宋体" w:hAnsi="宋体" w:eastAsia="宋体" w:cs="宋体"/>
          <w:bCs/>
        </w:rPr>
        <w:t>创新创业能力教育按照职业能力成长历程进行组织实施，也</w:t>
      </w:r>
      <w:r>
        <w:rPr>
          <w:rFonts w:hint="eastAsia" w:ascii="宋体" w:hAnsi="宋体" w:eastAsia="宋体" w:cs="宋体"/>
          <w:szCs w:val="21"/>
        </w:rPr>
        <w:t>分成三个阶段四个时期，由</w:t>
      </w:r>
      <w:r>
        <w:rPr>
          <w:rFonts w:hint="eastAsia" w:ascii="宋体" w:hAnsi="宋体" w:eastAsia="宋体" w:cs="宋体"/>
        </w:rPr>
        <w:t>教务处、继续教育处、专业系、学工处·团委·武装部、党办﹒宣传部、就业处、保卫处及行业企业等部门协同组织在校内和校外实施。其中，三个阶段四个时期，主要包括职业探索阶段（</w:t>
      </w:r>
      <w:bookmarkStart w:id="13" w:name="OLE_LINK63"/>
      <w:r>
        <w:rPr>
          <w:rFonts w:hint="eastAsia" w:ascii="宋体" w:hAnsi="宋体" w:eastAsia="宋体" w:cs="宋体"/>
        </w:rPr>
        <w:t>即职业能力成长历程</w:t>
      </w:r>
      <w:bookmarkEnd w:id="13"/>
      <w:r>
        <w:rPr>
          <w:rFonts w:hint="eastAsia" w:ascii="宋体" w:hAnsi="宋体" w:eastAsia="宋体" w:cs="宋体"/>
        </w:rPr>
        <w:t>中的“新手期”）、</w:t>
      </w:r>
      <w:bookmarkStart w:id="14" w:name="OLE_LINK60"/>
      <w:r>
        <w:rPr>
          <w:rFonts w:hint="eastAsia" w:ascii="宋体" w:hAnsi="宋体" w:eastAsia="宋体" w:cs="宋体"/>
        </w:rPr>
        <w:t>职前素质提升阶段（即职业能力成长历程中的“生手期”、“熟手期”）</w:t>
      </w:r>
      <w:bookmarkEnd w:id="14"/>
      <w:r>
        <w:rPr>
          <w:rFonts w:hint="eastAsia" w:ascii="宋体" w:hAnsi="宋体" w:eastAsia="宋体" w:cs="宋体"/>
        </w:rPr>
        <w:t>、</w:t>
      </w:r>
      <w:bookmarkStart w:id="15" w:name="OLE_LINK64"/>
      <w:r>
        <w:rPr>
          <w:rFonts w:hint="eastAsia" w:ascii="宋体" w:hAnsi="宋体" w:eastAsia="宋体" w:cs="宋体"/>
        </w:rPr>
        <w:t>职前素质冲刺阶段（即职业能力成长历程中的“能手期”）</w:t>
      </w:r>
      <w:bookmarkEnd w:id="15"/>
      <w:r>
        <w:rPr>
          <w:rFonts w:hint="eastAsia" w:ascii="宋体" w:hAnsi="宋体" w:eastAsia="宋体" w:cs="宋体"/>
        </w:rPr>
        <w:t>。</w:t>
      </w:r>
    </w:p>
    <w:p>
      <w:pPr>
        <w:spacing w:line="380" w:lineRule="exact"/>
        <w:ind w:firstLine="420" w:firstLineChars="200"/>
        <w:rPr>
          <w:rFonts w:ascii="宋体" w:hAnsi="宋体" w:eastAsia="宋体" w:cs="宋体"/>
        </w:rPr>
      </w:pPr>
      <w:bookmarkStart w:id="16" w:name="OLE_LINK69"/>
      <w:r>
        <w:rPr>
          <w:rFonts w:hint="eastAsia" w:ascii="宋体" w:hAnsi="宋体" w:eastAsia="宋体" w:cs="宋体"/>
        </w:rPr>
        <w:t>职业探索阶段</w:t>
      </w:r>
      <w:bookmarkEnd w:id="16"/>
      <w:r>
        <w:rPr>
          <w:rFonts w:hint="eastAsia" w:ascii="宋体" w:hAnsi="宋体" w:eastAsia="宋体" w:cs="宋体"/>
        </w:rPr>
        <w:t>（即职业能力成长历程中的“新手期”）主要通过入学教育活动、课程教学，参加专业介绍讲座、企业专家讲座以及到企业进行认知实习等创新创业教育和实践育人活动，引导学生认识专业、了解专业，适应专业学习和职业环境，具备金融基本业务处理能力、财经基本业务处理能力，同时探索职业目标，为正确的规划职业生涯奠定基础。</w:t>
      </w:r>
    </w:p>
    <w:p>
      <w:pPr>
        <w:snapToGrid w:val="0"/>
        <w:spacing w:line="380" w:lineRule="exact"/>
        <w:ind w:firstLine="420" w:firstLineChars="200"/>
        <w:rPr>
          <w:rFonts w:ascii="宋体" w:hAnsi="宋体" w:eastAsia="宋体" w:cs="宋体"/>
        </w:rPr>
      </w:pPr>
      <w:bookmarkStart w:id="17" w:name="OLE_LINK70"/>
      <w:r>
        <w:rPr>
          <w:rFonts w:hint="eastAsia" w:ascii="宋体" w:hAnsi="宋体" w:eastAsia="宋体" w:cs="宋体"/>
        </w:rPr>
        <w:t>职前素质提升阶段</w:t>
      </w:r>
      <w:bookmarkEnd w:id="17"/>
      <w:r>
        <w:rPr>
          <w:rFonts w:hint="eastAsia" w:ascii="宋体" w:hAnsi="宋体" w:eastAsia="宋体" w:cs="宋体"/>
        </w:rPr>
        <w:t>（即职业能力成长历程中的“生手期”、“熟手期”）主要通过课程教学、专题讲座、社会实践、尝试校园或社会兼职等活动，培养学生发现问题、分析问题的能力，提升学生社交及团队合作能力，具备良好的</w:t>
      </w:r>
      <w:r>
        <w:rPr>
          <w:rFonts w:hint="eastAsia" w:ascii="宋体" w:hAnsi="宋体" w:eastAsia="宋体" w:cs="宋体"/>
          <w:szCs w:val="21"/>
        </w:rPr>
        <w:t>金融保险产品代理能力、会计业务信息化处理能力、商业银行业务处理能力、证券投资的认知能力、会计基本业务处理能力</w:t>
      </w:r>
      <w:r>
        <w:rPr>
          <w:rFonts w:hint="eastAsia" w:ascii="宋体" w:hAnsi="宋体" w:eastAsia="宋体" w:cs="宋体"/>
        </w:rPr>
        <w:t>，能对简单的异常情况进行处理，增强和提高学生创新精神、创业意识和创新创业能力，成为业务上的“熟手”。</w:t>
      </w:r>
    </w:p>
    <w:p>
      <w:pPr>
        <w:spacing w:line="380" w:lineRule="exact"/>
        <w:ind w:firstLine="420"/>
        <w:rPr>
          <w:rFonts w:ascii="宋体" w:hAnsi="宋体" w:eastAsia="宋体" w:cs="宋体"/>
        </w:rPr>
      </w:pPr>
      <w:bookmarkStart w:id="18" w:name="OLE_LINK71"/>
      <w:r>
        <w:rPr>
          <w:rFonts w:hint="eastAsia" w:ascii="宋体" w:hAnsi="宋体" w:eastAsia="宋体" w:cs="宋体"/>
        </w:rPr>
        <w:t>职前素质冲刺阶段</w:t>
      </w:r>
      <w:bookmarkEnd w:id="18"/>
      <w:r>
        <w:rPr>
          <w:rFonts w:hint="eastAsia" w:ascii="宋体" w:hAnsi="宋体" w:eastAsia="宋体" w:cs="宋体"/>
        </w:rPr>
        <w:t>（即职业能力成长历程中的“能手期”）主要通过课程教学、参加实习或兼职，职前素质教育培训或专题讲座、竞赛等活动，培养学生解决问题及处理复杂异常情况的能力，具备综合技能职业能力、</w:t>
      </w:r>
      <w:r>
        <w:rPr>
          <w:rFonts w:hint="eastAsia" w:ascii="宋体" w:hAnsi="宋体" w:eastAsia="宋体" w:cs="宋体"/>
          <w:szCs w:val="21"/>
        </w:rPr>
        <w:t>创新创业能力</w:t>
      </w:r>
      <w:r>
        <w:rPr>
          <w:rFonts w:hint="eastAsia" w:ascii="宋体" w:hAnsi="宋体" w:eastAsia="宋体" w:cs="宋体"/>
        </w:rPr>
        <w:t>，同时引导学生进行入职前的心理与情绪调节，争取成为业务上的“能手”。</w:t>
      </w:r>
    </w:p>
    <w:p>
      <w:pPr>
        <w:spacing w:line="380" w:lineRule="exact"/>
        <w:ind w:firstLine="420"/>
        <w:jc w:val="center"/>
        <w:rPr>
          <w:rFonts w:ascii="宋体" w:hAnsi="宋体" w:eastAsia="宋体" w:cs="宋体"/>
          <w:b/>
          <w:bCs w:val="0"/>
          <w:szCs w:val="21"/>
        </w:rPr>
      </w:pPr>
      <w:r>
        <w:rPr>
          <w:rFonts w:hint="eastAsia" w:ascii="宋体" w:hAnsi="宋体" w:eastAsia="宋体" w:cs="宋体"/>
          <w:b/>
          <w:bCs w:val="0"/>
        </w:rPr>
        <w:t>专业职业能力与素质教学和育人活动组织安排表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040"/>
        <w:gridCol w:w="1068"/>
        <w:gridCol w:w="1559"/>
        <w:gridCol w:w="614"/>
        <w:gridCol w:w="221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实施</w:t>
            </w:r>
          </w:p>
          <w:p>
            <w:pPr>
              <w:jc w:val="center"/>
              <w:rPr>
                <w:rFonts w:ascii="宋体" w:hAnsi="宋体" w:eastAsia="宋体" w:cs="宋体"/>
                <w:sz w:val="18"/>
                <w:szCs w:val="18"/>
              </w:rPr>
            </w:pPr>
            <w:r>
              <w:rPr>
                <w:rFonts w:hint="eastAsia" w:ascii="宋体" w:hAnsi="宋体" w:eastAsia="宋体" w:cs="宋体"/>
                <w:sz w:val="18"/>
                <w:szCs w:val="18"/>
              </w:rPr>
              <w:t>学期</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vAlign w:val="center"/>
          </w:tcPr>
          <w:p>
            <w:pPr>
              <w:jc w:val="center"/>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课程教学</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实践育人</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职业探索阶段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第1、2学期（新手期）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金融行业基本操作能力</w:t>
            </w:r>
          </w:p>
        </w:tc>
        <w:tc>
          <w:tcPr>
            <w:tcW w:w="0" w:type="auto"/>
            <w:vAlign w:val="center"/>
          </w:tcPr>
          <w:p>
            <w:pPr>
              <w:rPr>
                <w:rFonts w:ascii="宋体" w:hAnsi="宋体" w:eastAsia="宋体" w:cs="宋体"/>
                <w:sz w:val="18"/>
                <w:szCs w:val="18"/>
              </w:rPr>
            </w:pPr>
            <w:r>
              <w:rPr>
                <w:rFonts w:hint="eastAsia" w:ascii="宋体" w:hAnsi="宋体" w:eastAsia="宋体" w:cs="宋体"/>
                <w:sz w:val="18"/>
                <w:szCs w:val="18"/>
              </w:rPr>
              <w:t>金融基础与实务、商务礼仪与沟通、个人理财</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经济贸易系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课程实训、专业介绍、企业专家讲座、认知实习</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财经基本业务处理能力</w:t>
            </w:r>
          </w:p>
        </w:tc>
        <w:tc>
          <w:tcPr>
            <w:tcW w:w="0" w:type="auto"/>
            <w:vAlign w:val="center"/>
          </w:tcPr>
          <w:p>
            <w:pPr>
              <w:rPr>
                <w:rFonts w:ascii="宋体" w:hAnsi="宋体" w:eastAsia="宋体" w:cs="宋体"/>
                <w:sz w:val="18"/>
                <w:szCs w:val="18"/>
              </w:rPr>
            </w:pPr>
            <w:r>
              <w:rPr>
                <w:rFonts w:hint="eastAsia" w:ascii="宋体" w:hAnsi="宋体" w:eastAsia="宋体" w:cs="宋体"/>
                <w:sz w:val="18"/>
                <w:szCs w:val="18"/>
              </w:rPr>
              <w:t>财经基本技能</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经济贸易系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课程实训、企业专家讲座、认知实习、技能节、会计省赛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bookmarkStart w:id="19" w:name="OLE_LINK72" w:colFirst="5" w:colLast="6"/>
            <w:r>
              <w:rPr>
                <w:rFonts w:hint="eastAsia" w:ascii="宋体" w:hAnsi="宋体" w:eastAsia="宋体" w:cs="宋体"/>
                <w:sz w:val="18"/>
                <w:szCs w:val="18"/>
              </w:rPr>
              <w:t>职前素质提升阶段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第2、3学期（生手期）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金融保险产品代理能力</w:t>
            </w:r>
          </w:p>
        </w:tc>
        <w:tc>
          <w:tcPr>
            <w:tcW w:w="0" w:type="auto"/>
            <w:vAlign w:val="center"/>
          </w:tcPr>
          <w:p>
            <w:pPr>
              <w:rPr>
                <w:rFonts w:ascii="宋体" w:hAnsi="宋体" w:eastAsia="宋体" w:cs="宋体"/>
                <w:sz w:val="18"/>
                <w:szCs w:val="18"/>
              </w:rPr>
            </w:pPr>
            <w:r>
              <w:rPr>
                <w:rFonts w:hint="eastAsia" w:ascii="宋体" w:hAnsi="宋体" w:eastAsia="宋体" w:cs="宋体"/>
                <w:sz w:val="18"/>
                <w:szCs w:val="18"/>
              </w:rPr>
              <w:t>保险原理与实务</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经济贸易系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课程实训、企业专家讲座、认知实习、技能节、保险代理资格证书考证</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教务处、学工处、宣传部、经济贸易系、企业</w:t>
            </w: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会计基本业务处理能力</w:t>
            </w:r>
          </w:p>
        </w:tc>
        <w:tc>
          <w:tcPr>
            <w:tcW w:w="0" w:type="auto"/>
            <w:vAlign w:val="center"/>
          </w:tcPr>
          <w:p>
            <w:pPr>
              <w:rPr>
                <w:rFonts w:ascii="宋体" w:hAnsi="宋体" w:eastAsia="宋体" w:cs="宋体"/>
                <w:sz w:val="18"/>
                <w:szCs w:val="18"/>
              </w:rPr>
            </w:pPr>
            <w:r>
              <w:rPr>
                <w:rFonts w:hint="eastAsia" w:ascii="宋体" w:hAnsi="宋体" w:eastAsia="宋体" w:cs="宋体"/>
                <w:sz w:val="18"/>
                <w:szCs w:val="18"/>
              </w:rPr>
              <w:t>会计基础技能训练</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经济贸易系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课程实训、企业专家讲座、认知实习、技能节、助理会计师资格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第3、4学期（熟手期）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商业银行业务处理能力</w:t>
            </w:r>
          </w:p>
        </w:tc>
        <w:tc>
          <w:tcPr>
            <w:tcW w:w="0" w:type="auto"/>
            <w:vAlign w:val="center"/>
          </w:tcPr>
          <w:p>
            <w:pPr>
              <w:rPr>
                <w:rFonts w:ascii="宋体" w:hAnsi="宋体" w:eastAsia="宋体" w:cs="宋体"/>
                <w:sz w:val="18"/>
                <w:szCs w:val="18"/>
              </w:rPr>
            </w:pPr>
            <w:r>
              <w:rPr>
                <w:rFonts w:hint="eastAsia" w:ascii="宋体" w:hAnsi="宋体" w:eastAsia="宋体" w:cs="宋体"/>
                <w:sz w:val="18"/>
                <w:szCs w:val="18"/>
              </w:rPr>
              <w:t>商业银行综合柜台业务</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经济贸易系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课程实训、企业专家讲座、认知实习、技能节、银行业务综合技能大赛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证券投资的认知能力</w:t>
            </w:r>
          </w:p>
        </w:tc>
        <w:tc>
          <w:tcPr>
            <w:tcW w:w="0" w:type="auto"/>
            <w:vAlign w:val="center"/>
          </w:tcPr>
          <w:p>
            <w:pPr>
              <w:rPr>
                <w:rFonts w:ascii="宋体" w:hAnsi="宋体" w:eastAsia="宋体" w:cs="宋体"/>
                <w:sz w:val="18"/>
                <w:szCs w:val="18"/>
              </w:rPr>
            </w:pPr>
            <w:r>
              <w:rPr>
                <w:rFonts w:hint="eastAsia" w:ascii="宋体" w:hAnsi="宋体" w:eastAsia="宋体" w:cs="宋体"/>
                <w:sz w:val="18"/>
                <w:szCs w:val="18"/>
              </w:rPr>
              <w:t>互联网金融、证券市场基本法律法规</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经济贸易系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课程实训、认知实习、校外实践、企业专家讲座、证券从业资格证书考试</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rPr>
                <w:rFonts w:ascii="宋体" w:hAnsi="宋体" w:eastAsia="宋体" w:cs="宋体"/>
                <w:sz w:val="18"/>
                <w:szCs w:val="18"/>
              </w:rPr>
            </w:pPr>
            <w:r>
              <w:rPr>
                <w:rFonts w:hint="eastAsia" w:ascii="宋体" w:hAnsi="宋体" w:eastAsia="宋体" w:cs="宋体"/>
                <w:sz w:val="18"/>
                <w:szCs w:val="18"/>
              </w:rPr>
              <w:t>金融产品营销能力</w:t>
            </w:r>
          </w:p>
        </w:tc>
        <w:tc>
          <w:tcPr>
            <w:tcW w:w="0" w:type="auto"/>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rPr>
              <w:t>金融企业</w:t>
            </w:r>
            <w:r>
              <w:rPr>
                <w:rFonts w:hint="eastAsia" w:ascii="宋体" w:hAnsi="宋体" w:eastAsia="宋体" w:cs="宋体"/>
                <w:sz w:val="18"/>
                <w:szCs w:val="18"/>
                <w:lang w:eastAsia="zh-CN"/>
              </w:rPr>
              <w:t>专业综合实训</w:t>
            </w:r>
            <w:r>
              <w:rPr>
                <w:rFonts w:hint="eastAsia" w:ascii="宋体" w:hAnsi="宋体" w:eastAsia="宋体" w:cs="宋体"/>
                <w:sz w:val="18"/>
                <w:szCs w:val="18"/>
              </w:rPr>
              <w:t>、</w:t>
            </w:r>
            <w:r>
              <w:rPr>
                <w:rFonts w:hint="eastAsia" w:ascii="宋体" w:hAnsi="宋体" w:eastAsia="宋体" w:cs="宋体"/>
                <w:sz w:val="18"/>
                <w:szCs w:val="18"/>
                <w:lang w:eastAsia="zh-CN"/>
              </w:rPr>
              <w:t>新媒体营销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经济贸易系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课程实训、认知实习、校外实践、企业专家讲座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会计业务手工处理能力</w:t>
            </w:r>
          </w:p>
        </w:tc>
        <w:tc>
          <w:tcPr>
            <w:tcW w:w="0" w:type="auto"/>
            <w:vAlign w:val="center"/>
          </w:tcPr>
          <w:p>
            <w:pPr>
              <w:rPr>
                <w:rFonts w:ascii="宋体" w:hAnsi="宋体" w:eastAsia="宋体" w:cs="宋体"/>
                <w:sz w:val="18"/>
                <w:szCs w:val="18"/>
              </w:rPr>
            </w:pPr>
            <w:r>
              <w:rPr>
                <w:rFonts w:hint="eastAsia" w:ascii="宋体" w:hAnsi="宋体" w:eastAsia="宋体" w:cs="宋体"/>
                <w:sz w:val="18"/>
                <w:szCs w:val="18"/>
              </w:rPr>
              <w:t>财务会计技能训练</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经济贸易系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课程实训、企业专家讲座、认知实习、技能节、助理会计师资格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初步财务管理分析能力</w:t>
            </w:r>
          </w:p>
        </w:tc>
        <w:tc>
          <w:tcPr>
            <w:tcW w:w="0" w:type="auto"/>
            <w:vAlign w:val="center"/>
          </w:tcPr>
          <w:p>
            <w:pPr>
              <w:spacing w:line="280" w:lineRule="exact"/>
              <w:rPr>
                <w:rFonts w:ascii="宋体" w:hAnsi="宋体" w:eastAsia="宋体" w:cs="宋体"/>
                <w:sz w:val="18"/>
                <w:szCs w:val="18"/>
              </w:rPr>
            </w:pPr>
            <w:r>
              <w:rPr>
                <w:rFonts w:hint="eastAsia" w:ascii="宋体" w:hAnsi="宋体" w:eastAsia="宋体" w:cs="宋体"/>
                <w:sz w:val="18"/>
                <w:szCs w:val="18"/>
              </w:rPr>
              <w:t>财务管理</w:t>
            </w:r>
          </w:p>
          <w:p>
            <w:pP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经济贸易系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课程实训、企业专家讲座、校外实践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职前素质冲刺阶段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第5、6学期（能手期）</w:t>
            </w:r>
          </w:p>
        </w:tc>
        <w:tc>
          <w:tcPr>
            <w:tcW w:w="0" w:type="auto"/>
            <w:vAlign w:val="center"/>
          </w:tcPr>
          <w:p>
            <w:pPr>
              <w:rPr>
                <w:rFonts w:ascii="宋体" w:hAnsi="宋体" w:eastAsia="宋体" w:cs="宋体"/>
                <w:sz w:val="18"/>
                <w:szCs w:val="18"/>
              </w:rPr>
            </w:pPr>
            <w:r>
              <w:rPr>
                <w:rFonts w:hint="eastAsia" w:ascii="宋体" w:hAnsi="宋体" w:eastAsia="宋体" w:cs="宋体"/>
                <w:sz w:val="18"/>
                <w:szCs w:val="18"/>
              </w:rPr>
              <w:t>证券投资的实践能力</w:t>
            </w:r>
          </w:p>
        </w:tc>
        <w:tc>
          <w:tcPr>
            <w:tcW w:w="0" w:type="auto"/>
            <w:vAlign w:val="center"/>
          </w:tcPr>
          <w:p>
            <w:pPr>
              <w:rPr>
                <w:rFonts w:ascii="宋体" w:hAnsi="宋体" w:eastAsia="宋体" w:cs="宋体"/>
                <w:sz w:val="18"/>
                <w:szCs w:val="18"/>
              </w:rPr>
            </w:pPr>
            <w:r>
              <w:rPr>
                <w:rFonts w:hint="eastAsia" w:ascii="宋体" w:hAnsi="宋体" w:eastAsia="宋体" w:cs="宋体"/>
                <w:sz w:val="18"/>
                <w:szCs w:val="18"/>
              </w:rPr>
              <w:t>证券投资实务</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经济贸易系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课程实训、校外实践、企业专家讲座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职前素质冲刺阶段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第5、6学期（能手期）</w:t>
            </w:r>
          </w:p>
          <w:p>
            <w:pPr>
              <w:jc w:val="center"/>
              <w:rPr>
                <w:rFonts w:ascii="宋体" w:hAnsi="宋体" w:eastAsia="宋体" w:cs="宋体"/>
                <w:sz w:val="18"/>
                <w:szCs w:val="18"/>
              </w:rPr>
            </w:pPr>
          </w:p>
        </w:tc>
        <w:tc>
          <w:tcPr>
            <w:tcW w:w="0" w:type="auto"/>
            <w:vAlign w:val="center"/>
          </w:tcPr>
          <w:p>
            <w:pPr>
              <w:rPr>
                <w:rFonts w:hint="eastAsia" w:ascii="宋体" w:hAnsi="宋体" w:eastAsia="宋体" w:cs="宋体"/>
                <w:sz w:val="18"/>
                <w:szCs w:val="18"/>
              </w:rPr>
            </w:pPr>
            <w:r>
              <w:rPr>
                <w:rFonts w:hint="eastAsia" w:ascii="宋体" w:hAnsi="宋体" w:eastAsia="宋体" w:cs="宋体"/>
                <w:sz w:val="18"/>
                <w:szCs w:val="18"/>
              </w:rPr>
              <w:t>区块链金融应用操作能力</w:t>
            </w:r>
          </w:p>
        </w:tc>
        <w:tc>
          <w:tcPr>
            <w:tcW w:w="0" w:type="auto"/>
            <w:vAlign w:val="center"/>
          </w:tcPr>
          <w:p>
            <w:pPr>
              <w:rPr>
                <w:rFonts w:hint="eastAsia" w:ascii="宋体" w:hAnsi="宋体" w:eastAsia="宋体" w:cs="宋体"/>
                <w:sz w:val="18"/>
                <w:szCs w:val="18"/>
              </w:rPr>
            </w:pPr>
            <w:r>
              <w:rPr>
                <w:rFonts w:hint="eastAsia" w:ascii="宋体" w:hAnsi="宋体" w:eastAsia="宋体" w:cs="宋体"/>
                <w:sz w:val="18"/>
                <w:szCs w:val="18"/>
              </w:rPr>
              <w:t>区块链应用创新</w:t>
            </w:r>
          </w:p>
        </w:tc>
        <w:tc>
          <w:tcPr>
            <w:tcW w:w="0" w:type="auto"/>
            <w:vAlign w:val="center"/>
          </w:tcPr>
          <w:p>
            <w:pP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vAlign w:val="center"/>
          </w:tcPr>
          <w:p>
            <w:pPr>
              <w:rPr>
                <w:rFonts w:hint="eastAsia" w:ascii="宋体" w:hAnsi="宋体" w:eastAsia="宋体" w:cs="宋体"/>
                <w:sz w:val="18"/>
                <w:szCs w:val="18"/>
              </w:rPr>
            </w:pPr>
            <w:r>
              <w:rPr>
                <w:rFonts w:hint="eastAsia" w:ascii="宋体" w:hAnsi="宋体" w:eastAsia="宋体" w:cs="宋体"/>
                <w:sz w:val="18"/>
                <w:szCs w:val="18"/>
              </w:rPr>
              <w:t>课程实训、企业专家讲座、校外实践</w:t>
            </w:r>
          </w:p>
        </w:tc>
        <w:tc>
          <w:tcPr>
            <w:tcW w:w="0" w:type="auto"/>
            <w:vAlign w:val="center"/>
          </w:tcPr>
          <w:p>
            <w:pPr>
              <w:rPr>
                <w:rFonts w:hint="eastAsia" w:ascii="宋体" w:hAnsi="宋体" w:eastAsia="宋体" w:cs="宋体"/>
                <w:sz w:val="18"/>
                <w:szCs w:val="18"/>
              </w:rPr>
            </w:pPr>
            <w:r>
              <w:rPr>
                <w:rFonts w:hint="eastAsia" w:ascii="宋体" w:hAnsi="宋体" w:eastAsia="宋体" w:cs="宋体"/>
                <w:sz w:val="18"/>
                <w:szCs w:val="18"/>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职业素养能力、专业能力</w:t>
            </w:r>
          </w:p>
        </w:tc>
        <w:tc>
          <w:tcPr>
            <w:tcW w:w="0" w:type="auto"/>
            <w:vAlign w:val="center"/>
          </w:tcPr>
          <w:p>
            <w:pPr>
              <w:rPr>
                <w:rFonts w:ascii="宋体" w:hAnsi="宋体" w:eastAsia="宋体" w:cs="宋体"/>
                <w:sz w:val="18"/>
                <w:szCs w:val="18"/>
              </w:rPr>
            </w:pPr>
            <w:r>
              <w:rPr>
                <w:rFonts w:hint="eastAsia" w:ascii="宋体" w:hAnsi="宋体" w:eastAsia="宋体" w:cs="宋体"/>
                <w:sz w:val="18"/>
                <w:szCs w:val="18"/>
              </w:rPr>
              <w:t>专业综合实训、顶岗实习</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经济贸易系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企业顶岗</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教务处、学工处、经济贸易系、企</w:t>
            </w:r>
          </w:p>
          <w:p>
            <w:pPr>
              <w:jc w:val="center"/>
              <w:rPr>
                <w:rFonts w:ascii="宋体" w:hAnsi="宋体" w:eastAsia="宋体" w:cs="宋体"/>
                <w:sz w:val="18"/>
                <w:szCs w:val="18"/>
              </w:rPr>
            </w:pPr>
            <w:r>
              <w:rPr>
                <w:rFonts w:hint="eastAsia" w:ascii="宋体" w:hAnsi="宋体" w:eastAsia="宋体" w:cs="宋体"/>
                <w:sz w:val="18"/>
                <w:szCs w:val="18"/>
              </w:rPr>
              <w:t>业</w:t>
            </w:r>
          </w:p>
        </w:tc>
      </w:tr>
    </w:tbl>
    <w:p>
      <w:pPr>
        <w:snapToGrid w:val="0"/>
        <w:spacing w:line="380" w:lineRule="exact"/>
        <w:ind w:firstLine="420" w:firstLineChars="200"/>
        <w:rPr>
          <w:rFonts w:ascii="宋体" w:hAnsi="宋体" w:eastAsia="宋体" w:cs="宋体"/>
          <w:szCs w:val="21"/>
        </w:rPr>
      </w:pPr>
    </w:p>
    <w:p>
      <w:pPr>
        <w:ind w:firstLine="420" w:firstLineChars="200"/>
        <w:rPr>
          <w:rFonts w:ascii="宋体" w:hAnsi="宋体" w:eastAsia="宋体" w:cs="宋体"/>
          <w:bCs/>
        </w:rPr>
      </w:pPr>
      <w:r>
        <w:rPr>
          <w:rFonts w:hint="eastAsia" w:ascii="宋体" w:hAnsi="宋体" w:eastAsia="宋体" w:cs="宋体"/>
          <w:bCs/>
        </w:rPr>
        <w:t>（二）制度保障</w:t>
      </w:r>
    </w:p>
    <w:p>
      <w:pPr>
        <w:snapToGrid w:val="0"/>
        <w:spacing w:line="380" w:lineRule="exact"/>
        <w:rPr>
          <w:rFonts w:ascii="宋体" w:hAnsi="宋体" w:eastAsia="宋体" w:cs="宋体"/>
          <w:szCs w:val="21"/>
        </w:rPr>
      </w:pPr>
      <w:r>
        <w:rPr>
          <w:rFonts w:hint="eastAsia" w:ascii="宋体" w:hAnsi="宋体" w:eastAsia="宋体" w:cs="宋体"/>
          <w:szCs w:val="21"/>
        </w:rPr>
        <w:t xml:space="preserve">    为保障专业人才培养方案的运行实施，学校建立有完整的教学质量监控体系。</w:t>
      </w:r>
    </w:p>
    <w:p>
      <w:pPr>
        <w:snapToGrid w:val="0"/>
        <w:spacing w:line="380" w:lineRule="exact"/>
        <w:jc w:val="center"/>
        <w:rPr>
          <w:rFonts w:ascii="宋体" w:hAnsi="宋体" w:eastAsia="宋体" w:cs="宋体"/>
          <w:sz w:val="18"/>
          <w:szCs w:val="18"/>
        </w:rPr>
      </w:pPr>
      <w:r>
        <w:rPr>
          <w:rFonts w:hint="eastAsia" w:ascii="宋体" w:hAnsi="宋体" w:eastAsia="宋体" w:cs="宋体"/>
          <w:b/>
          <w:sz w:val="18"/>
          <w:szCs w:val="18"/>
        </w:rPr>
        <w:t xml:space="preserve"> 方案实施保障制度一览表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0" w:type="dxa"/>
            <w:vAlign w:val="center"/>
          </w:tcPr>
          <w:p>
            <w:pPr>
              <w:tabs>
                <w:tab w:val="left" w:pos="900"/>
              </w:tabs>
              <w:snapToGrid w:val="0"/>
              <w:spacing w:line="360" w:lineRule="exact"/>
              <w:jc w:val="center"/>
              <w:rPr>
                <w:rFonts w:ascii="宋体" w:hAnsi="宋体" w:eastAsia="宋体" w:cs="宋体"/>
                <w:szCs w:val="21"/>
              </w:rPr>
            </w:pPr>
            <w:r>
              <w:rPr>
                <w:rFonts w:hint="eastAsia" w:ascii="宋体" w:hAnsi="宋体" w:eastAsia="宋体" w:cs="宋体"/>
                <w:szCs w:val="21"/>
              </w:rPr>
              <w:t>专业建设</w:t>
            </w:r>
          </w:p>
        </w:tc>
        <w:tc>
          <w:tcPr>
            <w:tcW w:w="7410" w:type="dxa"/>
            <w:vAlign w:val="center"/>
          </w:tcPr>
          <w:p>
            <w:pPr>
              <w:tabs>
                <w:tab w:val="left" w:pos="900"/>
              </w:tabs>
              <w:snapToGrid w:val="0"/>
              <w:spacing w:line="360" w:lineRule="exact"/>
              <w:rPr>
                <w:rFonts w:ascii="宋体" w:hAnsi="宋体" w:eastAsia="宋体" w:cs="宋体"/>
                <w:szCs w:val="21"/>
              </w:rPr>
            </w:pPr>
            <w:r>
              <w:rPr>
                <w:rFonts w:hint="eastAsia" w:ascii="宋体" w:hAnsi="宋体" w:eastAsia="宋体" w:cs="宋体"/>
                <w:szCs w:val="21"/>
              </w:rPr>
              <w:t>专业建设管理办法；院级重点专业管理办法；专业指导委员会工作条例；经济贸易系教研室主任考核制度；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40" w:type="dxa"/>
            <w:vAlign w:val="center"/>
          </w:tcPr>
          <w:p>
            <w:pPr>
              <w:tabs>
                <w:tab w:val="left" w:pos="900"/>
              </w:tabs>
              <w:snapToGrid w:val="0"/>
              <w:spacing w:line="360" w:lineRule="exact"/>
              <w:jc w:val="center"/>
              <w:rPr>
                <w:rFonts w:ascii="宋体" w:hAnsi="宋体" w:eastAsia="宋体" w:cs="宋体"/>
                <w:szCs w:val="21"/>
              </w:rPr>
            </w:pPr>
            <w:r>
              <w:rPr>
                <w:rFonts w:hint="eastAsia" w:ascii="宋体" w:hAnsi="宋体" w:eastAsia="宋体" w:cs="宋体"/>
                <w:szCs w:val="21"/>
              </w:rPr>
              <w:t>课程建设</w:t>
            </w:r>
          </w:p>
        </w:tc>
        <w:tc>
          <w:tcPr>
            <w:tcW w:w="7410" w:type="dxa"/>
            <w:vAlign w:val="center"/>
          </w:tcPr>
          <w:p>
            <w:pPr>
              <w:tabs>
                <w:tab w:val="left" w:pos="900"/>
              </w:tabs>
              <w:snapToGrid w:val="0"/>
              <w:spacing w:line="360" w:lineRule="exact"/>
              <w:rPr>
                <w:rFonts w:ascii="宋体" w:hAnsi="宋体" w:eastAsia="宋体" w:cs="宋体"/>
                <w:szCs w:val="21"/>
              </w:rPr>
            </w:pPr>
            <w:r>
              <w:rPr>
                <w:rFonts w:hint="eastAsia" w:ascii="宋体" w:hAnsi="宋体" w:eastAsia="宋体" w:cs="宋体"/>
                <w:szCs w:val="21"/>
              </w:rPr>
              <w:t>院级精品课程验收标准；精品课程建设方案及管理办法；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40" w:type="dxa"/>
            <w:vAlign w:val="center"/>
          </w:tcPr>
          <w:p>
            <w:pPr>
              <w:tabs>
                <w:tab w:val="left" w:pos="900"/>
              </w:tabs>
              <w:snapToGrid w:val="0"/>
              <w:spacing w:line="360" w:lineRule="exact"/>
              <w:jc w:val="center"/>
              <w:rPr>
                <w:rFonts w:ascii="宋体" w:hAnsi="宋体" w:eastAsia="宋体" w:cs="宋体"/>
                <w:szCs w:val="21"/>
              </w:rPr>
            </w:pPr>
            <w:r>
              <w:rPr>
                <w:rFonts w:hint="eastAsia" w:ascii="宋体" w:hAnsi="宋体" w:eastAsia="宋体" w:cs="宋体"/>
                <w:szCs w:val="21"/>
              </w:rPr>
              <w:t>师资建设</w:t>
            </w:r>
          </w:p>
        </w:tc>
        <w:tc>
          <w:tcPr>
            <w:tcW w:w="7410" w:type="dxa"/>
            <w:vAlign w:val="center"/>
          </w:tcPr>
          <w:p>
            <w:pPr>
              <w:tabs>
                <w:tab w:val="left" w:pos="900"/>
              </w:tabs>
              <w:snapToGrid w:val="0"/>
              <w:spacing w:line="360" w:lineRule="exact"/>
              <w:rPr>
                <w:rFonts w:ascii="宋体" w:hAnsi="宋体" w:eastAsia="宋体" w:cs="宋体"/>
                <w:szCs w:val="21"/>
              </w:rPr>
            </w:pPr>
            <w:r>
              <w:rPr>
                <w:rFonts w:hint="eastAsia" w:ascii="宋体" w:hAnsi="宋体" w:eastAsia="宋体" w:cs="宋体"/>
                <w:kern w:val="36"/>
                <w:szCs w:val="21"/>
              </w:rPr>
              <w:t>新聘教师培训办法；</w:t>
            </w:r>
            <w:r>
              <w:rPr>
                <w:rFonts w:hint="eastAsia" w:ascii="宋体" w:hAnsi="宋体" w:eastAsia="宋体" w:cs="宋体"/>
                <w:kern w:val="0"/>
                <w:szCs w:val="21"/>
              </w:rPr>
              <w:t>双师型教师认定办法；</w:t>
            </w:r>
            <w:r>
              <w:rPr>
                <w:rFonts w:hint="eastAsia" w:ascii="宋体" w:hAnsi="宋体" w:eastAsia="宋体" w:cs="宋体"/>
                <w:szCs w:val="21"/>
              </w:rPr>
              <w:t>专任教师赴企业挂职锻炼管理暂行办法；</w:t>
            </w:r>
            <w:r>
              <w:rPr>
                <w:rFonts w:hint="eastAsia" w:ascii="宋体" w:hAnsi="宋体" w:eastAsia="宋体" w:cs="宋体"/>
                <w:kern w:val="0"/>
                <w:szCs w:val="21"/>
              </w:rPr>
              <w:t>外聘兼职教师管理办法；教师进修培训管理规定；专业带头人和中青年骨干教师评选办法；经济贸易系“双师型”师资队伍建设制度；经济贸易系教师参加各类竞赛制度；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40" w:type="dxa"/>
            <w:vAlign w:val="center"/>
          </w:tcPr>
          <w:p>
            <w:pPr>
              <w:tabs>
                <w:tab w:val="left" w:pos="900"/>
              </w:tabs>
              <w:snapToGrid w:val="0"/>
              <w:spacing w:line="360" w:lineRule="exact"/>
              <w:jc w:val="center"/>
              <w:rPr>
                <w:rFonts w:ascii="宋体" w:hAnsi="宋体" w:eastAsia="宋体" w:cs="宋体"/>
                <w:szCs w:val="21"/>
              </w:rPr>
            </w:pPr>
            <w:r>
              <w:rPr>
                <w:rFonts w:hint="eastAsia" w:ascii="宋体" w:hAnsi="宋体" w:eastAsia="宋体" w:cs="宋体"/>
                <w:szCs w:val="21"/>
              </w:rPr>
              <w:t>教材建设</w:t>
            </w:r>
          </w:p>
        </w:tc>
        <w:tc>
          <w:tcPr>
            <w:tcW w:w="7410" w:type="dxa"/>
            <w:vAlign w:val="center"/>
          </w:tcPr>
          <w:p>
            <w:pPr>
              <w:tabs>
                <w:tab w:val="left" w:pos="900"/>
              </w:tabs>
              <w:snapToGrid w:val="0"/>
              <w:spacing w:line="360" w:lineRule="exact"/>
              <w:rPr>
                <w:rFonts w:ascii="宋体" w:hAnsi="宋体" w:eastAsia="宋体" w:cs="宋体"/>
                <w:szCs w:val="21"/>
              </w:rPr>
            </w:pPr>
            <w:r>
              <w:rPr>
                <w:rFonts w:hint="eastAsia" w:ascii="宋体" w:hAnsi="宋体" w:eastAsia="宋体" w:cs="宋体"/>
                <w:szCs w:val="21"/>
              </w:rPr>
              <w:t>校本教材建设管理规定；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0" w:type="dxa"/>
            <w:vAlign w:val="center"/>
          </w:tcPr>
          <w:p>
            <w:pPr>
              <w:tabs>
                <w:tab w:val="left" w:pos="900"/>
              </w:tabs>
              <w:snapToGrid w:val="0"/>
              <w:spacing w:line="360" w:lineRule="exact"/>
              <w:jc w:val="center"/>
              <w:rPr>
                <w:rFonts w:ascii="宋体" w:hAnsi="宋体" w:eastAsia="宋体" w:cs="宋体"/>
                <w:szCs w:val="21"/>
              </w:rPr>
            </w:pPr>
            <w:r>
              <w:rPr>
                <w:rFonts w:hint="eastAsia" w:ascii="宋体" w:hAnsi="宋体" w:eastAsia="宋体" w:cs="宋体"/>
                <w:szCs w:val="21"/>
              </w:rPr>
              <w:t>教学组织</w:t>
            </w:r>
          </w:p>
        </w:tc>
        <w:tc>
          <w:tcPr>
            <w:tcW w:w="7410" w:type="dxa"/>
            <w:vAlign w:val="center"/>
          </w:tcPr>
          <w:p>
            <w:pPr>
              <w:tabs>
                <w:tab w:val="left" w:pos="900"/>
              </w:tabs>
              <w:snapToGrid w:val="0"/>
              <w:spacing w:line="360" w:lineRule="exact"/>
              <w:rPr>
                <w:rFonts w:ascii="宋体" w:hAnsi="宋体" w:eastAsia="宋体" w:cs="宋体"/>
                <w:szCs w:val="21"/>
              </w:rPr>
            </w:pPr>
            <w:r>
              <w:rPr>
                <w:rFonts w:hint="eastAsia" w:ascii="宋体" w:hAnsi="宋体" w:eastAsia="宋体" w:cs="宋体"/>
                <w:szCs w:val="21"/>
              </w:rPr>
              <w:t>课程教学质量标准；教学督导工作条例；教学质量检查制度；教学事故认定与处理办法；</w:t>
            </w:r>
            <w:r>
              <w:rPr>
                <w:rFonts w:hint="eastAsia" w:ascii="宋体" w:hAnsi="宋体" w:eastAsia="宋体" w:cs="宋体"/>
                <w:kern w:val="0"/>
                <w:szCs w:val="21"/>
              </w:rPr>
              <w:t>经济贸易系教学检查制度；经济贸易系教学巡查制度；经济贸易系考证及排课相关规定；经济贸易系教职工请假及调代课制度；经济贸易系教学质量监控制度；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440" w:type="dxa"/>
            <w:vAlign w:val="center"/>
          </w:tcPr>
          <w:p>
            <w:pPr>
              <w:tabs>
                <w:tab w:val="left" w:pos="900"/>
              </w:tabs>
              <w:snapToGrid w:val="0"/>
              <w:spacing w:line="360" w:lineRule="exact"/>
              <w:jc w:val="center"/>
              <w:rPr>
                <w:rFonts w:ascii="宋体" w:hAnsi="宋体" w:eastAsia="宋体" w:cs="宋体"/>
                <w:szCs w:val="21"/>
              </w:rPr>
            </w:pPr>
            <w:r>
              <w:rPr>
                <w:rFonts w:hint="eastAsia" w:ascii="宋体" w:hAnsi="宋体" w:eastAsia="宋体" w:cs="宋体"/>
                <w:szCs w:val="21"/>
              </w:rPr>
              <w:t>实习实训</w:t>
            </w:r>
          </w:p>
        </w:tc>
        <w:tc>
          <w:tcPr>
            <w:tcW w:w="7410" w:type="dxa"/>
            <w:vAlign w:val="center"/>
          </w:tcPr>
          <w:p>
            <w:pPr>
              <w:tabs>
                <w:tab w:val="left" w:pos="900"/>
              </w:tabs>
              <w:snapToGrid w:val="0"/>
              <w:spacing w:line="360" w:lineRule="exact"/>
              <w:rPr>
                <w:rFonts w:ascii="宋体" w:hAnsi="宋体" w:eastAsia="宋体" w:cs="宋体"/>
                <w:szCs w:val="21"/>
              </w:rPr>
            </w:pPr>
            <w:r>
              <w:rPr>
                <w:rFonts w:hint="eastAsia" w:ascii="宋体" w:hAnsi="宋体" w:eastAsia="宋体" w:cs="宋体"/>
                <w:szCs w:val="21"/>
              </w:rPr>
              <w:t>学生实习实训管理办法；顶岗实习管理办法；校外实训基地建设管理办法；经贸系实训场所管理办法；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440" w:type="dxa"/>
            <w:vAlign w:val="center"/>
          </w:tcPr>
          <w:p>
            <w:pPr>
              <w:tabs>
                <w:tab w:val="left" w:pos="900"/>
              </w:tabs>
              <w:snapToGrid w:val="0"/>
              <w:spacing w:line="360" w:lineRule="exact"/>
              <w:jc w:val="center"/>
              <w:rPr>
                <w:rFonts w:ascii="宋体" w:hAnsi="宋体" w:eastAsia="宋体" w:cs="宋体"/>
                <w:szCs w:val="21"/>
              </w:rPr>
            </w:pPr>
            <w:r>
              <w:rPr>
                <w:rFonts w:hint="eastAsia" w:ascii="宋体" w:hAnsi="宋体" w:eastAsia="宋体" w:cs="宋体"/>
                <w:szCs w:val="21"/>
              </w:rPr>
              <w:t>学生管理</w:t>
            </w:r>
          </w:p>
        </w:tc>
        <w:tc>
          <w:tcPr>
            <w:tcW w:w="7410" w:type="dxa"/>
            <w:vAlign w:val="center"/>
          </w:tcPr>
          <w:p>
            <w:pPr>
              <w:tabs>
                <w:tab w:val="left" w:pos="900"/>
              </w:tabs>
              <w:snapToGrid w:val="0"/>
              <w:spacing w:line="360" w:lineRule="exact"/>
              <w:rPr>
                <w:rFonts w:ascii="宋体" w:hAnsi="宋体" w:eastAsia="宋体" w:cs="宋体"/>
                <w:szCs w:val="21"/>
              </w:rPr>
            </w:pPr>
            <w:r>
              <w:rPr>
                <w:rFonts w:hint="eastAsia" w:ascii="宋体" w:hAnsi="宋体" w:eastAsia="宋体" w:cs="宋体"/>
                <w:szCs w:val="21"/>
              </w:rPr>
              <w:t>学生管理实操手册；毕业生毕业资格审查管理办法；学生考勤制度；学生违纪处分实施细则。</w:t>
            </w:r>
          </w:p>
        </w:tc>
      </w:tr>
    </w:tbl>
    <w:p>
      <w:pPr>
        <w:snapToGrid w:val="0"/>
        <w:spacing w:line="380" w:lineRule="exact"/>
        <w:ind w:firstLine="482" w:firstLineChars="200"/>
        <w:outlineLvl w:val="0"/>
        <w:rPr>
          <w:rFonts w:ascii="宋体" w:hAnsi="宋体" w:eastAsia="宋体" w:cs="宋体"/>
          <w:b/>
          <w:sz w:val="24"/>
        </w:rPr>
      </w:pPr>
      <w:bookmarkStart w:id="20" w:name="_Toc327706751"/>
      <w:r>
        <w:rPr>
          <w:rFonts w:hint="eastAsia" w:ascii="宋体" w:hAnsi="宋体" w:eastAsia="宋体" w:cs="宋体"/>
          <w:b/>
          <w:sz w:val="24"/>
        </w:rPr>
        <w:t>十、毕业条件</w:t>
      </w:r>
      <w:bookmarkEnd w:id="20"/>
    </w:p>
    <w:p>
      <w:pPr>
        <w:snapToGrid w:val="0"/>
        <w:spacing w:line="380" w:lineRule="exact"/>
        <w:ind w:firstLine="420" w:firstLineChars="200"/>
        <w:outlineLvl w:val="0"/>
        <w:rPr>
          <w:rFonts w:ascii="宋体" w:hAnsi="宋体" w:eastAsia="宋体" w:cs="宋体"/>
          <w:b/>
          <w:sz w:val="24"/>
        </w:rPr>
      </w:pPr>
      <w:bookmarkStart w:id="21" w:name="_Toc327706756"/>
      <w:r>
        <w:rPr>
          <w:rFonts w:hint="eastAsia" w:ascii="宋体" w:hAnsi="宋体" w:eastAsia="宋体" w:cs="宋体"/>
          <w:szCs w:val="21"/>
        </w:rPr>
        <w:t>学生必须修满</w:t>
      </w:r>
      <w:r>
        <w:rPr>
          <w:rFonts w:hint="eastAsia" w:ascii="宋体" w:hAnsi="宋体" w:eastAsia="宋体" w:cs="宋体"/>
          <w:szCs w:val="21"/>
          <w:lang w:val="en-US" w:eastAsia="zh-CN"/>
        </w:rPr>
        <w:t>169.5</w:t>
      </w:r>
      <w:r>
        <w:rPr>
          <w:rFonts w:hint="eastAsia" w:ascii="宋体" w:hAnsi="宋体" w:eastAsia="宋体" w:cs="宋体"/>
          <w:szCs w:val="21"/>
        </w:rPr>
        <w:t>学分，所有课程全部考核合格，并参加完成半年顶岗实习方可准许毕业。</w:t>
      </w:r>
    </w:p>
    <w:p>
      <w:pPr>
        <w:snapToGrid w:val="0"/>
        <w:spacing w:line="380" w:lineRule="exact"/>
        <w:ind w:firstLine="482" w:firstLineChars="200"/>
        <w:outlineLvl w:val="0"/>
        <w:rPr>
          <w:rFonts w:ascii="宋体" w:hAnsi="宋体" w:eastAsia="宋体" w:cs="宋体"/>
          <w:b/>
          <w:sz w:val="24"/>
        </w:rPr>
      </w:pPr>
      <w:r>
        <w:rPr>
          <w:rFonts w:hint="eastAsia" w:ascii="宋体" w:hAnsi="宋体" w:eastAsia="宋体" w:cs="宋体"/>
          <w:b/>
          <w:sz w:val="24"/>
        </w:rPr>
        <w:t>十一、专业教学指导委员会成员表</w:t>
      </w:r>
      <w:bookmarkEnd w:id="21"/>
    </w:p>
    <w:p>
      <w:pPr>
        <w:snapToGrid w:val="0"/>
        <w:jc w:val="center"/>
        <w:rPr>
          <w:rFonts w:ascii="宋体" w:hAnsi="宋体" w:eastAsia="宋体" w:cs="宋体"/>
          <w:b/>
          <w:szCs w:val="21"/>
        </w:rPr>
      </w:pPr>
    </w:p>
    <w:p>
      <w:pPr>
        <w:snapToGrid w:val="0"/>
        <w:jc w:val="center"/>
        <w:rPr>
          <w:rFonts w:ascii="宋体" w:hAnsi="宋体" w:eastAsia="宋体" w:cs="宋体"/>
          <w:sz w:val="18"/>
          <w:szCs w:val="18"/>
        </w:rPr>
      </w:pPr>
      <w:r>
        <w:rPr>
          <w:rFonts w:hint="eastAsia" w:ascii="宋体" w:hAnsi="宋体" w:eastAsia="宋体" w:cs="宋体"/>
          <w:b/>
          <w:sz w:val="18"/>
          <w:szCs w:val="18"/>
        </w:rPr>
        <w:t>专业教学指导委员会成员一览表</w:t>
      </w:r>
    </w:p>
    <w:tbl>
      <w:tblPr>
        <w:tblStyle w:val="1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790"/>
        <w:gridCol w:w="1984"/>
        <w:gridCol w:w="851"/>
        <w:gridCol w:w="1134"/>
        <w:gridCol w:w="850"/>
        <w:gridCol w:w="170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序号</w:t>
            </w:r>
          </w:p>
        </w:tc>
        <w:tc>
          <w:tcPr>
            <w:tcW w:w="7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姓名</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单位</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职称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职务</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委员会</w:t>
            </w:r>
          </w:p>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职务</w:t>
            </w:r>
          </w:p>
        </w:tc>
        <w:tc>
          <w:tcPr>
            <w:tcW w:w="30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Cs/>
                <w:sz w:val="18"/>
                <w:szCs w:val="18"/>
              </w:rPr>
            </w:pP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Cs/>
                <w:sz w:val="18"/>
                <w:szCs w:val="18"/>
              </w:rPr>
            </w:pPr>
          </w:p>
        </w:tc>
        <w:tc>
          <w:tcPr>
            <w:tcW w:w="1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Cs/>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Cs/>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Cs/>
                <w:sz w:val="18"/>
                <w:szCs w:val="18"/>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Cs/>
                <w:sz w:val="18"/>
                <w:szCs w:val="18"/>
              </w:rPr>
            </w:pP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电子邮箱</w:t>
            </w:r>
          </w:p>
        </w:tc>
        <w:tc>
          <w:tcPr>
            <w:tcW w:w="1343"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1</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彭晔</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left"/>
              <w:rPr>
                <w:rFonts w:ascii="宋体" w:hAnsi="宋体" w:eastAsia="宋体" w:cs="宋体"/>
                <w:bCs/>
                <w:sz w:val="18"/>
                <w:szCs w:val="18"/>
              </w:rPr>
            </w:pPr>
            <w:r>
              <w:rPr>
                <w:rFonts w:hint="eastAsia" w:ascii="宋体" w:hAnsi="宋体" w:eastAsia="宋体" w:cs="宋体"/>
                <w:bCs/>
                <w:sz w:val="18"/>
                <w:szCs w:val="18"/>
              </w:rPr>
              <w:t>江西工业贸易职业术学院</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副教授</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经济贸易系主任</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主任</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39330107@qq.com</w:t>
            </w:r>
          </w:p>
        </w:tc>
        <w:tc>
          <w:tcPr>
            <w:tcW w:w="1343"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13803518277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2</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王鹏</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浙江核新同花顺网络信息股份有限公司</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cs="宋体"/>
                <w:bCs/>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校企合作</w:t>
            </w:r>
          </w:p>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高级经理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副主任</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wangpeng2@myhexin.com</w:t>
            </w:r>
          </w:p>
        </w:tc>
        <w:tc>
          <w:tcPr>
            <w:tcW w:w="1343"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13675875989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3</w:t>
            </w:r>
          </w:p>
        </w:tc>
        <w:tc>
          <w:tcPr>
            <w:tcW w:w="79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李坊逢</w:t>
            </w:r>
          </w:p>
        </w:tc>
        <w:tc>
          <w:tcPr>
            <w:tcW w:w="198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中国大地财产保险股份有限公司江西分公司</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电子商务部总经理</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副主任</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liffjx@ccic-net.com.cn</w:t>
            </w:r>
          </w:p>
        </w:tc>
        <w:tc>
          <w:tcPr>
            <w:tcW w:w="134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18679119131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4</w:t>
            </w:r>
          </w:p>
        </w:tc>
        <w:tc>
          <w:tcPr>
            <w:tcW w:w="79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孙汉付</w:t>
            </w:r>
          </w:p>
        </w:tc>
        <w:tc>
          <w:tcPr>
            <w:tcW w:w="198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昆山云景网络科技有限公司</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人力资源管理师</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副总经理</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委员</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yjkj007@126.com</w:t>
            </w:r>
          </w:p>
        </w:tc>
        <w:tc>
          <w:tcPr>
            <w:tcW w:w="134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17712617218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5</w:t>
            </w:r>
          </w:p>
        </w:tc>
        <w:tc>
          <w:tcPr>
            <w:tcW w:w="79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胡剑</w:t>
            </w:r>
          </w:p>
        </w:tc>
        <w:tc>
          <w:tcPr>
            <w:tcW w:w="198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江西点石成金投资有限责任公司</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注册会计师</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财务总监</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委员</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751860460@qq.com</w:t>
            </w:r>
          </w:p>
        </w:tc>
        <w:tc>
          <w:tcPr>
            <w:tcW w:w="134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13970807919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6</w:t>
            </w:r>
          </w:p>
        </w:tc>
        <w:tc>
          <w:tcPr>
            <w:tcW w:w="79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吕品</w:t>
            </w:r>
          </w:p>
        </w:tc>
        <w:tc>
          <w:tcPr>
            <w:tcW w:w="198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浙江核新同花顺网络信息股份有限公司</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高校事业部区域总监</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委员</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lvpin@myhexin.com</w:t>
            </w:r>
          </w:p>
        </w:tc>
        <w:tc>
          <w:tcPr>
            <w:tcW w:w="134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18057102310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7</w:t>
            </w:r>
          </w:p>
        </w:tc>
        <w:tc>
          <w:tcPr>
            <w:tcW w:w="79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何静</w:t>
            </w:r>
          </w:p>
        </w:tc>
        <w:tc>
          <w:tcPr>
            <w:tcW w:w="198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江西工业贸易职业术学院</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讲师</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经济贸易系副主任</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委员</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258022588@qq.com</w:t>
            </w:r>
          </w:p>
        </w:tc>
        <w:tc>
          <w:tcPr>
            <w:tcW w:w="134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13184568886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8</w:t>
            </w:r>
          </w:p>
        </w:tc>
        <w:tc>
          <w:tcPr>
            <w:tcW w:w="79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袁三梅</w:t>
            </w:r>
          </w:p>
        </w:tc>
        <w:tc>
          <w:tcPr>
            <w:tcW w:w="198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江西工业贸易职业术学院</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教授、高级会计师</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 xml:space="preserve"> </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cs="宋体"/>
                <w:bCs/>
                <w:sz w:val="18"/>
                <w:szCs w:val="18"/>
              </w:rPr>
            </w:pPr>
            <w:r>
              <w:rPr>
                <w:rFonts w:hint="eastAsia" w:ascii="宋体" w:hAnsi="宋体" w:eastAsia="宋体" w:cs="宋体"/>
                <w:bCs/>
                <w:sz w:val="18"/>
                <w:szCs w:val="18"/>
              </w:rPr>
              <w:t>委员</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1090290835@qq.com</w:t>
            </w:r>
          </w:p>
        </w:tc>
        <w:tc>
          <w:tcPr>
            <w:tcW w:w="134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360" w:lineRule="exact"/>
              <w:rPr>
                <w:rFonts w:ascii="宋体" w:hAnsi="宋体" w:eastAsia="宋体" w:cs="宋体"/>
                <w:bCs/>
                <w:sz w:val="18"/>
                <w:szCs w:val="18"/>
              </w:rPr>
            </w:pPr>
            <w:r>
              <w:rPr>
                <w:rFonts w:hint="eastAsia" w:ascii="宋体" w:hAnsi="宋体" w:eastAsia="宋体" w:cs="宋体"/>
                <w:bCs/>
                <w:sz w:val="18"/>
                <w:szCs w:val="18"/>
              </w:rPr>
              <w:t>13576105681</w:t>
            </w:r>
          </w:p>
        </w:tc>
      </w:tr>
    </w:tbl>
    <w:p>
      <w:pPr>
        <w:rPr>
          <w:rFonts w:ascii="宋体" w:hAnsi="宋体" w:eastAsia="宋体" w:cs="宋体"/>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tcBorders>
              <w:top w:val="single" w:color="auto" w:sz="4" w:space="0"/>
              <w:left w:val="single" w:color="auto" w:sz="4" w:space="0"/>
              <w:bottom w:val="single" w:color="auto" w:sz="4" w:space="0"/>
              <w:right w:val="single" w:color="auto" w:sz="4" w:space="0"/>
            </w:tcBorders>
            <w:vAlign w:val="center"/>
          </w:tcPr>
          <w:p>
            <w:pPr>
              <w:spacing w:line="480" w:lineRule="auto"/>
              <w:rPr>
                <w:rFonts w:ascii="宋体" w:hAnsi="宋体" w:eastAsia="宋体" w:cs="宋体"/>
                <w:sz w:val="18"/>
                <w:szCs w:val="18"/>
              </w:rPr>
            </w:pPr>
            <w:r>
              <w:rPr>
                <w:rFonts w:hint="eastAsia" w:ascii="宋体" w:hAnsi="宋体" w:eastAsia="宋体" w:cs="宋体"/>
                <w:sz w:val="18"/>
                <w:szCs w:val="18"/>
              </w:rPr>
              <w:t>执笔人签名：</w:t>
            </w:r>
          </w:p>
        </w:tc>
        <w:tc>
          <w:tcPr>
            <w:tcW w:w="253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18"/>
                <w:szCs w:val="18"/>
              </w:rPr>
            </w:pPr>
          </w:p>
        </w:tc>
        <w:tc>
          <w:tcPr>
            <w:tcW w:w="2342" w:type="dxa"/>
            <w:tcBorders>
              <w:top w:val="single" w:color="auto" w:sz="4" w:space="0"/>
              <w:left w:val="single" w:color="auto" w:sz="4" w:space="0"/>
              <w:bottom w:val="single" w:color="auto" w:sz="4" w:space="0"/>
              <w:right w:val="single" w:color="auto" w:sz="4" w:space="0"/>
            </w:tcBorders>
            <w:vAlign w:val="center"/>
          </w:tcPr>
          <w:p>
            <w:pPr>
              <w:spacing w:line="480" w:lineRule="auto"/>
              <w:rPr>
                <w:rFonts w:ascii="宋体" w:hAnsi="宋体" w:eastAsia="宋体" w:cs="宋体"/>
                <w:sz w:val="18"/>
                <w:szCs w:val="18"/>
              </w:rPr>
            </w:pPr>
            <w:r>
              <w:rPr>
                <w:rFonts w:hint="eastAsia" w:ascii="宋体" w:hAnsi="宋体" w:eastAsia="宋体" w:cs="宋体"/>
                <w:sz w:val="18"/>
                <w:szCs w:val="18"/>
              </w:rPr>
              <w:t>系主任审核：</w:t>
            </w:r>
          </w:p>
        </w:tc>
        <w:tc>
          <w:tcPr>
            <w:tcW w:w="2089" w:type="dxa"/>
            <w:tcBorders>
              <w:top w:val="single" w:color="auto" w:sz="4" w:space="0"/>
              <w:left w:val="single" w:color="auto" w:sz="4" w:space="0"/>
              <w:bottom w:val="single" w:color="auto" w:sz="4" w:space="0"/>
              <w:right w:val="single" w:color="auto" w:sz="4" w:space="0"/>
            </w:tcBorders>
            <w:vAlign w:val="center"/>
          </w:tcPr>
          <w:p>
            <w:pPr>
              <w:spacing w:line="480" w:lineRule="auto"/>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tcBorders>
              <w:top w:val="single" w:color="auto" w:sz="4" w:space="0"/>
              <w:left w:val="single" w:color="auto" w:sz="4" w:space="0"/>
              <w:bottom w:val="single" w:color="auto" w:sz="4" w:space="0"/>
              <w:right w:val="single" w:color="auto" w:sz="4" w:space="0"/>
            </w:tcBorders>
            <w:vAlign w:val="center"/>
          </w:tcPr>
          <w:p>
            <w:pPr>
              <w:spacing w:line="480" w:lineRule="auto"/>
              <w:rPr>
                <w:rFonts w:ascii="宋体" w:hAnsi="宋体" w:eastAsia="宋体" w:cs="宋体"/>
                <w:sz w:val="18"/>
                <w:szCs w:val="18"/>
              </w:rPr>
            </w:pPr>
            <w:r>
              <w:rPr>
                <w:rFonts w:hint="eastAsia" w:ascii="宋体" w:hAnsi="宋体" w:eastAsia="宋体" w:cs="宋体"/>
                <w:sz w:val="18"/>
                <w:szCs w:val="18"/>
              </w:rPr>
              <w:t>参与人员签名：</w:t>
            </w:r>
          </w:p>
        </w:tc>
        <w:tc>
          <w:tcPr>
            <w:tcW w:w="2539" w:type="dxa"/>
            <w:tcBorders>
              <w:top w:val="single" w:color="auto" w:sz="4" w:space="0"/>
              <w:left w:val="single" w:color="auto" w:sz="4" w:space="0"/>
              <w:bottom w:val="single" w:color="auto" w:sz="4" w:space="0"/>
              <w:right w:val="single" w:color="auto" w:sz="4" w:space="0"/>
            </w:tcBorders>
            <w:vAlign w:val="center"/>
          </w:tcPr>
          <w:p>
            <w:pPr>
              <w:spacing w:line="480" w:lineRule="auto"/>
              <w:rPr>
                <w:rFonts w:ascii="宋体" w:hAnsi="宋体" w:eastAsia="宋体" w:cs="宋体"/>
                <w:sz w:val="18"/>
                <w:szCs w:val="18"/>
              </w:rPr>
            </w:pPr>
          </w:p>
        </w:tc>
        <w:tc>
          <w:tcPr>
            <w:tcW w:w="2342" w:type="dxa"/>
            <w:tcBorders>
              <w:top w:val="single" w:color="auto" w:sz="4" w:space="0"/>
              <w:left w:val="single" w:color="auto" w:sz="4" w:space="0"/>
              <w:bottom w:val="single" w:color="auto" w:sz="4" w:space="0"/>
              <w:right w:val="single" w:color="auto" w:sz="4" w:space="0"/>
            </w:tcBorders>
            <w:vAlign w:val="center"/>
          </w:tcPr>
          <w:p>
            <w:pPr>
              <w:spacing w:line="480" w:lineRule="auto"/>
              <w:rPr>
                <w:rFonts w:ascii="宋体" w:hAnsi="宋体" w:eastAsia="宋体" w:cs="宋体"/>
                <w:sz w:val="18"/>
                <w:szCs w:val="18"/>
              </w:rPr>
            </w:pPr>
            <w:r>
              <w:rPr>
                <w:rFonts w:hint="eastAsia" w:ascii="宋体" w:hAnsi="宋体" w:eastAsia="宋体" w:cs="宋体"/>
                <w:sz w:val="18"/>
                <w:szCs w:val="18"/>
              </w:rPr>
              <w:t>教学管理部门审核：</w:t>
            </w:r>
          </w:p>
        </w:tc>
        <w:tc>
          <w:tcPr>
            <w:tcW w:w="2089" w:type="dxa"/>
            <w:tcBorders>
              <w:top w:val="single" w:color="auto" w:sz="4" w:space="0"/>
              <w:left w:val="single" w:color="auto" w:sz="4" w:space="0"/>
              <w:bottom w:val="single" w:color="auto" w:sz="4" w:space="0"/>
              <w:right w:val="single" w:color="auto" w:sz="4" w:space="0"/>
            </w:tcBorders>
            <w:vAlign w:val="center"/>
          </w:tcPr>
          <w:p>
            <w:pPr>
              <w:spacing w:line="480" w:lineRule="auto"/>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tcBorders>
              <w:top w:val="single" w:color="auto" w:sz="4" w:space="0"/>
              <w:left w:val="single" w:color="auto" w:sz="4" w:space="0"/>
              <w:bottom w:val="single" w:color="auto" w:sz="4" w:space="0"/>
              <w:right w:val="single" w:color="auto" w:sz="4" w:space="0"/>
            </w:tcBorders>
            <w:vAlign w:val="center"/>
          </w:tcPr>
          <w:p>
            <w:pPr>
              <w:spacing w:line="480" w:lineRule="auto"/>
              <w:rPr>
                <w:rFonts w:ascii="宋体" w:hAnsi="宋体" w:eastAsia="宋体" w:cs="宋体"/>
                <w:sz w:val="18"/>
                <w:szCs w:val="18"/>
              </w:rPr>
            </w:pPr>
            <w:r>
              <w:rPr>
                <w:rFonts w:hint="eastAsia" w:ascii="宋体" w:hAnsi="宋体" w:eastAsia="宋体" w:cs="宋体"/>
                <w:sz w:val="18"/>
                <w:szCs w:val="18"/>
              </w:rPr>
              <w:t>专业负责人审核：</w:t>
            </w:r>
          </w:p>
        </w:tc>
        <w:tc>
          <w:tcPr>
            <w:tcW w:w="2539" w:type="dxa"/>
            <w:tcBorders>
              <w:top w:val="single" w:color="auto" w:sz="4" w:space="0"/>
              <w:left w:val="single" w:color="auto" w:sz="4" w:space="0"/>
              <w:bottom w:val="single" w:color="auto" w:sz="4" w:space="0"/>
              <w:right w:val="single" w:color="auto" w:sz="4" w:space="0"/>
            </w:tcBorders>
            <w:vAlign w:val="center"/>
          </w:tcPr>
          <w:p>
            <w:pPr>
              <w:spacing w:line="480" w:lineRule="auto"/>
              <w:rPr>
                <w:rFonts w:ascii="宋体" w:hAnsi="宋体" w:eastAsia="宋体" w:cs="宋体"/>
                <w:sz w:val="18"/>
                <w:szCs w:val="18"/>
              </w:rPr>
            </w:pPr>
          </w:p>
        </w:tc>
        <w:tc>
          <w:tcPr>
            <w:tcW w:w="2342" w:type="dxa"/>
            <w:tcBorders>
              <w:top w:val="single" w:color="auto" w:sz="4" w:space="0"/>
              <w:left w:val="single" w:color="auto" w:sz="4" w:space="0"/>
              <w:bottom w:val="single" w:color="auto" w:sz="4" w:space="0"/>
              <w:right w:val="single" w:color="auto" w:sz="4" w:space="0"/>
            </w:tcBorders>
            <w:vAlign w:val="center"/>
          </w:tcPr>
          <w:p>
            <w:pPr>
              <w:spacing w:line="480" w:lineRule="auto"/>
              <w:rPr>
                <w:rFonts w:ascii="宋体" w:hAnsi="宋体" w:eastAsia="宋体" w:cs="宋体"/>
                <w:sz w:val="18"/>
                <w:szCs w:val="18"/>
              </w:rPr>
            </w:pPr>
            <w:r>
              <w:rPr>
                <w:rFonts w:hint="eastAsia" w:ascii="宋体" w:hAnsi="宋体" w:eastAsia="宋体" w:cs="宋体"/>
                <w:sz w:val="18"/>
                <w:szCs w:val="18"/>
              </w:rPr>
              <w:t>教学副院长审核：</w:t>
            </w:r>
          </w:p>
        </w:tc>
        <w:tc>
          <w:tcPr>
            <w:tcW w:w="2089" w:type="dxa"/>
            <w:tcBorders>
              <w:top w:val="single" w:color="auto" w:sz="4" w:space="0"/>
              <w:left w:val="single" w:color="auto" w:sz="4" w:space="0"/>
              <w:bottom w:val="single" w:color="auto" w:sz="4" w:space="0"/>
              <w:right w:val="single" w:color="auto" w:sz="4" w:space="0"/>
            </w:tcBorders>
            <w:vAlign w:val="center"/>
          </w:tcPr>
          <w:p>
            <w:pPr>
              <w:spacing w:line="480" w:lineRule="auto"/>
              <w:rPr>
                <w:rFonts w:ascii="宋体" w:hAnsi="宋体" w:eastAsia="宋体" w:cs="宋体"/>
                <w:sz w:val="18"/>
                <w:szCs w:val="18"/>
              </w:rPr>
            </w:pPr>
          </w:p>
        </w:tc>
      </w:tr>
    </w:tbl>
    <w:p>
      <w:pPr>
        <w:rPr>
          <w:rFonts w:hint="eastAsia" w:ascii="宋体" w:hAnsi="宋体" w:eastAsia="宋体" w:cs="宋体"/>
          <w:lang w:val="en-US" w:eastAsia="zh-CN"/>
        </w:rPr>
      </w:pPr>
      <w:r>
        <w:rPr>
          <w:rFonts w:hint="eastAsia" w:ascii="宋体" w:hAnsi="宋体" w:eastAsia="宋体" w:cs="宋体"/>
          <w:lang w:val="en-US" w:eastAsia="zh-CN"/>
        </w:rPr>
        <w:t xml:space="preserve"> </w:t>
      </w:r>
    </w:p>
    <w:p>
      <w:pPr>
        <w:rPr>
          <w:rFonts w:ascii="宋体" w:hAnsi="宋体" w:eastAsia="宋体"/>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5B5E4"/>
    <w:multiLevelType w:val="singleLevel"/>
    <w:tmpl w:val="EE95B5E4"/>
    <w:lvl w:ilvl="0" w:tentative="0">
      <w:start w:val="2"/>
      <w:numFmt w:val="chineseCounting"/>
      <w:suff w:val="nothing"/>
      <w:lvlText w:val="（%1）"/>
      <w:lvlJc w:val="left"/>
      <w:rPr>
        <w:rFonts w:hint="eastAsia"/>
      </w:rPr>
    </w:lvl>
  </w:abstractNum>
  <w:abstractNum w:abstractNumId="1">
    <w:nsid w:val="31EC6EE4"/>
    <w:multiLevelType w:val="multilevel"/>
    <w:tmpl w:val="31EC6EE4"/>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662EE6"/>
    <w:multiLevelType w:val="multilevel"/>
    <w:tmpl w:val="45662EE6"/>
    <w:lvl w:ilvl="0" w:tentative="0">
      <w:start w:val="3"/>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7313837"/>
    <w:multiLevelType w:val="singleLevel"/>
    <w:tmpl w:val="57313837"/>
    <w:lvl w:ilvl="0" w:tentative="0">
      <w:start w:val="1"/>
      <w:numFmt w:val="chineseCounting"/>
      <w:suff w:val="nothing"/>
      <w:lvlText w:val="（%1）"/>
      <w:lvlJc w:val="left"/>
    </w:lvl>
  </w:abstractNum>
  <w:abstractNum w:abstractNumId="4">
    <w:nsid w:val="592E2EE5"/>
    <w:multiLevelType w:val="singleLevel"/>
    <w:tmpl w:val="592E2EE5"/>
    <w:lvl w:ilvl="0" w:tentative="0">
      <w:start w:val="1"/>
      <w:numFmt w:val="decimal"/>
      <w:suff w:val="nothing"/>
      <w:lvlText w:val="%1."/>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DF"/>
    <w:rsid w:val="000052E8"/>
    <w:rsid w:val="00005E45"/>
    <w:rsid w:val="000070BA"/>
    <w:rsid w:val="00015A5B"/>
    <w:rsid w:val="00015D16"/>
    <w:rsid w:val="00016979"/>
    <w:rsid w:val="000173DA"/>
    <w:rsid w:val="000207BD"/>
    <w:rsid w:val="000229BE"/>
    <w:rsid w:val="0002512D"/>
    <w:rsid w:val="00032257"/>
    <w:rsid w:val="00034AA9"/>
    <w:rsid w:val="00037F68"/>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E219F"/>
    <w:rsid w:val="000E42FB"/>
    <w:rsid w:val="000E56C1"/>
    <w:rsid w:val="000E5EA0"/>
    <w:rsid w:val="000E70BC"/>
    <w:rsid w:val="000F1BC0"/>
    <w:rsid w:val="00106DFC"/>
    <w:rsid w:val="001137AF"/>
    <w:rsid w:val="00123B41"/>
    <w:rsid w:val="00124E1C"/>
    <w:rsid w:val="0012571B"/>
    <w:rsid w:val="00133AAF"/>
    <w:rsid w:val="001460A3"/>
    <w:rsid w:val="0015186A"/>
    <w:rsid w:val="00152BC7"/>
    <w:rsid w:val="00153BB0"/>
    <w:rsid w:val="00160024"/>
    <w:rsid w:val="001621E5"/>
    <w:rsid w:val="0016313D"/>
    <w:rsid w:val="00171919"/>
    <w:rsid w:val="0017280B"/>
    <w:rsid w:val="00172A27"/>
    <w:rsid w:val="001737EC"/>
    <w:rsid w:val="00175F4E"/>
    <w:rsid w:val="0018040A"/>
    <w:rsid w:val="00190AF8"/>
    <w:rsid w:val="00191DD9"/>
    <w:rsid w:val="001972EE"/>
    <w:rsid w:val="001B0328"/>
    <w:rsid w:val="001B2B10"/>
    <w:rsid w:val="001B35D8"/>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426D1"/>
    <w:rsid w:val="0024290C"/>
    <w:rsid w:val="00245DFE"/>
    <w:rsid w:val="00250743"/>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5068"/>
    <w:rsid w:val="002B66A0"/>
    <w:rsid w:val="002C2AE6"/>
    <w:rsid w:val="002C44F6"/>
    <w:rsid w:val="002C5925"/>
    <w:rsid w:val="002C5CC4"/>
    <w:rsid w:val="002D0373"/>
    <w:rsid w:val="002D0A09"/>
    <w:rsid w:val="002D62B2"/>
    <w:rsid w:val="002D7BC9"/>
    <w:rsid w:val="002E0F64"/>
    <w:rsid w:val="002E1C76"/>
    <w:rsid w:val="002F0094"/>
    <w:rsid w:val="002F1984"/>
    <w:rsid w:val="002F1CA4"/>
    <w:rsid w:val="002F5584"/>
    <w:rsid w:val="003045F4"/>
    <w:rsid w:val="003061B6"/>
    <w:rsid w:val="003078A6"/>
    <w:rsid w:val="00310D1B"/>
    <w:rsid w:val="0031408E"/>
    <w:rsid w:val="00315D30"/>
    <w:rsid w:val="003177DD"/>
    <w:rsid w:val="00317EA8"/>
    <w:rsid w:val="003219C3"/>
    <w:rsid w:val="00323368"/>
    <w:rsid w:val="003252C7"/>
    <w:rsid w:val="003265CE"/>
    <w:rsid w:val="00326AE7"/>
    <w:rsid w:val="00327CD7"/>
    <w:rsid w:val="003315FA"/>
    <w:rsid w:val="00333E33"/>
    <w:rsid w:val="003467E1"/>
    <w:rsid w:val="0035022B"/>
    <w:rsid w:val="0035511C"/>
    <w:rsid w:val="0036052B"/>
    <w:rsid w:val="00360B83"/>
    <w:rsid w:val="003754C4"/>
    <w:rsid w:val="003777F6"/>
    <w:rsid w:val="003778C6"/>
    <w:rsid w:val="00381E3A"/>
    <w:rsid w:val="00382725"/>
    <w:rsid w:val="00394D6D"/>
    <w:rsid w:val="00396C91"/>
    <w:rsid w:val="00397EA2"/>
    <w:rsid w:val="003A644B"/>
    <w:rsid w:val="003C4474"/>
    <w:rsid w:val="003D5C9A"/>
    <w:rsid w:val="003D7F72"/>
    <w:rsid w:val="003E3774"/>
    <w:rsid w:val="003E60FE"/>
    <w:rsid w:val="003E70B3"/>
    <w:rsid w:val="003F47B0"/>
    <w:rsid w:val="003F6869"/>
    <w:rsid w:val="003F73E6"/>
    <w:rsid w:val="004019AA"/>
    <w:rsid w:val="00405019"/>
    <w:rsid w:val="004058A7"/>
    <w:rsid w:val="00407BB0"/>
    <w:rsid w:val="00411A54"/>
    <w:rsid w:val="00423BC9"/>
    <w:rsid w:val="004261CD"/>
    <w:rsid w:val="00433EF6"/>
    <w:rsid w:val="00437A75"/>
    <w:rsid w:val="00437BB8"/>
    <w:rsid w:val="004413EC"/>
    <w:rsid w:val="00441FCE"/>
    <w:rsid w:val="0044513F"/>
    <w:rsid w:val="00455CFF"/>
    <w:rsid w:val="004753BF"/>
    <w:rsid w:val="00481E7A"/>
    <w:rsid w:val="00483B97"/>
    <w:rsid w:val="00483F86"/>
    <w:rsid w:val="004854A3"/>
    <w:rsid w:val="004875B1"/>
    <w:rsid w:val="00497171"/>
    <w:rsid w:val="004974E8"/>
    <w:rsid w:val="004A13E3"/>
    <w:rsid w:val="004A1F83"/>
    <w:rsid w:val="004B3088"/>
    <w:rsid w:val="004C1285"/>
    <w:rsid w:val="004C1DC4"/>
    <w:rsid w:val="004C333E"/>
    <w:rsid w:val="004C360E"/>
    <w:rsid w:val="004C563F"/>
    <w:rsid w:val="004C7A72"/>
    <w:rsid w:val="004D24EE"/>
    <w:rsid w:val="004E26F8"/>
    <w:rsid w:val="004E4B84"/>
    <w:rsid w:val="004E5DFB"/>
    <w:rsid w:val="004F3B8B"/>
    <w:rsid w:val="005010EE"/>
    <w:rsid w:val="0050219D"/>
    <w:rsid w:val="00502F72"/>
    <w:rsid w:val="00506C1E"/>
    <w:rsid w:val="00513AF2"/>
    <w:rsid w:val="00515A6C"/>
    <w:rsid w:val="00521287"/>
    <w:rsid w:val="00522DD7"/>
    <w:rsid w:val="00526680"/>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79E"/>
    <w:rsid w:val="00602FCF"/>
    <w:rsid w:val="00607431"/>
    <w:rsid w:val="00611935"/>
    <w:rsid w:val="00617D2B"/>
    <w:rsid w:val="00620F6F"/>
    <w:rsid w:val="00626A53"/>
    <w:rsid w:val="006273CE"/>
    <w:rsid w:val="00630AAB"/>
    <w:rsid w:val="00630DFE"/>
    <w:rsid w:val="0063122C"/>
    <w:rsid w:val="006334A0"/>
    <w:rsid w:val="006355A0"/>
    <w:rsid w:val="00637D02"/>
    <w:rsid w:val="00657C25"/>
    <w:rsid w:val="00662D56"/>
    <w:rsid w:val="00670CDE"/>
    <w:rsid w:val="0068260C"/>
    <w:rsid w:val="00687EA4"/>
    <w:rsid w:val="006946D1"/>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11648"/>
    <w:rsid w:val="00713068"/>
    <w:rsid w:val="00716EAB"/>
    <w:rsid w:val="00722200"/>
    <w:rsid w:val="0072316A"/>
    <w:rsid w:val="007250EA"/>
    <w:rsid w:val="007272E7"/>
    <w:rsid w:val="00740F31"/>
    <w:rsid w:val="00747CD0"/>
    <w:rsid w:val="00750275"/>
    <w:rsid w:val="00752B3D"/>
    <w:rsid w:val="00754547"/>
    <w:rsid w:val="0075554C"/>
    <w:rsid w:val="00762A5B"/>
    <w:rsid w:val="007636E6"/>
    <w:rsid w:val="0076625A"/>
    <w:rsid w:val="00767561"/>
    <w:rsid w:val="007722E5"/>
    <w:rsid w:val="00772622"/>
    <w:rsid w:val="00773F7D"/>
    <w:rsid w:val="007767A0"/>
    <w:rsid w:val="007854E8"/>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206E"/>
    <w:rsid w:val="0084284B"/>
    <w:rsid w:val="0084642A"/>
    <w:rsid w:val="008535F2"/>
    <w:rsid w:val="00854989"/>
    <w:rsid w:val="00854F34"/>
    <w:rsid w:val="008575D1"/>
    <w:rsid w:val="0086492B"/>
    <w:rsid w:val="008674DC"/>
    <w:rsid w:val="008725A9"/>
    <w:rsid w:val="008728DC"/>
    <w:rsid w:val="00873779"/>
    <w:rsid w:val="00873E2E"/>
    <w:rsid w:val="0087697C"/>
    <w:rsid w:val="008966CF"/>
    <w:rsid w:val="0089779F"/>
    <w:rsid w:val="008A2254"/>
    <w:rsid w:val="008A26A2"/>
    <w:rsid w:val="008A2A07"/>
    <w:rsid w:val="008A52AC"/>
    <w:rsid w:val="008B0E7C"/>
    <w:rsid w:val="008B2640"/>
    <w:rsid w:val="008B3332"/>
    <w:rsid w:val="008B39F3"/>
    <w:rsid w:val="008B6D08"/>
    <w:rsid w:val="008C13E8"/>
    <w:rsid w:val="008C2B1E"/>
    <w:rsid w:val="008C51E9"/>
    <w:rsid w:val="008C6A9E"/>
    <w:rsid w:val="008E46BA"/>
    <w:rsid w:val="008F5C26"/>
    <w:rsid w:val="009000EE"/>
    <w:rsid w:val="009001F1"/>
    <w:rsid w:val="00914A96"/>
    <w:rsid w:val="009175B0"/>
    <w:rsid w:val="009179F5"/>
    <w:rsid w:val="00921BB2"/>
    <w:rsid w:val="00922DB0"/>
    <w:rsid w:val="00937FCB"/>
    <w:rsid w:val="00941CE0"/>
    <w:rsid w:val="00952845"/>
    <w:rsid w:val="00960BEB"/>
    <w:rsid w:val="00962C9B"/>
    <w:rsid w:val="00970968"/>
    <w:rsid w:val="00972EAA"/>
    <w:rsid w:val="00974DD2"/>
    <w:rsid w:val="00977128"/>
    <w:rsid w:val="00983348"/>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730E"/>
    <w:rsid w:val="009E76AC"/>
    <w:rsid w:val="009F340B"/>
    <w:rsid w:val="009F4602"/>
    <w:rsid w:val="009F4B1E"/>
    <w:rsid w:val="00A05E58"/>
    <w:rsid w:val="00A1184E"/>
    <w:rsid w:val="00A15C5A"/>
    <w:rsid w:val="00A269D7"/>
    <w:rsid w:val="00A27C2E"/>
    <w:rsid w:val="00A403EA"/>
    <w:rsid w:val="00A41688"/>
    <w:rsid w:val="00A41F02"/>
    <w:rsid w:val="00A469C4"/>
    <w:rsid w:val="00A51C8F"/>
    <w:rsid w:val="00A5629A"/>
    <w:rsid w:val="00A612CD"/>
    <w:rsid w:val="00A63177"/>
    <w:rsid w:val="00A64DE7"/>
    <w:rsid w:val="00A7259A"/>
    <w:rsid w:val="00A729EC"/>
    <w:rsid w:val="00A74531"/>
    <w:rsid w:val="00A80CEB"/>
    <w:rsid w:val="00A8178A"/>
    <w:rsid w:val="00A81F3C"/>
    <w:rsid w:val="00A904BB"/>
    <w:rsid w:val="00A91E5F"/>
    <w:rsid w:val="00A92CD4"/>
    <w:rsid w:val="00A93116"/>
    <w:rsid w:val="00A9342E"/>
    <w:rsid w:val="00A9472B"/>
    <w:rsid w:val="00AA3FC4"/>
    <w:rsid w:val="00AA4DA7"/>
    <w:rsid w:val="00AB22AF"/>
    <w:rsid w:val="00AC2897"/>
    <w:rsid w:val="00AC6052"/>
    <w:rsid w:val="00AD1D81"/>
    <w:rsid w:val="00AD3EA0"/>
    <w:rsid w:val="00AE0711"/>
    <w:rsid w:val="00AE2A55"/>
    <w:rsid w:val="00AF688C"/>
    <w:rsid w:val="00B05A73"/>
    <w:rsid w:val="00B063E9"/>
    <w:rsid w:val="00B06873"/>
    <w:rsid w:val="00B109BA"/>
    <w:rsid w:val="00B10C51"/>
    <w:rsid w:val="00B1316D"/>
    <w:rsid w:val="00B13429"/>
    <w:rsid w:val="00B1342D"/>
    <w:rsid w:val="00B21F65"/>
    <w:rsid w:val="00B254B0"/>
    <w:rsid w:val="00B2643D"/>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E0147"/>
    <w:rsid w:val="00BF27B2"/>
    <w:rsid w:val="00BF5C25"/>
    <w:rsid w:val="00BF77E0"/>
    <w:rsid w:val="00C0067C"/>
    <w:rsid w:val="00C0435F"/>
    <w:rsid w:val="00C10603"/>
    <w:rsid w:val="00C15169"/>
    <w:rsid w:val="00C20C09"/>
    <w:rsid w:val="00C3375E"/>
    <w:rsid w:val="00C41B60"/>
    <w:rsid w:val="00C4491B"/>
    <w:rsid w:val="00C453CA"/>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5D50"/>
    <w:rsid w:val="00CC71FC"/>
    <w:rsid w:val="00CD0B4B"/>
    <w:rsid w:val="00CD142A"/>
    <w:rsid w:val="00CD3722"/>
    <w:rsid w:val="00CD652F"/>
    <w:rsid w:val="00CE154A"/>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F28DB"/>
    <w:rsid w:val="00DF3609"/>
    <w:rsid w:val="00DF3925"/>
    <w:rsid w:val="00DF395C"/>
    <w:rsid w:val="00DF53B5"/>
    <w:rsid w:val="00DF5B7D"/>
    <w:rsid w:val="00DF5B83"/>
    <w:rsid w:val="00E00B4E"/>
    <w:rsid w:val="00E0104C"/>
    <w:rsid w:val="00E15AB8"/>
    <w:rsid w:val="00E16DD7"/>
    <w:rsid w:val="00E21A07"/>
    <w:rsid w:val="00E2356B"/>
    <w:rsid w:val="00E258DE"/>
    <w:rsid w:val="00E30003"/>
    <w:rsid w:val="00E309C3"/>
    <w:rsid w:val="00E342BB"/>
    <w:rsid w:val="00E41637"/>
    <w:rsid w:val="00E4231F"/>
    <w:rsid w:val="00E50B22"/>
    <w:rsid w:val="00E54744"/>
    <w:rsid w:val="00E548A9"/>
    <w:rsid w:val="00E548E3"/>
    <w:rsid w:val="00E55F45"/>
    <w:rsid w:val="00E56EAD"/>
    <w:rsid w:val="00E6100C"/>
    <w:rsid w:val="00E613C3"/>
    <w:rsid w:val="00E6157C"/>
    <w:rsid w:val="00E61B14"/>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2E0B"/>
    <w:rsid w:val="00EC4EBA"/>
    <w:rsid w:val="00ED1EAF"/>
    <w:rsid w:val="00ED4266"/>
    <w:rsid w:val="00EE2438"/>
    <w:rsid w:val="00EE60BD"/>
    <w:rsid w:val="00EE6187"/>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E101A"/>
    <w:rsid w:val="00FE4326"/>
    <w:rsid w:val="00FE6979"/>
    <w:rsid w:val="00FF3481"/>
    <w:rsid w:val="00FF5EBA"/>
    <w:rsid w:val="012B0DF9"/>
    <w:rsid w:val="016B1BE3"/>
    <w:rsid w:val="021332F5"/>
    <w:rsid w:val="025C0F1D"/>
    <w:rsid w:val="025C1DB9"/>
    <w:rsid w:val="028039E0"/>
    <w:rsid w:val="031676A0"/>
    <w:rsid w:val="042B71AA"/>
    <w:rsid w:val="04B00C22"/>
    <w:rsid w:val="04E50561"/>
    <w:rsid w:val="056B42F1"/>
    <w:rsid w:val="068B4749"/>
    <w:rsid w:val="075E5DA6"/>
    <w:rsid w:val="07610F29"/>
    <w:rsid w:val="078636E7"/>
    <w:rsid w:val="07C147C6"/>
    <w:rsid w:val="07D770C5"/>
    <w:rsid w:val="08A23EAA"/>
    <w:rsid w:val="08A460BD"/>
    <w:rsid w:val="08B872DC"/>
    <w:rsid w:val="08BE3EA0"/>
    <w:rsid w:val="08C452ED"/>
    <w:rsid w:val="09627775"/>
    <w:rsid w:val="096C0084"/>
    <w:rsid w:val="0ABF6714"/>
    <w:rsid w:val="0AC85185"/>
    <w:rsid w:val="0B12303C"/>
    <w:rsid w:val="0BAA2164"/>
    <w:rsid w:val="0BF409A8"/>
    <w:rsid w:val="0C410AA7"/>
    <w:rsid w:val="0C43782D"/>
    <w:rsid w:val="0C836418"/>
    <w:rsid w:val="0CBF7CF5"/>
    <w:rsid w:val="0CC16D76"/>
    <w:rsid w:val="0D1859A3"/>
    <w:rsid w:val="0DCB4504"/>
    <w:rsid w:val="0DE96905"/>
    <w:rsid w:val="0E0B73DA"/>
    <w:rsid w:val="0F0D25A0"/>
    <w:rsid w:val="0F4B55A7"/>
    <w:rsid w:val="0FC4342B"/>
    <w:rsid w:val="1012370B"/>
    <w:rsid w:val="106D3263"/>
    <w:rsid w:val="10B81EFA"/>
    <w:rsid w:val="113A030A"/>
    <w:rsid w:val="116A1D1E"/>
    <w:rsid w:val="11A13974"/>
    <w:rsid w:val="11D007C9"/>
    <w:rsid w:val="11F41C82"/>
    <w:rsid w:val="12A64B13"/>
    <w:rsid w:val="132135EE"/>
    <w:rsid w:val="143B1CB9"/>
    <w:rsid w:val="1635647F"/>
    <w:rsid w:val="183E0A52"/>
    <w:rsid w:val="18403F55"/>
    <w:rsid w:val="184B5B6A"/>
    <w:rsid w:val="18687698"/>
    <w:rsid w:val="188F4E61"/>
    <w:rsid w:val="19046444"/>
    <w:rsid w:val="191861B7"/>
    <w:rsid w:val="194A7C8B"/>
    <w:rsid w:val="197D395D"/>
    <w:rsid w:val="19EC5296"/>
    <w:rsid w:val="1A140C40"/>
    <w:rsid w:val="1BF91AF2"/>
    <w:rsid w:val="1C186B24"/>
    <w:rsid w:val="1C561E8C"/>
    <w:rsid w:val="1C92426F"/>
    <w:rsid w:val="1D5D5DB7"/>
    <w:rsid w:val="1D6B3F53"/>
    <w:rsid w:val="1DAF627B"/>
    <w:rsid w:val="1E3246CE"/>
    <w:rsid w:val="1E6F3951"/>
    <w:rsid w:val="1F4A3163"/>
    <w:rsid w:val="1F7B75E7"/>
    <w:rsid w:val="20257B07"/>
    <w:rsid w:val="20772F6D"/>
    <w:rsid w:val="20AB78A8"/>
    <w:rsid w:val="20F65179"/>
    <w:rsid w:val="21836286"/>
    <w:rsid w:val="22A54DB2"/>
    <w:rsid w:val="22CF19C0"/>
    <w:rsid w:val="23C145A8"/>
    <w:rsid w:val="25B9457A"/>
    <w:rsid w:val="271839FA"/>
    <w:rsid w:val="275D7C05"/>
    <w:rsid w:val="27B1421B"/>
    <w:rsid w:val="27B2482C"/>
    <w:rsid w:val="286F5EE4"/>
    <w:rsid w:val="28F07737"/>
    <w:rsid w:val="28F519C1"/>
    <w:rsid w:val="2BD61C60"/>
    <w:rsid w:val="2C005B57"/>
    <w:rsid w:val="2C1A1032"/>
    <w:rsid w:val="2C8A5BD5"/>
    <w:rsid w:val="2D7E65B1"/>
    <w:rsid w:val="2DA46852"/>
    <w:rsid w:val="2DB46A8B"/>
    <w:rsid w:val="2DB85492"/>
    <w:rsid w:val="2DB90FA8"/>
    <w:rsid w:val="2DFB4467"/>
    <w:rsid w:val="2EA8596C"/>
    <w:rsid w:val="2F7047E3"/>
    <w:rsid w:val="2FAD0DC5"/>
    <w:rsid w:val="2FC36F14"/>
    <w:rsid w:val="2FFD1EBE"/>
    <w:rsid w:val="30073F58"/>
    <w:rsid w:val="30357A24"/>
    <w:rsid w:val="30386882"/>
    <w:rsid w:val="305C56E5"/>
    <w:rsid w:val="30611B6D"/>
    <w:rsid w:val="30635070"/>
    <w:rsid w:val="30814620"/>
    <w:rsid w:val="30EA07CC"/>
    <w:rsid w:val="31064879"/>
    <w:rsid w:val="31091081"/>
    <w:rsid w:val="31481E6B"/>
    <w:rsid w:val="31887642"/>
    <w:rsid w:val="31D95F81"/>
    <w:rsid w:val="322936D7"/>
    <w:rsid w:val="323C48F6"/>
    <w:rsid w:val="34860FB8"/>
    <w:rsid w:val="34D15BB4"/>
    <w:rsid w:val="356928AF"/>
    <w:rsid w:val="370B41DA"/>
    <w:rsid w:val="37172DFD"/>
    <w:rsid w:val="375B525D"/>
    <w:rsid w:val="387D663A"/>
    <w:rsid w:val="395C6D54"/>
    <w:rsid w:val="3A3A1E13"/>
    <w:rsid w:val="3A6B5E65"/>
    <w:rsid w:val="3B3011B0"/>
    <w:rsid w:val="3B9001C6"/>
    <w:rsid w:val="3BCD002B"/>
    <w:rsid w:val="3C3963CB"/>
    <w:rsid w:val="3C4B08F9"/>
    <w:rsid w:val="3C815550"/>
    <w:rsid w:val="3CC86FC9"/>
    <w:rsid w:val="3CD91462"/>
    <w:rsid w:val="3CF604FD"/>
    <w:rsid w:val="3D9B1520"/>
    <w:rsid w:val="3E9165B5"/>
    <w:rsid w:val="3F4E21EB"/>
    <w:rsid w:val="3F584CF9"/>
    <w:rsid w:val="3FBC6C6F"/>
    <w:rsid w:val="40094B1C"/>
    <w:rsid w:val="40595964"/>
    <w:rsid w:val="406477B5"/>
    <w:rsid w:val="406A66A7"/>
    <w:rsid w:val="412D13FC"/>
    <w:rsid w:val="41A20B18"/>
    <w:rsid w:val="41B34929"/>
    <w:rsid w:val="41B75ADD"/>
    <w:rsid w:val="41F60401"/>
    <w:rsid w:val="42022C9F"/>
    <w:rsid w:val="422C131F"/>
    <w:rsid w:val="42931FC8"/>
    <w:rsid w:val="42E94F55"/>
    <w:rsid w:val="43A0347F"/>
    <w:rsid w:val="43B533A4"/>
    <w:rsid w:val="44934F90"/>
    <w:rsid w:val="44ED6924"/>
    <w:rsid w:val="456E0177"/>
    <w:rsid w:val="46064E72"/>
    <w:rsid w:val="469E62EA"/>
    <w:rsid w:val="46F66801"/>
    <w:rsid w:val="46F91E7C"/>
    <w:rsid w:val="46FD6304"/>
    <w:rsid w:val="47612FBF"/>
    <w:rsid w:val="47914587"/>
    <w:rsid w:val="47C22BCA"/>
    <w:rsid w:val="48212BE3"/>
    <w:rsid w:val="48942F22"/>
    <w:rsid w:val="48970623"/>
    <w:rsid w:val="48C466A3"/>
    <w:rsid w:val="49A11373"/>
    <w:rsid w:val="49D201BA"/>
    <w:rsid w:val="4A81724A"/>
    <w:rsid w:val="4AAC4994"/>
    <w:rsid w:val="4B264907"/>
    <w:rsid w:val="4C7D7F89"/>
    <w:rsid w:val="4C804791"/>
    <w:rsid w:val="4CC10640"/>
    <w:rsid w:val="4D0E256D"/>
    <w:rsid w:val="4D327A4C"/>
    <w:rsid w:val="4DE00027"/>
    <w:rsid w:val="4DE02AA8"/>
    <w:rsid w:val="4E31768C"/>
    <w:rsid w:val="4EBB1D96"/>
    <w:rsid w:val="4EE0142A"/>
    <w:rsid w:val="4FE75DA8"/>
    <w:rsid w:val="50065D98"/>
    <w:rsid w:val="5060476D"/>
    <w:rsid w:val="51FC7A11"/>
    <w:rsid w:val="532219F2"/>
    <w:rsid w:val="540013E0"/>
    <w:rsid w:val="54396FBB"/>
    <w:rsid w:val="546568BC"/>
    <w:rsid w:val="54B6568B"/>
    <w:rsid w:val="54DA1B1A"/>
    <w:rsid w:val="56F94297"/>
    <w:rsid w:val="570A0C6A"/>
    <w:rsid w:val="57151374"/>
    <w:rsid w:val="572674FF"/>
    <w:rsid w:val="5733733A"/>
    <w:rsid w:val="57D26822"/>
    <w:rsid w:val="57E45843"/>
    <w:rsid w:val="581E561D"/>
    <w:rsid w:val="58D06745"/>
    <w:rsid w:val="5A02233A"/>
    <w:rsid w:val="5A623658"/>
    <w:rsid w:val="5B2F7529"/>
    <w:rsid w:val="5B5C12F2"/>
    <w:rsid w:val="5C18122A"/>
    <w:rsid w:val="5D78769A"/>
    <w:rsid w:val="5DD1383C"/>
    <w:rsid w:val="5DFA6C56"/>
    <w:rsid w:val="5E6630CD"/>
    <w:rsid w:val="5EF430D7"/>
    <w:rsid w:val="5F01496B"/>
    <w:rsid w:val="5F2F1EE4"/>
    <w:rsid w:val="5F547063"/>
    <w:rsid w:val="5FB9411A"/>
    <w:rsid w:val="605373D3"/>
    <w:rsid w:val="60CC5F09"/>
    <w:rsid w:val="60E24E81"/>
    <w:rsid w:val="6138200C"/>
    <w:rsid w:val="615E174A"/>
    <w:rsid w:val="6165287C"/>
    <w:rsid w:val="624C1ED5"/>
    <w:rsid w:val="628B77A2"/>
    <w:rsid w:val="62A77C7B"/>
    <w:rsid w:val="62C75F9B"/>
    <w:rsid w:val="63515EFF"/>
    <w:rsid w:val="63B32720"/>
    <w:rsid w:val="63CD32CA"/>
    <w:rsid w:val="63D82B17"/>
    <w:rsid w:val="645E4DB7"/>
    <w:rsid w:val="648B39F1"/>
    <w:rsid w:val="64B61AF5"/>
    <w:rsid w:val="64C3028A"/>
    <w:rsid w:val="65472B37"/>
    <w:rsid w:val="66860D70"/>
    <w:rsid w:val="670A5C9B"/>
    <w:rsid w:val="67D5446A"/>
    <w:rsid w:val="689219C1"/>
    <w:rsid w:val="69FC4C54"/>
    <w:rsid w:val="6B47278C"/>
    <w:rsid w:val="6B4C119F"/>
    <w:rsid w:val="6B7A3EE9"/>
    <w:rsid w:val="6CBA5145"/>
    <w:rsid w:val="6CDB6450"/>
    <w:rsid w:val="6CE547B7"/>
    <w:rsid w:val="6D222742"/>
    <w:rsid w:val="6D9B035A"/>
    <w:rsid w:val="6E2241BE"/>
    <w:rsid w:val="6EFD73A5"/>
    <w:rsid w:val="6F0C5C85"/>
    <w:rsid w:val="6F8D7241"/>
    <w:rsid w:val="6FAC0FA0"/>
    <w:rsid w:val="6FF675BD"/>
    <w:rsid w:val="70901DCC"/>
    <w:rsid w:val="71205DA5"/>
    <w:rsid w:val="713D3157"/>
    <w:rsid w:val="716831A8"/>
    <w:rsid w:val="717D50CE"/>
    <w:rsid w:val="71B11EC6"/>
    <w:rsid w:val="71B5409B"/>
    <w:rsid w:val="72610BC3"/>
    <w:rsid w:val="7277735C"/>
    <w:rsid w:val="72873D0F"/>
    <w:rsid w:val="735018BD"/>
    <w:rsid w:val="737640C8"/>
    <w:rsid w:val="744A5893"/>
    <w:rsid w:val="75076A10"/>
    <w:rsid w:val="753E5865"/>
    <w:rsid w:val="75442FF2"/>
    <w:rsid w:val="75772547"/>
    <w:rsid w:val="767943B3"/>
    <w:rsid w:val="76F657A6"/>
    <w:rsid w:val="77AF613F"/>
    <w:rsid w:val="77F65DDE"/>
    <w:rsid w:val="78152E10"/>
    <w:rsid w:val="783A3050"/>
    <w:rsid w:val="78B34370"/>
    <w:rsid w:val="7905019A"/>
    <w:rsid w:val="79445736"/>
    <w:rsid w:val="799447CA"/>
    <w:rsid w:val="7B037FFB"/>
    <w:rsid w:val="7B3A48B6"/>
    <w:rsid w:val="7B67607F"/>
    <w:rsid w:val="7B9E6F01"/>
    <w:rsid w:val="7BFE0590"/>
    <w:rsid w:val="7C3C31DF"/>
    <w:rsid w:val="7C644932"/>
    <w:rsid w:val="7D331E53"/>
    <w:rsid w:val="7E3952E8"/>
    <w:rsid w:val="7ED31681"/>
    <w:rsid w:val="7F44191A"/>
    <w:rsid w:val="7F4977AE"/>
    <w:rsid w:val="7F691199"/>
    <w:rsid w:val="7F9474E4"/>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Indent"/>
    <w:basedOn w:val="1"/>
    <w:link w:val="22"/>
    <w:qFormat/>
    <w:uiPriority w:val="0"/>
    <w:pPr>
      <w:tabs>
        <w:tab w:val="left" w:pos="525"/>
      </w:tabs>
      <w:spacing w:line="320" w:lineRule="exact"/>
      <w:ind w:firstLine="480" w:firstLineChars="200"/>
    </w:pPr>
    <w:rPr>
      <w:sz w:val="24"/>
    </w:rPr>
  </w:style>
  <w:style w:type="paragraph" w:styleId="6">
    <w:name w:val="Plain Text"/>
    <w:basedOn w:val="1"/>
    <w:qFormat/>
    <w:uiPriority w:val="0"/>
    <w:rPr>
      <w:rFonts w:hint="eastAsia"/>
      <w:szCs w:val="20"/>
    </w:rPr>
  </w:style>
  <w:style w:type="paragraph" w:styleId="7">
    <w:name w:val="Body Text Indent 2"/>
    <w:basedOn w:val="1"/>
    <w:link w:val="18"/>
    <w:qFormat/>
    <w:uiPriority w:val="0"/>
    <w:pPr>
      <w:tabs>
        <w:tab w:val="left" w:pos="945"/>
      </w:tabs>
      <w:spacing w:line="360" w:lineRule="exact"/>
      <w:ind w:firstLine="538" w:firstLineChars="224"/>
    </w:pPr>
    <w:rPr>
      <w:sz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annotation subject"/>
    <w:basedOn w:val="3"/>
    <w:next w:val="3"/>
    <w:link w:val="21"/>
    <w:unhideWhenUsed/>
    <w:qFormat/>
    <w:uiPriority w:val="99"/>
    <w:rPr>
      <w:b/>
      <w:bCs/>
    </w:r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unhideWhenUsed/>
    <w:qFormat/>
    <w:uiPriority w:val="99"/>
    <w:rPr>
      <w:sz w:val="21"/>
      <w:szCs w:val="21"/>
    </w:rPr>
  </w:style>
  <w:style w:type="character" w:customStyle="1" w:styleId="18">
    <w:name w:val="正文文本缩进 2 字符"/>
    <w:link w:val="7"/>
    <w:qFormat/>
    <w:uiPriority w:val="0"/>
    <w:rPr>
      <w:rFonts w:ascii="@仿宋_GB2312" w:eastAsia="@仿宋_GB2312"/>
      <w:kern w:val="2"/>
      <w:sz w:val="24"/>
      <w:szCs w:val="24"/>
      <w:lang w:val="en-US" w:eastAsia="zh-CN" w:bidi="ar-SA"/>
    </w:rPr>
  </w:style>
  <w:style w:type="character" w:customStyle="1" w:styleId="19">
    <w:name w:val="页眉 字符"/>
    <w:link w:val="10"/>
    <w:qFormat/>
    <w:uiPriority w:val="0"/>
    <w:rPr>
      <w:rFonts w:eastAsia="@仿宋_GB2312"/>
      <w:kern w:val="2"/>
      <w:sz w:val="18"/>
      <w:szCs w:val="18"/>
      <w:lang w:val="en-US" w:eastAsia="zh-CN" w:bidi="ar-SA"/>
    </w:rPr>
  </w:style>
  <w:style w:type="character" w:customStyle="1" w:styleId="20">
    <w:name w:val="批注文字 字符"/>
    <w:link w:val="3"/>
    <w:semiHidden/>
    <w:qFormat/>
    <w:uiPriority w:val="99"/>
    <w:rPr>
      <w:kern w:val="2"/>
      <w:sz w:val="21"/>
      <w:szCs w:val="24"/>
    </w:rPr>
  </w:style>
  <w:style w:type="character" w:customStyle="1" w:styleId="21">
    <w:name w:val="批注主题 字符"/>
    <w:link w:val="12"/>
    <w:semiHidden/>
    <w:qFormat/>
    <w:uiPriority w:val="99"/>
    <w:rPr>
      <w:b/>
      <w:bCs/>
      <w:kern w:val="2"/>
      <w:sz w:val="21"/>
      <w:szCs w:val="24"/>
    </w:rPr>
  </w:style>
  <w:style w:type="character" w:customStyle="1" w:styleId="22">
    <w:name w:val="正文文本缩进 字符"/>
    <w:link w:val="5"/>
    <w:qFormat/>
    <w:uiPriority w:val="0"/>
    <w:rPr>
      <w:rFonts w:ascii="@仿宋_GB2312" w:eastAsia="@仿宋_GB2312"/>
      <w:kern w:val="2"/>
      <w:sz w:val="24"/>
      <w:szCs w:val="24"/>
      <w:lang w:val="en-US" w:eastAsia="zh-CN" w:bidi="ar-SA"/>
    </w:rPr>
  </w:style>
  <w:style w:type="paragraph" w:customStyle="1" w:styleId="23">
    <w:name w:val="100"/>
    <w:basedOn w:val="1"/>
    <w:qFormat/>
    <w:uiPriority w:val="0"/>
    <w:pPr>
      <w:ind w:left="312" w:firstLine="200" w:firstLineChars="200"/>
      <w:outlineLvl w:val="0"/>
    </w:pPr>
    <w:rPr>
      <w:sz w:val="28"/>
    </w:rPr>
  </w:style>
  <w:style w:type="paragraph" w:customStyle="1" w:styleId="24">
    <w:name w:val="列出段落1"/>
    <w:basedOn w:val="1"/>
    <w:qFormat/>
    <w:uiPriority w:val="34"/>
    <w:pPr>
      <w:ind w:firstLine="420" w:firstLineChars="200"/>
    </w:pPr>
  </w:style>
  <w:style w:type="paragraph" w:customStyle="1" w:styleId="25">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3173</Words>
  <Characters>18091</Characters>
  <Lines>150</Lines>
  <Paragraphs>42</Paragraphs>
  <TotalTime>1</TotalTime>
  <ScaleCrop>false</ScaleCrop>
  <LinksUpToDate>false</LinksUpToDate>
  <CharactersWithSpaces>21222</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许老</cp:lastModifiedBy>
  <cp:lastPrinted>2021-06-21T02:30:00Z</cp:lastPrinted>
  <dcterms:modified xsi:type="dcterms:W3CDTF">2021-08-18T08:12:33Z</dcterms:modified>
  <dc:title>江西工业贸易职业技术学院2011级</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324DB337120444DBB841BC3C7A10CA42</vt:lpwstr>
  </property>
</Properties>
</file>