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bCs/>
          <w:sz w:val="36"/>
          <w:szCs w:val="36"/>
        </w:rPr>
      </w:pPr>
      <w:r>
        <w:rPr>
          <w:rFonts w:hint="eastAsia" w:ascii="宋体" w:hAnsi="宋体"/>
          <w:b/>
          <w:bCs/>
          <w:sz w:val="36"/>
          <w:szCs w:val="36"/>
        </w:rPr>
        <w:t>江西工业贸易职业技术学院</w:t>
      </w:r>
    </w:p>
    <w:p>
      <w:pPr>
        <w:spacing w:line="600" w:lineRule="exact"/>
        <w:jc w:val="center"/>
        <w:rPr>
          <w:rFonts w:hint="eastAsia" w:ascii="宋体" w:hAnsi="宋体"/>
          <w:b/>
          <w:bCs/>
          <w:sz w:val="36"/>
          <w:szCs w:val="36"/>
        </w:rPr>
      </w:pPr>
      <w:r>
        <w:rPr>
          <w:rFonts w:hint="eastAsia" w:ascii="宋体" w:hAnsi="宋体"/>
          <w:b/>
          <w:kern w:val="0"/>
          <w:sz w:val="36"/>
          <w:szCs w:val="36"/>
        </w:rPr>
        <w:t>机械制造与自动化</w:t>
      </w:r>
      <w:r>
        <w:rPr>
          <w:rFonts w:hint="eastAsia" w:ascii="宋体" w:hAnsi="宋体"/>
          <w:b/>
          <w:bCs/>
          <w:sz w:val="36"/>
          <w:szCs w:val="36"/>
        </w:rPr>
        <w:t>专业高职人才培养方案</w:t>
      </w:r>
    </w:p>
    <w:p>
      <w:pPr>
        <w:spacing w:line="360" w:lineRule="exact"/>
        <w:ind w:firstLine="480" w:firstLineChars="200"/>
        <w:jc w:val="center"/>
        <w:rPr>
          <w:rFonts w:hint="eastAsia"/>
          <w:bCs/>
          <w:sz w:val="24"/>
        </w:rPr>
      </w:pPr>
    </w:p>
    <w:p>
      <w:pPr>
        <w:snapToGrid w:val="0"/>
        <w:spacing w:line="380" w:lineRule="exact"/>
        <w:ind w:firstLine="482" w:firstLineChars="200"/>
        <w:outlineLvl w:val="0"/>
        <w:rPr>
          <w:rFonts w:hint="eastAsia" w:ascii="宋体" w:hAnsi="宋体"/>
          <w:b/>
          <w:sz w:val="24"/>
        </w:rPr>
      </w:pPr>
      <w:bookmarkStart w:id="0" w:name="_Toc327706725"/>
      <w:r>
        <w:rPr>
          <w:rFonts w:hint="eastAsia" w:ascii="宋体" w:hAnsi="宋体"/>
          <w:b/>
          <w:sz w:val="24"/>
        </w:rPr>
        <w:t>一、招生对象与学制</w:t>
      </w:r>
      <w:bookmarkEnd w:id="0"/>
    </w:p>
    <w:p>
      <w:pPr>
        <w:snapToGrid w:val="0"/>
        <w:spacing w:line="380" w:lineRule="exact"/>
        <w:ind w:firstLine="420"/>
        <w:outlineLvl w:val="1"/>
        <w:rPr>
          <w:rFonts w:hint="eastAsia" w:ascii="宋体" w:hAnsi="宋体" w:cs="宋体"/>
          <w:szCs w:val="21"/>
        </w:rPr>
      </w:pPr>
      <w:bookmarkStart w:id="1" w:name="_Toc327706726"/>
      <w:bookmarkStart w:id="2" w:name="_Toc327706727"/>
      <w:r>
        <w:rPr>
          <w:rFonts w:hint="eastAsia" w:ascii="宋体" w:hAnsi="宋体" w:cs="宋体"/>
          <w:szCs w:val="21"/>
        </w:rPr>
        <w:t>（一）招生对象</w:t>
      </w:r>
      <w:bookmarkEnd w:id="1"/>
    </w:p>
    <w:p>
      <w:pPr>
        <w:snapToGrid w:val="0"/>
        <w:spacing w:line="380" w:lineRule="exact"/>
        <w:ind w:firstLine="420" w:firstLineChars="200"/>
        <w:outlineLvl w:val="1"/>
        <w:rPr>
          <w:rFonts w:hint="eastAsia" w:ascii="宋体" w:hAnsi="宋体" w:cs="宋体"/>
        </w:rPr>
      </w:pPr>
      <w:r>
        <w:rPr>
          <w:rFonts w:hint="eastAsia" w:ascii="宋体" w:hAnsi="宋体" w:cs="宋体"/>
        </w:rPr>
        <w:t>普通高中毕业生及同等学历者</w:t>
      </w:r>
    </w:p>
    <w:p>
      <w:pPr>
        <w:numPr>
          <w:ilvl w:val="0"/>
          <w:numId w:val="1"/>
        </w:numPr>
        <w:snapToGrid w:val="0"/>
        <w:spacing w:line="380" w:lineRule="exact"/>
        <w:ind w:firstLine="420" w:firstLineChars="200"/>
        <w:outlineLvl w:val="1"/>
        <w:rPr>
          <w:rFonts w:hint="eastAsia" w:ascii="宋体" w:hAnsi="宋体" w:cs="宋体"/>
          <w:szCs w:val="21"/>
        </w:rPr>
      </w:pPr>
      <w:r>
        <w:rPr>
          <w:rFonts w:hint="eastAsia" w:ascii="宋体" w:hAnsi="宋体" w:cs="宋体"/>
          <w:szCs w:val="21"/>
        </w:rPr>
        <w:t>学制</w:t>
      </w:r>
      <w:bookmarkEnd w:id="2"/>
    </w:p>
    <w:p>
      <w:pPr>
        <w:snapToGrid w:val="0"/>
        <w:spacing w:line="380" w:lineRule="exact"/>
        <w:ind w:firstLine="420" w:firstLineChars="200"/>
        <w:outlineLvl w:val="1"/>
        <w:rPr>
          <w:rFonts w:hint="eastAsia" w:ascii="宋体" w:hAnsi="宋体" w:cs="宋体"/>
          <w:szCs w:val="21"/>
        </w:rPr>
      </w:pPr>
      <w:r>
        <w:rPr>
          <w:rFonts w:hint="eastAsia" w:ascii="宋体" w:hAnsi="宋体" w:cs="宋体"/>
          <w:szCs w:val="21"/>
        </w:rPr>
        <w:t>全日制三年</w:t>
      </w:r>
    </w:p>
    <w:p>
      <w:pPr>
        <w:snapToGrid w:val="0"/>
        <w:spacing w:line="380" w:lineRule="exact"/>
        <w:ind w:firstLine="482" w:firstLineChars="200"/>
        <w:outlineLvl w:val="0"/>
        <w:rPr>
          <w:rFonts w:ascii="宋体" w:hAnsi="宋体"/>
          <w:szCs w:val="21"/>
        </w:rPr>
      </w:pPr>
      <w:bookmarkStart w:id="3" w:name="_Toc327706728"/>
      <w:r>
        <w:rPr>
          <w:rFonts w:hint="eastAsia" w:ascii="宋体" w:hAnsi="宋体"/>
          <w:b/>
          <w:sz w:val="24"/>
        </w:rPr>
        <w:t>二、专业人才培养目标</w:t>
      </w:r>
      <w:bookmarkEnd w:id="3"/>
      <w:bookmarkStart w:id="4" w:name="_Toc327706729"/>
      <w:r>
        <w:rPr>
          <w:rFonts w:ascii="宋体" w:hAnsi="宋体"/>
          <w:szCs w:val="21"/>
        </w:rPr>
        <w:t> </w:t>
      </w:r>
    </w:p>
    <w:p>
      <w:pPr>
        <w:snapToGrid w:val="0"/>
        <w:spacing w:line="380" w:lineRule="exact"/>
        <w:ind w:left="420" w:firstLine="420" w:firstLineChars="200"/>
        <w:outlineLvl w:val="0"/>
        <w:rPr>
          <w:rFonts w:hint="eastAsia" w:ascii="宋体" w:hAnsi="宋体"/>
          <w:b/>
          <w:sz w:val="24"/>
        </w:rPr>
      </w:pPr>
      <w:r>
        <w:rPr>
          <w:rFonts w:hint="eastAsia" w:ascii="宋体" w:hAnsi="宋体" w:cs="宋体"/>
          <w:szCs w:val="21"/>
        </w:rPr>
        <w:t>本专业为智能制造专业群的群内专业，结合专业群服务地方经济，辐射长三角、珠三角区域经济社会发展对人才的需求，依托专业群服务的汽车智能制造行业，与智能制造类企业合作，培养智能制造领域从事智能制造产线设计与安装等岗位工作，德智体美劳全面发展，践行社会主义核心价值观，具有一定的文化水平、良好的职业道德和人文素养，具有创新精神、创业意识和创新创业能力的高素质技术技能型人才。</w:t>
      </w:r>
      <w:r>
        <w:rPr>
          <w:rFonts w:hint="eastAsia" w:ascii="宋体" w:hAnsi="宋体" w:cs="宋体"/>
          <w:kern w:val="0"/>
          <w:sz w:val="24"/>
        </w:rPr>
        <w:br w:type="textWrapping"/>
      </w:r>
      <w:r>
        <w:rPr>
          <w:rFonts w:hint="eastAsia" w:ascii="宋体" w:hAnsi="宋体"/>
          <w:b/>
          <w:sz w:val="24"/>
        </w:rPr>
        <w:t>三、职业面向</w:t>
      </w:r>
      <w:bookmarkEnd w:id="4"/>
    </w:p>
    <w:p>
      <w:pPr>
        <w:snapToGrid w:val="0"/>
        <w:spacing w:line="380" w:lineRule="exact"/>
        <w:ind w:firstLine="420"/>
        <w:outlineLvl w:val="0"/>
        <w:rPr>
          <w:rFonts w:hint="eastAsia" w:ascii="宋体" w:hAnsi="宋体"/>
          <w:szCs w:val="21"/>
        </w:rPr>
      </w:pPr>
      <w:r>
        <w:rPr>
          <w:rFonts w:hint="eastAsia" w:ascii="宋体" w:hAnsi="宋体"/>
          <w:szCs w:val="21"/>
        </w:rPr>
        <w:t>（一）首次就业岗位及主要工作项目</w:t>
      </w:r>
    </w:p>
    <w:p>
      <w:pPr>
        <w:snapToGrid w:val="0"/>
        <w:spacing w:line="380" w:lineRule="exact"/>
        <w:ind w:firstLine="420"/>
        <w:outlineLvl w:val="0"/>
        <w:rPr>
          <w:rFonts w:hint="eastAsia" w:ascii="宋体" w:hAnsi="宋体"/>
          <w:szCs w:val="21"/>
        </w:rPr>
      </w:pPr>
      <w:r>
        <w:rPr>
          <w:rFonts w:hint="eastAsia" w:ascii="宋体" w:hAnsi="宋体"/>
          <w:szCs w:val="21"/>
        </w:rPr>
        <w:t>1.</w:t>
      </w:r>
      <w:r>
        <w:rPr>
          <w:rFonts w:ascii="宋体" w:hAnsi="宋体" w:cs="宋体"/>
          <w:szCs w:val="21"/>
        </w:rPr>
        <w:t>智能制造助理工程师</w:t>
      </w:r>
      <w:r>
        <w:rPr>
          <w:rFonts w:hint="eastAsia" w:ascii="宋体" w:hAnsi="宋体" w:cs="宋体"/>
          <w:szCs w:val="21"/>
        </w:rPr>
        <w:t>岗位</w:t>
      </w:r>
      <w:r>
        <w:rPr>
          <w:rFonts w:hint="eastAsia" w:ascii="宋体" w:hAnsi="宋体"/>
          <w:szCs w:val="21"/>
        </w:rPr>
        <w:t>,其主要工作项目为：</w:t>
      </w:r>
    </w:p>
    <w:p>
      <w:pPr>
        <w:snapToGrid w:val="0"/>
        <w:spacing w:line="380" w:lineRule="exact"/>
        <w:ind w:firstLine="420"/>
        <w:outlineLvl w:val="0"/>
        <w:rPr>
          <w:rFonts w:hint="eastAsia" w:ascii="宋体" w:hAnsi="宋体"/>
          <w:szCs w:val="21"/>
        </w:rPr>
      </w:pPr>
      <w:r>
        <w:rPr>
          <w:rFonts w:hint="eastAsia" w:ascii="宋体" w:hAnsi="宋体"/>
          <w:szCs w:val="21"/>
        </w:rPr>
        <w:t>（1）</w:t>
      </w:r>
      <w:r>
        <w:rPr>
          <w:rFonts w:ascii="宋体" w:hAnsi="宋体" w:cs="宋体"/>
          <w:szCs w:val="21"/>
        </w:rPr>
        <w:t>负责运用建模软件进行产品3D模型设计、工装夹具设计；</w:t>
      </w:r>
    </w:p>
    <w:p>
      <w:pPr>
        <w:snapToGrid w:val="0"/>
        <w:spacing w:line="380" w:lineRule="exact"/>
        <w:ind w:firstLine="420"/>
        <w:outlineLvl w:val="0"/>
        <w:rPr>
          <w:rFonts w:hint="eastAsia" w:ascii="宋体" w:hAnsi="宋体"/>
          <w:szCs w:val="21"/>
        </w:rPr>
      </w:pPr>
      <w:r>
        <w:rPr>
          <w:rFonts w:hint="eastAsia" w:ascii="宋体" w:hAnsi="宋体"/>
          <w:szCs w:val="21"/>
        </w:rPr>
        <w:t>（2）</w:t>
      </w:r>
      <w:r>
        <w:rPr>
          <w:rFonts w:ascii="宋体" w:hAnsi="宋体" w:cs="宋体"/>
          <w:szCs w:val="21"/>
        </w:rPr>
        <w:t>负责编制产品加工工艺卡并绘制工程图；</w:t>
      </w:r>
    </w:p>
    <w:p>
      <w:pPr>
        <w:snapToGrid w:val="0"/>
        <w:spacing w:line="380" w:lineRule="exact"/>
        <w:ind w:firstLine="420"/>
        <w:outlineLvl w:val="0"/>
        <w:rPr>
          <w:rFonts w:ascii="宋体" w:hAnsi="宋体" w:cs="宋体"/>
          <w:szCs w:val="21"/>
        </w:rPr>
      </w:pPr>
      <w:r>
        <w:rPr>
          <w:rFonts w:hint="eastAsia" w:ascii="宋体" w:hAnsi="宋体"/>
          <w:szCs w:val="21"/>
        </w:rPr>
        <w:t>（3）</w:t>
      </w:r>
      <w:r>
        <w:rPr>
          <w:rFonts w:ascii="宋体" w:hAnsi="宋体" w:cs="宋体"/>
          <w:szCs w:val="21"/>
        </w:rPr>
        <w:t>负责智能、机械设备的操作与调试；</w:t>
      </w:r>
    </w:p>
    <w:p>
      <w:pPr>
        <w:snapToGrid w:val="0"/>
        <w:spacing w:line="380" w:lineRule="exact"/>
        <w:ind w:firstLine="420"/>
        <w:outlineLvl w:val="0"/>
        <w:rPr>
          <w:rFonts w:ascii="宋体" w:hAnsi="宋体" w:cs="宋体"/>
          <w:szCs w:val="21"/>
        </w:rPr>
      </w:pPr>
      <w:r>
        <w:rPr>
          <w:rFonts w:hint="eastAsia" w:ascii="宋体" w:hAnsi="宋体"/>
          <w:szCs w:val="21"/>
        </w:rPr>
        <w:t>（4）</w:t>
      </w:r>
      <w:r>
        <w:rPr>
          <w:rFonts w:ascii="宋体" w:hAnsi="宋体" w:cs="宋体"/>
          <w:szCs w:val="21"/>
        </w:rPr>
        <w:t>负责产品质量检测。</w:t>
      </w:r>
    </w:p>
    <w:p>
      <w:pPr>
        <w:snapToGrid w:val="0"/>
        <w:spacing w:line="380" w:lineRule="exact"/>
        <w:ind w:firstLine="420"/>
        <w:outlineLvl w:val="0"/>
        <w:rPr>
          <w:rFonts w:hint="eastAsia" w:ascii="宋体" w:hAnsi="宋体"/>
          <w:szCs w:val="21"/>
        </w:rPr>
      </w:pPr>
      <w:r>
        <w:rPr>
          <w:rFonts w:hint="eastAsia" w:ascii="宋体" w:hAnsi="宋体"/>
          <w:szCs w:val="21"/>
        </w:rPr>
        <w:t>（二）目标岗位及主要工作项目</w:t>
      </w:r>
    </w:p>
    <w:p>
      <w:pPr>
        <w:snapToGrid w:val="0"/>
        <w:spacing w:line="380" w:lineRule="exact"/>
        <w:ind w:firstLine="420"/>
        <w:outlineLvl w:val="0"/>
        <w:rPr>
          <w:rFonts w:hint="eastAsia" w:ascii="宋体" w:hAnsi="宋体" w:cs="宋体"/>
          <w:szCs w:val="21"/>
        </w:rPr>
      </w:pPr>
      <w:r>
        <w:rPr>
          <w:rFonts w:hint="eastAsia" w:ascii="宋体" w:hAnsi="宋体" w:cs="宋体"/>
          <w:szCs w:val="21"/>
        </w:rPr>
        <w:t>1.智能制造工程师岗位，其主要工作项目为：</w:t>
      </w:r>
    </w:p>
    <w:p>
      <w:pPr>
        <w:snapToGrid w:val="0"/>
        <w:spacing w:line="380" w:lineRule="exact"/>
        <w:ind w:firstLine="420" w:firstLineChars="200"/>
        <w:outlineLvl w:val="0"/>
        <w:rPr>
          <w:rFonts w:hint="eastAsia" w:ascii="宋体" w:hAnsi="宋体" w:cs="宋体"/>
          <w:szCs w:val="21"/>
        </w:rPr>
      </w:pPr>
      <w:r>
        <w:rPr>
          <w:rFonts w:hint="eastAsia" w:ascii="宋体" w:hAnsi="宋体" w:cs="宋体"/>
          <w:szCs w:val="21"/>
        </w:rPr>
        <w:t>（1）完成产线初步方案设计工作；</w:t>
      </w:r>
    </w:p>
    <w:p>
      <w:pPr>
        <w:snapToGrid w:val="0"/>
        <w:spacing w:line="380" w:lineRule="exact"/>
        <w:ind w:firstLine="420" w:firstLineChars="200"/>
        <w:outlineLvl w:val="0"/>
        <w:rPr>
          <w:rFonts w:hint="eastAsia" w:ascii="宋体" w:hAnsi="宋体" w:cs="宋体"/>
          <w:szCs w:val="21"/>
        </w:rPr>
      </w:pPr>
      <w:r>
        <w:rPr>
          <w:rFonts w:hint="eastAsia" w:ascii="宋体" w:hAnsi="宋体" w:cs="宋体"/>
          <w:szCs w:val="21"/>
        </w:rPr>
        <w:t>（2）细化3D模型设计工作；</w:t>
      </w:r>
    </w:p>
    <w:p>
      <w:pPr>
        <w:snapToGrid w:val="0"/>
        <w:spacing w:line="380" w:lineRule="exact"/>
        <w:ind w:firstLine="420" w:firstLineChars="200"/>
        <w:outlineLvl w:val="0"/>
        <w:rPr>
          <w:rFonts w:hint="eastAsia" w:ascii="宋体" w:hAnsi="宋体" w:cs="宋体"/>
          <w:szCs w:val="21"/>
        </w:rPr>
      </w:pPr>
      <w:r>
        <w:rPr>
          <w:rFonts w:hint="eastAsia" w:ascii="宋体" w:hAnsi="宋体" w:cs="宋体"/>
          <w:szCs w:val="21"/>
        </w:rPr>
        <w:t>（3）根据设计方案进行任务分配；</w:t>
      </w:r>
    </w:p>
    <w:p>
      <w:pPr>
        <w:snapToGrid w:val="0"/>
        <w:spacing w:line="380" w:lineRule="exact"/>
        <w:ind w:firstLine="420" w:firstLineChars="200"/>
        <w:outlineLvl w:val="0"/>
        <w:rPr>
          <w:rFonts w:hint="eastAsia" w:ascii="宋体" w:hAnsi="宋体" w:cs="宋体"/>
          <w:szCs w:val="21"/>
        </w:rPr>
      </w:pPr>
      <w:r>
        <w:rPr>
          <w:rFonts w:hint="eastAsia" w:ascii="宋体" w:hAnsi="宋体" w:cs="宋体"/>
          <w:szCs w:val="21"/>
        </w:rPr>
        <w:t>（4）完成智能制造产线的安装工作。</w:t>
      </w:r>
    </w:p>
    <w:p>
      <w:pPr>
        <w:snapToGrid w:val="0"/>
        <w:spacing w:line="380" w:lineRule="exact"/>
        <w:ind w:firstLine="420"/>
        <w:outlineLvl w:val="0"/>
        <w:rPr>
          <w:rFonts w:hint="eastAsia" w:ascii="宋体" w:hAnsi="宋体" w:cs="宋体"/>
          <w:szCs w:val="21"/>
        </w:rPr>
      </w:pPr>
      <w:r>
        <w:rPr>
          <w:rFonts w:hint="eastAsia" w:ascii="宋体" w:hAnsi="宋体" w:cs="宋体"/>
          <w:szCs w:val="21"/>
        </w:rPr>
        <w:t>2.智能制造设备管理工程师岗位，其主要工作项目为：</w:t>
      </w:r>
    </w:p>
    <w:p>
      <w:pPr>
        <w:snapToGrid w:val="0"/>
        <w:spacing w:line="380" w:lineRule="exact"/>
        <w:ind w:firstLine="420" w:firstLineChars="200"/>
        <w:outlineLvl w:val="0"/>
        <w:rPr>
          <w:rFonts w:ascii="宋体" w:hAnsi="宋体" w:cs="宋体"/>
          <w:szCs w:val="21"/>
        </w:rPr>
      </w:pPr>
      <w:r>
        <w:rPr>
          <w:rFonts w:hint="eastAsia" w:ascii="宋体" w:hAnsi="宋体"/>
          <w:szCs w:val="21"/>
        </w:rPr>
        <w:t>（1）</w:t>
      </w:r>
      <w:r>
        <w:rPr>
          <w:rFonts w:ascii="宋体" w:hAnsi="宋体" w:cs="宋体"/>
          <w:szCs w:val="21"/>
        </w:rPr>
        <w:t>负责智能制造产品加工；</w:t>
      </w:r>
    </w:p>
    <w:p>
      <w:pPr>
        <w:snapToGrid w:val="0"/>
        <w:spacing w:line="380" w:lineRule="exact"/>
        <w:ind w:firstLine="420" w:firstLineChars="200"/>
        <w:outlineLvl w:val="0"/>
        <w:rPr>
          <w:rFonts w:ascii="宋体" w:hAnsi="宋体" w:cs="宋体"/>
          <w:szCs w:val="21"/>
        </w:rPr>
      </w:pPr>
      <w:r>
        <w:rPr>
          <w:rFonts w:hint="eastAsia" w:ascii="宋体" w:hAnsi="宋体"/>
          <w:szCs w:val="21"/>
        </w:rPr>
        <w:t>（2）</w:t>
      </w:r>
      <w:r>
        <w:rPr>
          <w:rFonts w:ascii="宋体" w:hAnsi="宋体" w:cs="宋体"/>
          <w:szCs w:val="21"/>
        </w:rPr>
        <w:t>负责设备控制PLC程序编写与联调工作；</w:t>
      </w:r>
    </w:p>
    <w:p>
      <w:pPr>
        <w:snapToGrid w:val="0"/>
        <w:spacing w:line="380" w:lineRule="exact"/>
        <w:outlineLvl w:val="0"/>
        <w:rPr>
          <w:rFonts w:hint="eastAsia" w:ascii="宋体" w:hAnsi="宋体"/>
          <w:szCs w:val="21"/>
        </w:rPr>
      </w:pPr>
      <w:r>
        <w:rPr>
          <w:rFonts w:hint="eastAsia" w:ascii="宋体" w:hAnsi="宋体"/>
          <w:szCs w:val="21"/>
        </w:rPr>
        <w:t>（3）</w:t>
      </w:r>
      <w:r>
        <w:rPr>
          <w:rFonts w:ascii="宋体" w:hAnsi="宋体" w:cs="宋体"/>
          <w:szCs w:val="21"/>
        </w:rPr>
        <w:t>负责智能设备安装、调试、运行、维护和故障处理。</w:t>
      </w:r>
    </w:p>
    <w:p>
      <w:pPr>
        <w:numPr>
          <w:ilvl w:val="0"/>
          <w:numId w:val="2"/>
        </w:numPr>
        <w:snapToGrid w:val="0"/>
        <w:spacing w:line="380" w:lineRule="exact"/>
        <w:outlineLvl w:val="0"/>
        <w:rPr>
          <w:rFonts w:hint="eastAsia" w:ascii="宋体" w:hAnsi="宋体"/>
          <w:szCs w:val="21"/>
        </w:rPr>
      </w:pPr>
      <w:r>
        <w:rPr>
          <w:rFonts w:hint="eastAsia" w:ascii="宋体" w:hAnsi="宋体"/>
          <w:szCs w:val="21"/>
        </w:rPr>
        <w:t>其他岗位及主要工作项目</w:t>
      </w:r>
    </w:p>
    <w:p>
      <w:pPr>
        <w:snapToGrid w:val="0"/>
        <w:spacing w:line="380" w:lineRule="exact"/>
        <w:ind w:firstLine="210" w:firstLineChars="100"/>
        <w:outlineLvl w:val="0"/>
        <w:rPr>
          <w:rFonts w:hint="eastAsia" w:ascii="宋体" w:hAnsi="宋体" w:cs="宋体"/>
          <w:color w:val="000000"/>
          <w:szCs w:val="21"/>
        </w:rPr>
      </w:pPr>
      <w:r>
        <w:rPr>
          <w:rFonts w:hint="eastAsia" w:ascii="宋体" w:hAnsi="宋体" w:cs="宋体"/>
          <w:color w:val="000000"/>
          <w:szCs w:val="21"/>
        </w:rPr>
        <w:t xml:space="preserve"> 1.</w:t>
      </w:r>
      <w:r>
        <w:rPr>
          <w:rFonts w:hint="eastAsia" w:ascii="宋体" w:hAnsi="宋体" w:cs="宋体"/>
          <w:szCs w:val="21"/>
        </w:rPr>
        <w:t>智能产线项目经理</w:t>
      </w:r>
      <w:r>
        <w:rPr>
          <w:rFonts w:hint="eastAsia" w:ascii="宋体" w:hAnsi="宋体" w:cs="宋体"/>
          <w:color w:val="000000"/>
          <w:szCs w:val="21"/>
        </w:rPr>
        <w:t>岗位，此岗位主要工作项目如下所示：</w:t>
      </w:r>
    </w:p>
    <w:p>
      <w:pPr>
        <w:numPr>
          <w:ilvl w:val="0"/>
          <w:numId w:val="3"/>
        </w:numPr>
        <w:snapToGrid w:val="0"/>
        <w:spacing w:line="380" w:lineRule="exact"/>
        <w:ind w:firstLine="420" w:firstLineChars="200"/>
        <w:outlineLvl w:val="0"/>
        <w:rPr>
          <w:rFonts w:hint="eastAsia" w:ascii="宋体" w:hAnsi="宋体" w:cs="宋体"/>
          <w:szCs w:val="21"/>
        </w:rPr>
      </w:pPr>
      <w:r>
        <w:rPr>
          <w:rFonts w:hint="eastAsia" w:ascii="宋体" w:hAnsi="宋体" w:cs="宋体"/>
          <w:szCs w:val="21"/>
        </w:rPr>
        <w:t>负责项目洽谈工作；完成公司承接智能产线项目功能整体架构、设计；</w:t>
      </w:r>
    </w:p>
    <w:p>
      <w:pPr>
        <w:numPr>
          <w:ilvl w:val="0"/>
          <w:numId w:val="3"/>
        </w:numPr>
        <w:snapToGrid w:val="0"/>
        <w:spacing w:line="380" w:lineRule="exact"/>
        <w:ind w:firstLine="420" w:firstLineChars="200"/>
        <w:outlineLvl w:val="0"/>
        <w:rPr>
          <w:rFonts w:hint="eastAsia" w:ascii="宋体" w:hAnsi="宋体" w:cs="宋体"/>
          <w:color w:val="000000"/>
          <w:szCs w:val="21"/>
        </w:rPr>
      </w:pPr>
      <w:r>
        <w:rPr>
          <w:rFonts w:hint="eastAsia" w:ascii="宋体" w:hAnsi="宋体" w:cs="宋体"/>
          <w:szCs w:val="21"/>
        </w:rPr>
        <w:t>负责复杂方案布局图、编制流程工艺图；</w:t>
      </w:r>
    </w:p>
    <w:p>
      <w:pPr>
        <w:numPr>
          <w:ilvl w:val="0"/>
          <w:numId w:val="3"/>
        </w:numPr>
        <w:snapToGrid w:val="0"/>
        <w:spacing w:line="380" w:lineRule="exact"/>
        <w:ind w:firstLine="420" w:firstLineChars="200"/>
        <w:outlineLvl w:val="0"/>
        <w:rPr>
          <w:rFonts w:hint="eastAsia" w:ascii="宋体" w:hAnsi="宋体" w:cs="宋体"/>
          <w:color w:val="000000"/>
          <w:szCs w:val="21"/>
        </w:rPr>
      </w:pPr>
      <w:r>
        <w:rPr>
          <w:rFonts w:hint="eastAsia" w:ascii="宋体" w:hAnsi="宋体" w:cs="宋体"/>
          <w:szCs w:val="21"/>
        </w:rPr>
        <w:t xml:space="preserve">负责机械产品流水线智能设备布线安装、调试、故障处理、验收等工作； </w:t>
      </w:r>
    </w:p>
    <w:p>
      <w:pPr>
        <w:numPr>
          <w:ilvl w:val="0"/>
          <w:numId w:val="3"/>
        </w:numPr>
        <w:snapToGrid w:val="0"/>
        <w:spacing w:line="380" w:lineRule="exact"/>
        <w:ind w:firstLine="420" w:firstLineChars="200"/>
        <w:outlineLvl w:val="0"/>
        <w:rPr>
          <w:rFonts w:hint="eastAsia" w:ascii="宋体" w:hAnsi="宋体" w:cs="宋体"/>
          <w:color w:val="000000"/>
          <w:szCs w:val="21"/>
        </w:rPr>
      </w:pPr>
      <w:r>
        <w:rPr>
          <w:rFonts w:hint="eastAsia" w:ascii="宋体" w:hAnsi="宋体" w:cs="宋体"/>
          <w:szCs w:val="21"/>
        </w:rPr>
        <w:t>负责智能制造生产现场管理。</w:t>
      </w:r>
    </w:p>
    <w:p>
      <w:pPr>
        <w:snapToGrid w:val="0"/>
        <w:spacing w:line="380" w:lineRule="exact"/>
        <w:outlineLvl w:val="0"/>
        <w:rPr>
          <w:rFonts w:hint="eastAsia" w:ascii="宋体" w:hAnsi="宋体" w:cs="宋体"/>
          <w:color w:val="000000"/>
          <w:szCs w:val="21"/>
        </w:rPr>
      </w:pPr>
      <w:r>
        <w:rPr>
          <w:rFonts w:hint="eastAsia" w:ascii="宋体" w:hAnsi="宋体" w:cs="宋体"/>
          <w:szCs w:val="21"/>
        </w:rPr>
        <w:t xml:space="preserve">  </w:t>
      </w:r>
      <w:r>
        <w:rPr>
          <w:rFonts w:hint="eastAsia" w:ascii="宋体" w:hAnsi="宋体" w:cs="宋体"/>
          <w:color w:val="000000"/>
          <w:szCs w:val="21"/>
        </w:rPr>
        <w:t>2.</w:t>
      </w:r>
      <w:r>
        <w:rPr>
          <w:rFonts w:hint="eastAsia" w:ascii="宋体" w:hAnsi="宋体" w:cs="宋体"/>
          <w:szCs w:val="21"/>
        </w:rPr>
        <w:t>智能产线运行管理工程师</w:t>
      </w:r>
      <w:r>
        <w:rPr>
          <w:rFonts w:hint="eastAsia" w:ascii="宋体" w:hAnsi="宋体" w:cs="宋体"/>
          <w:color w:val="000000"/>
          <w:szCs w:val="21"/>
        </w:rPr>
        <w:t>岗位，此岗位主要工作项目如下所示：</w:t>
      </w:r>
    </w:p>
    <w:p>
      <w:pPr>
        <w:snapToGrid w:val="0"/>
        <w:spacing w:line="380" w:lineRule="exact"/>
        <w:ind w:firstLine="420" w:firstLineChars="200"/>
        <w:outlineLvl w:val="0"/>
        <w:rPr>
          <w:rFonts w:ascii="宋体" w:hAnsi="宋体" w:cs="宋体"/>
          <w:szCs w:val="21"/>
        </w:rPr>
      </w:pPr>
      <w:r>
        <w:rPr>
          <w:rFonts w:hint="eastAsia"/>
          <w:color w:val="000000"/>
          <w:szCs w:val="21"/>
        </w:rPr>
        <w:t>（1）</w:t>
      </w:r>
      <w:r>
        <w:rPr>
          <w:rFonts w:ascii="宋体" w:hAnsi="宋体" w:cs="宋体"/>
          <w:szCs w:val="21"/>
        </w:rPr>
        <w:t>负责完成产线初步方案设计工作；</w:t>
      </w:r>
    </w:p>
    <w:p>
      <w:pPr>
        <w:snapToGrid w:val="0"/>
        <w:spacing w:line="380" w:lineRule="exact"/>
        <w:ind w:firstLine="420" w:firstLineChars="200"/>
        <w:outlineLvl w:val="0"/>
        <w:rPr>
          <w:rFonts w:hint="eastAsia"/>
          <w:color w:val="000000"/>
          <w:szCs w:val="21"/>
        </w:rPr>
      </w:pPr>
      <w:r>
        <w:rPr>
          <w:rFonts w:hint="eastAsia"/>
          <w:color w:val="000000"/>
          <w:szCs w:val="21"/>
        </w:rPr>
        <w:t>（2）</w:t>
      </w:r>
      <w:r>
        <w:rPr>
          <w:rFonts w:ascii="宋体" w:hAnsi="宋体" w:cs="宋体"/>
          <w:szCs w:val="21"/>
        </w:rPr>
        <w:t>负责机械加工质量检验与质量管理；</w:t>
      </w:r>
    </w:p>
    <w:p>
      <w:pPr>
        <w:snapToGrid w:val="0"/>
        <w:spacing w:line="380" w:lineRule="exact"/>
        <w:ind w:firstLine="420" w:firstLineChars="200"/>
        <w:outlineLvl w:val="0"/>
        <w:rPr>
          <w:rFonts w:hint="eastAsia"/>
          <w:color w:val="000000"/>
          <w:szCs w:val="21"/>
        </w:rPr>
      </w:pPr>
      <w:r>
        <w:rPr>
          <w:rFonts w:hint="eastAsia"/>
          <w:color w:val="000000"/>
          <w:szCs w:val="21"/>
        </w:rPr>
        <w:t>（3）</w:t>
      </w:r>
      <w:r>
        <w:rPr>
          <w:rFonts w:ascii="宋体" w:hAnsi="宋体" w:cs="宋体"/>
          <w:szCs w:val="21"/>
        </w:rPr>
        <w:t>负责完成智能制造产线的安装工作；</w:t>
      </w:r>
    </w:p>
    <w:p>
      <w:pPr>
        <w:snapToGrid w:val="0"/>
        <w:spacing w:line="380" w:lineRule="exact"/>
        <w:ind w:firstLine="420" w:firstLineChars="200"/>
        <w:outlineLvl w:val="0"/>
        <w:rPr>
          <w:rFonts w:ascii="宋体" w:hAnsi="宋体" w:cs="宋体"/>
          <w:szCs w:val="21"/>
        </w:rPr>
      </w:pPr>
      <w:r>
        <w:rPr>
          <w:rFonts w:hint="eastAsia"/>
          <w:color w:val="000000"/>
          <w:szCs w:val="21"/>
        </w:rPr>
        <w:t>（4）</w:t>
      </w:r>
      <w:r>
        <w:rPr>
          <w:rFonts w:ascii="宋体" w:hAnsi="宋体" w:cs="宋体"/>
          <w:szCs w:val="21"/>
        </w:rPr>
        <w:t>负责智能、机械设备产品的售后服务；</w:t>
      </w:r>
    </w:p>
    <w:p>
      <w:pPr>
        <w:snapToGrid w:val="0"/>
        <w:spacing w:line="380" w:lineRule="exact"/>
        <w:ind w:firstLine="420" w:firstLineChars="200"/>
        <w:outlineLvl w:val="0"/>
        <w:rPr>
          <w:rFonts w:hint="eastAsia"/>
          <w:color w:val="000000"/>
          <w:szCs w:val="21"/>
        </w:rPr>
      </w:pPr>
      <w:r>
        <w:rPr>
          <w:rFonts w:hint="eastAsia"/>
          <w:color w:val="000000"/>
          <w:szCs w:val="21"/>
        </w:rPr>
        <w:t>（5）</w:t>
      </w:r>
      <w:r>
        <w:rPr>
          <w:rFonts w:ascii="宋体" w:hAnsi="宋体" w:cs="宋体"/>
          <w:szCs w:val="21"/>
        </w:rPr>
        <w:t>负责智能制造产线运行与人员管理。</w:t>
      </w:r>
    </w:p>
    <w:p>
      <w:pPr>
        <w:snapToGrid w:val="0"/>
        <w:spacing w:line="380" w:lineRule="exact"/>
        <w:ind w:firstLine="482" w:firstLineChars="200"/>
        <w:outlineLvl w:val="0"/>
        <w:rPr>
          <w:rFonts w:hint="eastAsia" w:ascii="宋体" w:hAnsi="宋体"/>
          <w:b/>
          <w:sz w:val="24"/>
        </w:rPr>
      </w:pPr>
      <w:r>
        <w:rPr>
          <w:rFonts w:hint="eastAsia" w:ascii="宋体" w:hAnsi="宋体"/>
          <w:b/>
          <w:sz w:val="24"/>
        </w:rPr>
        <w:t>四、人才规格</w:t>
      </w:r>
    </w:p>
    <w:p>
      <w:pPr>
        <w:snapToGrid w:val="0"/>
        <w:spacing w:line="380" w:lineRule="exact"/>
        <w:outlineLvl w:val="0"/>
        <w:rPr>
          <w:rFonts w:hint="eastAsia" w:ascii="宋体" w:hAnsi="宋体" w:cs="宋体"/>
        </w:rPr>
      </w:pPr>
      <w:r>
        <w:rPr>
          <w:rFonts w:hint="eastAsia" w:ascii="宋体" w:hAnsi="宋体" w:cs="宋体"/>
        </w:rPr>
        <w:t xml:space="preserve">    （一）通用职业能力和素质</w:t>
      </w:r>
    </w:p>
    <w:p>
      <w:pPr>
        <w:numPr>
          <w:ilvl w:val="0"/>
          <w:numId w:val="4"/>
        </w:numPr>
        <w:snapToGrid w:val="0"/>
        <w:spacing w:line="380" w:lineRule="exact"/>
        <w:ind w:firstLine="420" w:firstLineChars="200"/>
        <w:outlineLvl w:val="0"/>
        <w:rPr>
          <w:rFonts w:ascii="宋体" w:hAnsi="宋体"/>
          <w:szCs w:val="21"/>
        </w:rPr>
      </w:pPr>
      <w:r>
        <w:rPr>
          <w:rFonts w:hint="eastAsia" w:ascii="宋体" w:hAnsi="宋体"/>
          <w:szCs w:val="21"/>
        </w:rPr>
        <w:t>思想政治素质：热爱社会主义祖国，能够准确理解和把握社会主义核心价值观的深刻内涵和实践要求，具有正确的世界观、人生观、价值观。</w:t>
      </w:r>
    </w:p>
    <w:p>
      <w:pPr>
        <w:numPr>
          <w:ilvl w:val="0"/>
          <w:numId w:val="4"/>
        </w:numPr>
        <w:snapToGrid w:val="0"/>
        <w:spacing w:line="380" w:lineRule="exact"/>
        <w:ind w:firstLine="420" w:firstLineChars="200"/>
        <w:outlineLvl w:val="0"/>
        <w:rPr>
          <w:rFonts w:ascii="宋体" w:hAnsi="宋体"/>
          <w:szCs w:val="21"/>
        </w:rPr>
      </w:pPr>
      <w:r>
        <w:rPr>
          <w:rFonts w:hint="eastAsia" w:ascii="宋体" w:hAnsi="宋体"/>
          <w:szCs w:val="21"/>
        </w:rPr>
        <w:t>身心素质：掌握</w:t>
      </w:r>
      <w:r>
        <w:rPr>
          <w:rFonts w:hint="eastAsia" w:ascii="宋体" w:hAnsi="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4"/>
        </w:numPr>
        <w:snapToGrid w:val="0"/>
        <w:spacing w:line="380" w:lineRule="exact"/>
        <w:ind w:firstLine="420" w:firstLineChars="200"/>
        <w:outlineLvl w:val="0"/>
        <w:rPr>
          <w:rFonts w:ascii="宋体" w:hAnsi="宋体"/>
          <w:szCs w:val="21"/>
        </w:rPr>
      </w:pPr>
      <w:r>
        <w:rPr>
          <w:rFonts w:hint="eastAsia" w:ascii="宋体" w:hAnsi="宋体"/>
          <w:szCs w:val="21"/>
        </w:rPr>
        <w:t>文化素质：提升大学生的人文素养和文化底蕴，培养沟通交流、阅读理解、应用写作、文学鉴赏，促进学生的专业学习和综合素质提升。</w:t>
      </w:r>
    </w:p>
    <w:p>
      <w:pPr>
        <w:numPr>
          <w:ilvl w:val="0"/>
          <w:numId w:val="4"/>
        </w:numPr>
        <w:snapToGrid w:val="0"/>
        <w:spacing w:line="380" w:lineRule="exact"/>
        <w:ind w:firstLine="420" w:firstLineChars="200"/>
        <w:outlineLvl w:val="0"/>
        <w:rPr>
          <w:rFonts w:ascii="宋体" w:hAnsi="宋体"/>
          <w:szCs w:val="21"/>
        </w:rPr>
      </w:pPr>
      <w:r>
        <w:rPr>
          <w:rFonts w:hint="eastAsia" w:ascii="宋体" w:hAnsi="宋体"/>
          <w:szCs w:val="21"/>
        </w:rPr>
        <w:t>职业素质：树立正确的职业价值观、良好的职业精神、遵守职业法规、坚守职业理想。</w:t>
      </w:r>
    </w:p>
    <w:p>
      <w:pPr>
        <w:numPr>
          <w:ilvl w:val="0"/>
          <w:numId w:val="4"/>
        </w:numPr>
        <w:snapToGrid w:val="0"/>
        <w:spacing w:line="380" w:lineRule="exact"/>
        <w:ind w:firstLine="420" w:firstLineChars="200"/>
        <w:outlineLvl w:val="0"/>
        <w:rPr>
          <w:rFonts w:ascii="宋体" w:hAnsi="宋体"/>
          <w:szCs w:val="21"/>
        </w:rPr>
      </w:pPr>
      <w:r>
        <w:rPr>
          <w:rFonts w:hint="eastAsia" w:ascii="宋体" w:hAnsi="宋体"/>
          <w:szCs w:val="21"/>
        </w:rPr>
        <w:t>基本通用能力：提升通用基础能力，包括自我学习管理能力、数字运用能力、信息处理能力和中文外语能力。</w:t>
      </w:r>
    </w:p>
    <w:p>
      <w:pPr>
        <w:numPr>
          <w:ilvl w:val="0"/>
          <w:numId w:val="4"/>
        </w:numPr>
        <w:snapToGrid w:val="0"/>
        <w:spacing w:line="380" w:lineRule="exact"/>
        <w:ind w:firstLine="420" w:firstLineChars="200"/>
        <w:outlineLvl w:val="0"/>
        <w:rPr>
          <w:rFonts w:ascii="宋体" w:hAnsi="宋体"/>
          <w:szCs w:val="21"/>
        </w:rPr>
      </w:pPr>
      <w:r>
        <w:rPr>
          <w:rFonts w:hint="eastAsia" w:ascii="宋体" w:hAnsi="宋体"/>
          <w:szCs w:val="21"/>
        </w:rPr>
        <w:t>关键社会能力：促进有效参与社会实践、提升社会担当意识，包括交流沟通、团队合作、社会责任和社会认知能力。</w:t>
      </w:r>
    </w:p>
    <w:p>
      <w:pPr>
        <w:numPr>
          <w:ilvl w:val="0"/>
          <w:numId w:val="4"/>
        </w:numPr>
        <w:snapToGrid w:val="0"/>
        <w:spacing w:line="380" w:lineRule="exact"/>
        <w:ind w:firstLine="420" w:firstLineChars="200"/>
        <w:outlineLvl w:val="0"/>
        <w:rPr>
          <w:rFonts w:ascii="宋体" w:hAnsi="宋体"/>
          <w:szCs w:val="21"/>
        </w:rPr>
      </w:pPr>
      <w:r>
        <w:rPr>
          <w:rFonts w:hint="eastAsia" w:ascii="宋体" w:hAnsi="宋体"/>
          <w:szCs w:val="21"/>
        </w:rPr>
        <w:t>创新创业能力：培养良好的创新精神、创造性思维，促进参与创业实践，提升复合型能力和综合素质。</w:t>
      </w:r>
    </w:p>
    <w:p>
      <w:pPr>
        <w:numPr>
          <w:ilvl w:val="0"/>
          <w:numId w:val="4"/>
        </w:numPr>
        <w:snapToGrid w:val="0"/>
        <w:spacing w:line="380" w:lineRule="exact"/>
        <w:ind w:firstLine="420" w:firstLineChars="200"/>
        <w:outlineLvl w:val="0"/>
        <w:rPr>
          <w:rFonts w:ascii="宋体" w:hAnsi="宋体"/>
          <w:color w:val="000000"/>
          <w:szCs w:val="21"/>
        </w:rPr>
      </w:pPr>
      <w:r>
        <w:rPr>
          <w:rFonts w:hint="eastAsia" w:ascii="宋体" w:hAnsi="宋体"/>
          <w:color w:val="000000"/>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hint="eastAsia" w:ascii="宋体" w:hAnsi="宋体" w:cs="宋体"/>
        </w:rPr>
      </w:pPr>
      <w:r>
        <w:rPr>
          <w:rFonts w:hint="eastAsia"/>
        </w:rPr>
        <w:t xml:space="preserve">   </w:t>
      </w:r>
      <w:r>
        <w:rPr>
          <w:rFonts w:hint="eastAsia" w:ascii="宋体" w:hAnsi="宋体" w:cs="宋体"/>
        </w:rPr>
        <w:t xml:space="preserve"> （二）专业职业能力及职业素质</w:t>
      </w:r>
    </w:p>
    <w:p>
      <w:pPr>
        <w:snapToGrid w:val="0"/>
        <w:spacing w:line="380" w:lineRule="exact"/>
        <w:ind w:firstLine="420" w:firstLineChars="200"/>
        <w:outlineLvl w:val="0"/>
        <w:rPr>
          <w:rFonts w:hint="eastAsia" w:ascii="宋体" w:hAnsi="宋体" w:cs="宋体"/>
        </w:rPr>
      </w:pPr>
      <w:r>
        <w:rPr>
          <w:rFonts w:hint="eastAsia" w:ascii="宋体" w:hAnsi="宋体" w:cs="宋体"/>
          <w:szCs w:val="21"/>
        </w:rPr>
        <w:t>1.</w:t>
      </w:r>
      <w:r>
        <w:rPr>
          <w:rFonts w:hint="eastAsia" w:ascii="宋体" w:hAnsi="宋体" w:cs="宋体"/>
        </w:rPr>
        <w:t>绘图能力——具备利用CAD/CAM软件对零件进行测绘、三维造型和出工程图的能力；</w:t>
      </w:r>
    </w:p>
    <w:p>
      <w:pPr>
        <w:snapToGrid w:val="0"/>
        <w:spacing w:line="380" w:lineRule="exact"/>
        <w:ind w:firstLine="420" w:firstLineChars="200"/>
        <w:outlineLvl w:val="0"/>
        <w:rPr>
          <w:rFonts w:hint="eastAsia" w:ascii="宋体" w:hAnsi="宋体" w:cs="宋体"/>
        </w:rPr>
      </w:pPr>
      <w:r>
        <w:rPr>
          <w:rFonts w:hint="eastAsia" w:ascii="宋体" w:hAnsi="宋体" w:cs="宋体"/>
          <w:szCs w:val="21"/>
        </w:rPr>
        <w:t>2.智能夹具设计能力——具备</w:t>
      </w:r>
      <w:r>
        <w:rPr>
          <w:rFonts w:hint="eastAsia" w:ascii="宋体" w:hAnsi="宋体" w:cs="宋体"/>
        </w:rPr>
        <w:t>智能夹具3D、2D设计、绘图、修改的能力；</w:t>
      </w:r>
    </w:p>
    <w:p>
      <w:pPr>
        <w:snapToGrid w:val="0"/>
        <w:spacing w:line="380" w:lineRule="exact"/>
        <w:ind w:firstLine="420" w:firstLineChars="200"/>
        <w:outlineLvl w:val="0"/>
        <w:rPr>
          <w:rFonts w:hint="eastAsia" w:ascii="宋体" w:hAnsi="宋体" w:cs="宋体"/>
          <w:szCs w:val="21"/>
        </w:rPr>
      </w:pPr>
      <w:r>
        <w:rPr>
          <w:rFonts w:hint="eastAsia" w:ascii="宋体" w:hAnsi="宋体" w:cs="宋体"/>
        </w:rPr>
        <w:t>3.智能制造设备操作能力——能够</w:t>
      </w:r>
      <w:r>
        <w:rPr>
          <w:rFonts w:hint="eastAsia" w:ascii="宋体" w:hAnsi="宋体" w:cs="宋体"/>
          <w:szCs w:val="21"/>
        </w:rPr>
        <w:t>根据零件图制定加工工艺路线，选定加工刀具和常用量具，确定加工夹具和零件安装定位工式，熟练操作常见数控系统机床和机器人的相关操作；</w:t>
      </w:r>
    </w:p>
    <w:p>
      <w:pPr>
        <w:snapToGrid w:val="0"/>
        <w:spacing w:line="380" w:lineRule="exact"/>
        <w:ind w:firstLine="420" w:firstLineChars="200"/>
        <w:outlineLvl w:val="0"/>
        <w:rPr>
          <w:rFonts w:hint="eastAsia" w:ascii="宋体" w:hAnsi="宋体" w:cs="宋体"/>
          <w:szCs w:val="21"/>
        </w:rPr>
      </w:pPr>
      <w:r>
        <w:rPr>
          <w:rFonts w:hint="eastAsia" w:ascii="宋体" w:hAnsi="宋体" w:cs="宋体"/>
        </w:rPr>
        <w:t>4.智能制造设备</w:t>
      </w:r>
      <w:r>
        <w:rPr>
          <w:rFonts w:hint="eastAsia" w:ascii="宋体" w:hAnsi="宋体" w:cs="宋体"/>
          <w:szCs w:val="21"/>
        </w:rPr>
        <w:t>加工编程能力——</w:t>
      </w:r>
      <w:r>
        <w:rPr>
          <w:rFonts w:hint="eastAsia" w:ascii="宋体" w:hAnsi="宋体" w:cs="宋体"/>
        </w:rPr>
        <w:t>能够</w:t>
      </w:r>
      <w:r>
        <w:rPr>
          <w:rFonts w:hint="eastAsia" w:ascii="宋体" w:hAnsi="宋体" w:cs="宋体"/>
          <w:szCs w:val="21"/>
        </w:rPr>
        <w:t>根据零件图制定加工工艺路线，选定加工刀具，进行手工、自动编程以及相关自动化设备编程的能力；</w:t>
      </w:r>
    </w:p>
    <w:p>
      <w:pPr>
        <w:snapToGrid w:val="0"/>
        <w:spacing w:line="380" w:lineRule="exact"/>
        <w:ind w:firstLine="420" w:firstLineChars="200"/>
        <w:outlineLvl w:val="0"/>
        <w:rPr>
          <w:rFonts w:hint="eastAsia" w:ascii="宋体" w:hAnsi="宋体" w:cs="宋体"/>
          <w:szCs w:val="21"/>
        </w:rPr>
      </w:pPr>
      <w:r>
        <w:rPr>
          <w:rFonts w:hint="eastAsia" w:ascii="宋体" w:hAnsi="宋体" w:cs="宋体"/>
          <w:szCs w:val="21"/>
        </w:rPr>
        <w:t>5.智能产线设计与制作能力——具有智能化产线机械设计、电气线路安装、调试能力，具有PLC控制系统安装、调试能力，具有智能化生产线设备的安装、调试能力；</w:t>
      </w:r>
    </w:p>
    <w:p>
      <w:pPr>
        <w:snapToGrid w:val="0"/>
        <w:spacing w:line="380" w:lineRule="exact"/>
        <w:ind w:firstLine="420" w:firstLineChars="200"/>
        <w:outlineLvl w:val="0"/>
        <w:rPr>
          <w:rFonts w:hint="eastAsia" w:ascii="宋体" w:hAnsi="宋体" w:cs="宋体"/>
          <w:szCs w:val="21"/>
        </w:rPr>
      </w:pPr>
      <w:r>
        <w:rPr>
          <w:rFonts w:hint="eastAsia" w:ascii="宋体" w:hAnsi="宋体" w:cs="宋体"/>
          <w:szCs w:val="21"/>
        </w:rPr>
        <w:t>6.</w:t>
      </w:r>
      <w:r>
        <w:rPr>
          <w:rFonts w:hint="eastAsia" w:ascii="宋体" w:hAnsi="宋体" w:cs="宋体"/>
        </w:rPr>
        <w:t>智能制造</w:t>
      </w:r>
      <w:r>
        <w:rPr>
          <w:rFonts w:hint="eastAsia" w:ascii="宋体" w:hAnsi="宋体" w:cs="宋体"/>
          <w:szCs w:val="21"/>
        </w:rPr>
        <w:t>设备设计能力——能够熟练操作常见数控系统机床和相关机器人，判断数控机床和相关机器人的常见故障，进行数控机床机械系统以及电气控制系统管理与维护的能力；</w:t>
      </w:r>
    </w:p>
    <w:p>
      <w:pPr>
        <w:snapToGrid w:val="0"/>
        <w:spacing w:line="380" w:lineRule="exact"/>
        <w:ind w:firstLine="420" w:firstLineChars="200"/>
        <w:outlineLvl w:val="0"/>
        <w:rPr>
          <w:rFonts w:hint="eastAsia" w:ascii="宋体" w:hAnsi="宋体" w:cs="宋体"/>
          <w:szCs w:val="21"/>
        </w:rPr>
      </w:pPr>
      <w:r>
        <w:rPr>
          <w:rFonts w:hint="eastAsia" w:ascii="宋体" w:hAnsi="宋体" w:cs="宋体"/>
          <w:szCs w:val="21"/>
        </w:rPr>
        <w:t>7.</w:t>
      </w:r>
      <w:r>
        <w:rPr>
          <w:rFonts w:hint="eastAsia" w:ascii="宋体" w:hAnsi="宋体" w:cs="宋体"/>
        </w:rPr>
        <w:t>智能制造</w:t>
      </w:r>
      <w:r>
        <w:rPr>
          <w:rFonts w:hint="eastAsia" w:ascii="宋体" w:hAnsi="宋体" w:cs="宋体"/>
          <w:szCs w:val="21"/>
        </w:rPr>
        <w:t>设备</w:t>
      </w:r>
      <w:r>
        <w:rPr>
          <w:rFonts w:hint="eastAsia" w:ascii="宋体" w:hAnsi="宋体" w:cs="宋体"/>
        </w:rPr>
        <w:t>销售的能力——掌握数控机床和机器人的基本结构和性能，能够和客户进行良好的沟通的能力。</w:t>
      </w:r>
    </w:p>
    <w:p>
      <w:pPr>
        <w:snapToGrid w:val="0"/>
        <w:spacing w:line="380" w:lineRule="exact"/>
        <w:outlineLvl w:val="0"/>
        <w:rPr>
          <w:rFonts w:hint="eastAsia" w:ascii="宋体" w:hAnsi="宋体" w:cs="宋体"/>
        </w:rPr>
      </w:pPr>
      <w:r>
        <w:rPr>
          <w:rFonts w:hint="eastAsia" w:ascii="宋体" w:hAnsi="宋体" w:cs="宋体"/>
        </w:rPr>
        <w:t xml:space="preserve">    （三）职业资格证书要求</w:t>
      </w:r>
    </w:p>
    <w:p>
      <w:pPr>
        <w:spacing w:line="380" w:lineRule="exact"/>
        <w:ind w:firstLine="420" w:firstLineChars="200"/>
        <w:rPr>
          <w:rFonts w:hint="eastAsia" w:ascii="宋体" w:hAnsi="宋体" w:cs="宋体"/>
          <w:szCs w:val="21"/>
        </w:rPr>
      </w:pPr>
      <w:r>
        <w:rPr>
          <w:rFonts w:hint="eastAsia" w:ascii="宋体" w:hAnsi="宋体" w:cs="宋体"/>
          <w:bCs/>
          <w:szCs w:val="21"/>
        </w:rPr>
        <w:t>组织学生在</w:t>
      </w:r>
      <w:r>
        <w:rPr>
          <w:rFonts w:hint="eastAsia" w:ascii="宋体" w:hAnsi="宋体" w:cs="宋体"/>
          <w:szCs w:val="21"/>
        </w:rPr>
        <w:t>第三学期，参加省</w:t>
      </w:r>
      <w:r>
        <w:rPr>
          <w:rFonts w:hint="eastAsia" w:ascii="宋体" w:hAnsi="宋体" w:cs="宋体"/>
        </w:rPr>
        <w:t>人社厅、</w:t>
      </w:r>
      <w:r>
        <w:rPr>
          <w:rFonts w:hint="eastAsia" w:ascii="宋体" w:hAnsi="宋体" w:cs="宋体"/>
          <w:szCs w:val="21"/>
        </w:rPr>
        <w:t>质量技术监督局主管，学院成教处组织的维修电工（四级）证、电工岗证资格考证，获取四级证书、特种作业操作证。</w:t>
      </w:r>
    </w:p>
    <w:p>
      <w:pPr>
        <w:spacing w:line="380" w:lineRule="exact"/>
        <w:ind w:firstLine="420" w:firstLineChars="200"/>
        <w:rPr>
          <w:rFonts w:hint="eastAsia" w:ascii="宋体" w:hAnsi="宋体" w:cs="宋体"/>
          <w:szCs w:val="21"/>
        </w:rPr>
      </w:pPr>
      <w:r>
        <w:rPr>
          <w:rFonts w:hint="eastAsia" w:ascii="宋体" w:hAnsi="宋体" w:cs="宋体"/>
          <w:bCs/>
          <w:szCs w:val="21"/>
        </w:rPr>
        <w:t>鼓励学生参加</w:t>
      </w:r>
      <w:r>
        <w:rPr>
          <w:rFonts w:hint="eastAsia" w:ascii="宋体" w:hAnsi="宋体" w:cs="宋体"/>
          <w:szCs w:val="21"/>
        </w:rPr>
        <w:t>省</w:t>
      </w:r>
      <w:r>
        <w:rPr>
          <w:rFonts w:hint="eastAsia" w:ascii="宋体" w:hAnsi="宋体" w:cs="宋体"/>
        </w:rPr>
        <w:t>人社厅、</w:t>
      </w:r>
      <w:r>
        <w:rPr>
          <w:rFonts w:hint="eastAsia" w:ascii="宋体" w:hAnsi="宋体" w:cs="宋体"/>
          <w:szCs w:val="21"/>
        </w:rPr>
        <w:t>质量技术监督局主管，学院成教处组织的数控车工中级资格证书考证，获取四级证书。</w:t>
      </w:r>
    </w:p>
    <w:p>
      <w:pPr>
        <w:numPr>
          <w:ilvl w:val="0"/>
          <w:numId w:val="5"/>
        </w:numPr>
        <w:snapToGrid w:val="0"/>
        <w:spacing w:line="380" w:lineRule="exact"/>
        <w:outlineLvl w:val="0"/>
        <w:rPr>
          <w:rFonts w:hint="eastAsia" w:ascii="宋体" w:hAnsi="宋体"/>
          <w:b/>
          <w:sz w:val="24"/>
        </w:rPr>
      </w:pPr>
      <w:r>
        <w:rPr>
          <w:rFonts w:hint="eastAsia" w:ascii="宋体" w:hAnsi="宋体"/>
          <w:b/>
          <w:sz w:val="24"/>
        </w:rPr>
        <w:t>人才规格与对应的课程</w:t>
      </w:r>
    </w:p>
    <w:tbl>
      <w:tblPr>
        <w:tblStyle w:val="10"/>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noWrap w:val="0"/>
            <w:vAlign w:val="center"/>
          </w:tcPr>
          <w:p>
            <w:pPr>
              <w:spacing w:line="300" w:lineRule="exact"/>
              <w:jc w:val="center"/>
              <w:rPr>
                <w:rFonts w:ascii="宋体" w:hAnsi="宋体" w:eastAsia="宋体"/>
                <w:bCs/>
                <w:sz w:val="18"/>
              </w:rPr>
            </w:pPr>
            <w:r>
              <w:rPr>
                <w:rFonts w:hint="eastAsia" w:ascii="宋体" w:hAnsi="宋体" w:eastAsia="宋体"/>
                <w:bCs/>
                <w:sz w:val="18"/>
              </w:rPr>
              <w:t>类别</w:t>
            </w:r>
          </w:p>
        </w:tc>
        <w:tc>
          <w:tcPr>
            <w:tcW w:w="1418" w:type="dxa"/>
            <w:noWrap w:val="0"/>
            <w:vAlign w:val="center"/>
          </w:tcPr>
          <w:p>
            <w:pPr>
              <w:spacing w:line="300" w:lineRule="exact"/>
              <w:jc w:val="center"/>
              <w:rPr>
                <w:rFonts w:ascii="宋体" w:hAnsi="宋体" w:eastAsia="宋体"/>
                <w:bCs/>
                <w:sz w:val="18"/>
              </w:rPr>
            </w:pPr>
            <w:r>
              <w:rPr>
                <w:rFonts w:hint="eastAsia" w:ascii="宋体" w:hAnsi="宋体" w:eastAsia="宋体"/>
                <w:bCs/>
                <w:sz w:val="18"/>
              </w:rPr>
              <w:t>能力和素质</w:t>
            </w:r>
          </w:p>
          <w:p>
            <w:pPr>
              <w:spacing w:line="300" w:lineRule="exact"/>
              <w:jc w:val="center"/>
              <w:rPr>
                <w:rFonts w:ascii="宋体" w:hAnsi="宋体" w:eastAsia="宋体"/>
                <w:bCs/>
                <w:sz w:val="18"/>
              </w:rPr>
            </w:pPr>
            <w:r>
              <w:rPr>
                <w:rFonts w:hint="eastAsia" w:ascii="宋体" w:hAnsi="宋体" w:eastAsia="宋体"/>
                <w:bCs/>
                <w:sz w:val="18"/>
              </w:rPr>
              <w:t>名称</w:t>
            </w:r>
          </w:p>
        </w:tc>
        <w:tc>
          <w:tcPr>
            <w:tcW w:w="1701" w:type="dxa"/>
            <w:noWrap w:val="0"/>
            <w:vAlign w:val="center"/>
          </w:tcPr>
          <w:p>
            <w:pPr>
              <w:spacing w:line="300" w:lineRule="exact"/>
              <w:jc w:val="center"/>
              <w:rPr>
                <w:rFonts w:ascii="宋体" w:hAnsi="宋体" w:eastAsia="宋体"/>
                <w:bCs/>
                <w:sz w:val="18"/>
              </w:rPr>
            </w:pPr>
            <w:r>
              <w:rPr>
                <w:rFonts w:hint="eastAsia" w:ascii="宋体" w:hAnsi="宋体" w:eastAsia="宋体"/>
                <w:bCs/>
                <w:sz w:val="18"/>
              </w:rPr>
              <w:t>具体培养目标</w:t>
            </w:r>
          </w:p>
        </w:tc>
        <w:tc>
          <w:tcPr>
            <w:tcW w:w="5115" w:type="dxa"/>
            <w:noWrap w:val="0"/>
            <w:vAlign w:val="center"/>
          </w:tcPr>
          <w:p>
            <w:pPr>
              <w:spacing w:line="300" w:lineRule="exact"/>
              <w:jc w:val="center"/>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noWrap w:val="0"/>
            <w:vAlign w:val="center"/>
          </w:tcPr>
          <w:p>
            <w:pPr>
              <w:spacing w:line="240" w:lineRule="exact"/>
              <w:jc w:val="center"/>
              <w:rPr>
                <w:rFonts w:ascii="宋体" w:hAnsi="宋体" w:eastAsia="宋体"/>
                <w:bCs/>
                <w:sz w:val="18"/>
              </w:rPr>
            </w:pPr>
            <w:r>
              <w:rPr>
                <w:rFonts w:hint="eastAsia" w:ascii="宋体" w:hAnsi="宋体" w:eastAsia="宋体"/>
                <w:bCs/>
                <w:sz w:val="18"/>
              </w:rPr>
              <w:t>通用职业能力和素质</w:t>
            </w:r>
          </w:p>
        </w:tc>
        <w:tc>
          <w:tcPr>
            <w:tcW w:w="1418" w:type="dxa"/>
            <w:vMerge w:val="restart"/>
            <w:noWrap w:val="0"/>
            <w:vAlign w:val="center"/>
          </w:tcPr>
          <w:p>
            <w:pPr>
              <w:spacing w:line="240" w:lineRule="exact"/>
              <w:jc w:val="center"/>
              <w:rPr>
                <w:rFonts w:ascii="宋体" w:hAnsi="宋体" w:eastAsia="宋体"/>
                <w:bCs/>
                <w:sz w:val="18"/>
              </w:rPr>
            </w:pPr>
            <w:r>
              <w:rPr>
                <w:rFonts w:hint="eastAsia" w:ascii="宋体" w:hAnsi="宋体" w:eastAsia="宋体"/>
                <w:bCs/>
                <w:sz w:val="18"/>
              </w:rPr>
              <w:t>思想政治素质</w:t>
            </w:r>
          </w:p>
        </w:tc>
        <w:tc>
          <w:tcPr>
            <w:tcW w:w="1701"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高尚的思想境界</w:t>
            </w:r>
          </w:p>
        </w:tc>
        <w:tc>
          <w:tcPr>
            <w:tcW w:w="5115" w:type="dxa"/>
            <w:noWrap w:val="0"/>
            <w:vAlign w:val="center"/>
          </w:tcPr>
          <w:p>
            <w:pPr>
              <w:spacing w:line="240" w:lineRule="exact"/>
              <w:jc w:val="left"/>
              <w:rPr>
                <w:rFonts w:ascii="宋体" w:hAnsi="宋体" w:eastAsia="宋体"/>
                <w:bCs/>
                <w:sz w:val="18"/>
              </w:rPr>
            </w:pPr>
            <w:r>
              <w:rPr>
                <w:rFonts w:hint="eastAsia" w:ascii="仿宋_GB2312" w:hAnsi="仿宋_GB2312"/>
                <w:bCs/>
                <w:sz w:val="18"/>
              </w:rPr>
              <w:t>思想道德修养与法律基础</w:t>
            </w:r>
            <w:r>
              <w:rPr>
                <w:rFonts w:hint="eastAsia" w:ascii="宋体" w:hAnsi="宋体"/>
                <w:bCs/>
                <w:sz w:val="18"/>
                <w:szCs w:val="18"/>
              </w:rPr>
              <w:t>、</w:t>
            </w:r>
            <w:r>
              <w:rPr>
                <w:rFonts w:hint="eastAsia" w:ascii="宋体" w:hAnsi="宋体" w:cs="宋体"/>
                <w:kern w:val="0"/>
                <w:sz w:val="18"/>
                <w:szCs w:val="18"/>
              </w:rPr>
              <w:t>毛泽东思想和中国特色社会主义理论体系概论、形势与政策、五粮文化育人学思践悟、各类专业课程；凌志讲坛、弘扬井冈山精神等相关实践活动等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bCs/>
                <w:sz w:val="18"/>
              </w:rPr>
            </w:pPr>
          </w:p>
        </w:tc>
        <w:tc>
          <w:tcPr>
            <w:tcW w:w="1418" w:type="dxa"/>
            <w:vMerge w:val="continue"/>
            <w:noWrap w:val="0"/>
            <w:vAlign w:val="center"/>
          </w:tcPr>
          <w:p>
            <w:pPr>
              <w:spacing w:line="240" w:lineRule="exact"/>
              <w:jc w:val="center"/>
              <w:rPr>
                <w:rFonts w:ascii="宋体" w:hAnsi="宋体" w:eastAsia="宋体"/>
                <w:bCs/>
                <w:sz w:val="18"/>
              </w:rPr>
            </w:pPr>
          </w:p>
        </w:tc>
        <w:tc>
          <w:tcPr>
            <w:tcW w:w="1701"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敏锐的政治觉悟</w:t>
            </w:r>
          </w:p>
        </w:tc>
        <w:tc>
          <w:tcPr>
            <w:tcW w:w="5115" w:type="dxa"/>
            <w:noWrap w:val="0"/>
            <w:vAlign w:val="center"/>
          </w:tcPr>
          <w:p>
            <w:pPr>
              <w:spacing w:line="240" w:lineRule="exact"/>
              <w:jc w:val="left"/>
              <w:rPr>
                <w:rFonts w:ascii="宋体" w:hAnsi="宋体" w:eastAsia="宋体"/>
                <w:bCs/>
                <w:sz w:val="18"/>
              </w:rPr>
            </w:pPr>
            <w:r>
              <w:rPr>
                <w:rFonts w:hint="eastAsia" w:ascii="仿宋_GB2312" w:hAnsi="仿宋_GB2312"/>
                <w:bCs/>
                <w:sz w:val="18"/>
              </w:rPr>
              <w:t>思想道德修养与法律基础</w:t>
            </w:r>
            <w:r>
              <w:rPr>
                <w:rFonts w:hint="eastAsia" w:ascii="宋体" w:hAnsi="宋体"/>
                <w:bCs/>
                <w:sz w:val="18"/>
                <w:szCs w:val="18"/>
              </w:rPr>
              <w:t>、</w:t>
            </w:r>
            <w:r>
              <w:rPr>
                <w:rFonts w:hint="eastAsia" w:ascii="宋体" w:hAnsi="宋体" w:cs="宋体"/>
                <w:kern w:val="0"/>
                <w:sz w:val="18"/>
                <w:szCs w:val="18"/>
              </w:rPr>
              <w:t>毛泽东思想和中国特色社会主义理论体系概论、相关活动等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bCs/>
                <w:sz w:val="18"/>
              </w:rPr>
            </w:pPr>
          </w:p>
        </w:tc>
        <w:tc>
          <w:tcPr>
            <w:tcW w:w="1418" w:type="dxa"/>
            <w:vMerge w:val="continue"/>
            <w:noWrap w:val="0"/>
            <w:vAlign w:val="center"/>
          </w:tcPr>
          <w:p>
            <w:pPr>
              <w:spacing w:line="240" w:lineRule="exact"/>
              <w:jc w:val="center"/>
              <w:rPr>
                <w:rFonts w:ascii="宋体" w:hAnsi="宋体" w:eastAsia="宋体"/>
                <w:bCs/>
                <w:sz w:val="18"/>
              </w:rPr>
            </w:pPr>
          </w:p>
        </w:tc>
        <w:tc>
          <w:tcPr>
            <w:tcW w:w="1701"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优秀的道德品质</w:t>
            </w:r>
          </w:p>
        </w:tc>
        <w:tc>
          <w:tcPr>
            <w:tcW w:w="5115" w:type="dxa"/>
            <w:noWrap w:val="0"/>
            <w:vAlign w:val="center"/>
          </w:tcPr>
          <w:p>
            <w:pPr>
              <w:spacing w:line="240" w:lineRule="exact"/>
              <w:jc w:val="left"/>
              <w:rPr>
                <w:rFonts w:ascii="宋体" w:hAnsi="宋体" w:eastAsia="宋体"/>
                <w:bCs/>
                <w:sz w:val="18"/>
              </w:rPr>
            </w:pPr>
            <w:r>
              <w:rPr>
                <w:rFonts w:hint="eastAsia" w:ascii="仿宋_GB2312" w:hAnsi="仿宋_GB2312"/>
                <w:bCs/>
                <w:sz w:val="18"/>
              </w:rPr>
              <w:t>思想道德修养与法律基础</w:t>
            </w:r>
            <w:r>
              <w:rPr>
                <w:rFonts w:hint="eastAsia" w:ascii="宋体" w:hAnsi="宋体"/>
                <w:bCs/>
                <w:sz w:val="18"/>
                <w:szCs w:val="18"/>
              </w:rPr>
              <w:t>、</w:t>
            </w:r>
            <w:r>
              <w:rPr>
                <w:rFonts w:hint="eastAsia" w:ascii="宋体" w:hAnsi="宋体" w:cs="宋体"/>
                <w:kern w:val="0"/>
                <w:sz w:val="18"/>
                <w:szCs w:val="18"/>
              </w:rPr>
              <w:t>毛泽东思想和中国特色社会主义理论体系概论、相关活动等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bCs/>
                <w:sz w:val="18"/>
              </w:rPr>
            </w:pPr>
          </w:p>
        </w:tc>
        <w:tc>
          <w:tcPr>
            <w:tcW w:w="1418"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身体素质</w:t>
            </w:r>
          </w:p>
        </w:tc>
        <w:tc>
          <w:tcPr>
            <w:tcW w:w="1701"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健康的身心</w:t>
            </w:r>
          </w:p>
        </w:tc>
        <w:tc>
          <w:tcPr>
            <w:tcW w:w="5115" w:type="dxa"/>
            <w:noWrap w:val="0"/>
            <w:vAlign w:val="center"/>
          </w:tcPr>
          <w:p>
            <w:pPr>
              <w:spacing w:line="240" w:lineRule="exact"/>
              <w:jc w:val="left"/>
              <w:rPr>
                <w:rFonts w:ascii="宋体" w:hAnsi="宋体" w:eastAsia="宋体"/>
                <w:bCs/>
                <w:sz w:val="18"/>
              </w:rPr>
            </w:pPr>
            <w:r>
              <w:rPr>
                <w:rFonts w:hint="eastAsia" w:ascii="仿宋_GB2312" w:hAnsi="仿宋_GB2312"/>
                <w:bCs/>
                <w:sz w:val="18"/>
              </w:rPr>
              <w:t>体育与健康课、大学生心理健康以及围绕锻炼身体的相关体育竞技运动和活动等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bCs/>
                <w:sz w:val="18"/>
              </w:rPr>
            </w:pPr>
          </w:p>
        </w:tc>
        <w:tc>
          <w:tcPr>
            <w:tcW w:w="1418"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文化素质</w:t>
            </w:r>
          </w:p>
        </w:tc>
        <w:tc>
          <w:tcPr>
            <w:tcW w:w="1701"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良好的文化底蕴</w:t>
            </w:r>
          </w:p>
        </w:tc>
        <w:tc>
          <w:tcPr>
            <w:tcW w:w="5115" w:type="dxa"/>
            <w:noWrap w:val="0"/>
            <w:vAlign w:val="center"/>
          </w:tcPr>
          <w:p>
            <w:pPr>
              <w:spacing w:line="240" w:lineRule="exact"/>
              <w:jc w:val="left"/>
              <w:rPr>
                <w:rFonts w:ascii="宋体" w:hAnsi="宋体" w:eastAsia="宋体"/>
                <w:bCs/>
                <w:sz w:val="18"/>
              </w:rPr>
            </w:pPr>
            <w:r>
              <w:rPr>
                <w:rFonts w:hint="eastAsia" w:ascii="仿宋_GB2312" w:hAnsi="仿宋_GB2312"/>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bCs/>
                <w:sz w:val="18"/>
              </w:rPr>
            </w:pPr>
          </w:p>
        </w:tc>
        <w:tc>
          <w:tcPr>
            <w:tcW w:w="1418"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职业素质</w:t>
            </w:r>
          </w:p>
        </w:tc>
        <w:tc>
          <w:tcPr>
            <w:tcW w:w="1701"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正确的职业价值观</w:t>
            </w:r>
          </w:p>
        </w:tc>
        <w:tc>
          <w:tcPr>
            <w:tcW w:w="5115" w:type="dxa"/>
            <w:noWrap w:val="0"/>
            <w:vAlign w:val="center"/>
          </w:tcPr>
          <w:p>
            <w:pPr>
              <w:spacing w:line="240" w:lineRule="exact"/>
              <w:jc w:val="left"/>
              <w:rPr>
                <w:rFonts w:ascii="宋体" w:hAnsi="宋体" w:eastAsia="宋体"/>
                <w:bCs/>
                <w:sz w:val="18"/>
              </w:rPr>
            </w:pPr>
            <w:r>
              <w:rPr>
                <w:rFonts w:hint="eastAsia" w:ascii="宋体" w:hAnsi="宋体" w:cs="宋体"/>
                <w:kern w:val="0"/>
                <w:sz w:val="18"/>
                <w:szCs w:val="18"/>
              </w:rPr>
              <w:t>思想道德修养与法律基础、</w:t>
            </w:r>
            <w:r>
              <w:rPr>
                <w:rFonts w:hint="eastAsia" w:ascii="宋体" w:hAnsi="宋体" w:cs="宋体"/>
                <w:bCs/>
                <w:kern w:val="0"/>
                <w:sz w:val="18"/>
                <w:szCs w:val="18"/>
              </w:rPr>
              <w:t>入学适应与职业规划、</w:t>
            </w:r>
            <w:r>
              <w:rPr>
                <w:rFonts w:hint="eastAsia" w:ascii="宋体" w:hAnsi="宋体" w:cs="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noWrap w:val="0"/>
            <w:vAlign w:val="center"/>
          </w:tcPr>
          <w:p>
            <w:pPr>
              <w:spacing w:line="240" w:lineRule="exact"/>
              <w:jc w:val="center"/>
              <w:rPr>
                <w:rFonts w:ascii="宋体" w:hAnsi="宋体" w:eastAsia="宋体"/>
                <w:bCs/>
                <w:sz w:val="18"/>
              </w:rPr>
            </w:pPr>
          </w:p>
        </w:tc>
        <w:tc>
          <w:tcPr>
            <w:tcW w:w="1418" w:type="dxa"/>
            <w:vMerge w:val="restart"/>
            <w:noWrap w:val="0"/>
            <w:vAlign w:val="center"/>
          </w:tcPr>
          <w:p>
            <w:pPr>
              <w:spacing w:line="240" w:lineRule="exact"/>
              <w:jc w:val="center"/>
              <w:rPr>
                <w:rFonts w:ascii="宋体" w:hAnsi="宋体" w:eastAsia="宋体"/>
                <w:bCs/>
                <w:sz w:val="18"/>
              </w:rPr>
            </w:pPr>
            <w:r>
              <w:rPr>
                <w:rFonts w:hint="eastAsia" w:ascii="宋体" w:hAnsi="宋体" w:eastAsia="宋体"/>
                <w:bCs/>
                <w:sz w:val="18"/>
              </w:rPr>
              <w:t>基本通用能力</w:t>
            </w:r>
          </w:p>
        </w:tc>
        <w:tc>
          <w:tcPr>
            <w:tcW w:w="1701" w:type="dxa"/>
            <w:noWrap w:val="0"/>
            <w:vAlign w:val="center"/>
          </w:tcPr>
          <w:p>
            <w:pPr>
              <w:spacing w:line="240" w:lineRule="exact"/>
              <w:jc w:val="center"/>
              <w:rPr>
                <w:rFonts w:ascii="宋体" w:hAnsi="宋体" w:eastAsia="宋体"/>
                <w:bCs/>
                <w:sz w:val="18"/>
              </w:rPr>
            </w:pPr>
            <w:r>
              <w:rPr>
                <w:rFonts w:hint="eastAsia" w:ascii="宋体" w:hAnsi="宋体" w:eastAsia="宋体"/>
                <w:bCs/>
                <w:sz w:val="18"/>
              </w:rPr>
              <w:t>自我学习管理能力、安全意识和防范能力</w:t>
            </w:r>
          </w:p>
        </w:tc>
        <w:tc>
          <w:tcPr>
            <w:tcW w:w="5115" w:type="dxa"/>
            <w:noWrap w:val="0"/>
            <w:vAlign w:val="center"/>
          </w:tcPr>
          <w:p>
            <w:pPr>
              <w:spacing w:line="240" w:lineRule="exact"/>
              <w:jc w:val="left"/>
              <w:rPr>
                <w:rFonts w:ascii="宋体" w:hAnsi="宋体" w:eastAsia="宋体"/>
                <w:bCs/>
                <w:sz w:val="18"/>
              </w:rPr>
            </w:pPr>
            <w:r>
              <w:rPr>
                <w:rFonts w:hint="eastAsia" w:ascii="仿宋_GB2312" w:hAnsi="仿宋_GB2312"/>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vMerge w:val="continue"/>
            <w:noWrap w:val="0"/>
            <w:vAlign w:val="center"/>
          </w:tcPr>
          <w:p>
            <w:pPr>
              <w:spacing w:line="240" w:lineRule="exact"/>
              <w:jc w:val="center"/>
              <w:rPr>
                <w:rFonts w:ascii="宋体" w:hAnsi="宋体" w:eastAsia="宋体"/>
                <w:sz w:val="18"/>
              </w:rPr>
            </w:pP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数字运用能力</w:t>
            </w:r>
          </w:p>
        </w:tc>
        <w:tc>
          <w:tcPr>
            <w:tcW w:w="5115" w:type="dxa"/>
            <w:noWrap w:val="0"/>
            <w:vAlign w:val="center"/>
          </w:tcPr>
          <w:p>
            <w:pPr>
              <w:spacing w:line="240" w:lineRule="exact"/>
              <w:jc w:val="left"/>
              <w:rPr>
                <w:rFonts w:ascii="宋体" w:hAnsi="宋体" w:eastAsia="宋体"/>
                <w:sz w:val="18"/>
              </w:rPr>
            </w:pPr>
            <w:r>
              <w:rPr>
                <w:rFonts w:hint="eastAsia" w:ascii="宋体" w:hAnsi="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vMerge w:val="continue"/>
            <w:noWrap w:val="0"/>
            <w:vAlign w:val="center"/>
          </w:tcPr>
          <w:p>
            <w:pPr>
              <w:spacing w:line="240" w:lineRule="exact"/>
              <w:jc w:val="center"/>
              <w:rPr>
                <w:rFonts w:ascii="宋体" w:hAnsi="宋体" w:eastAsia="宋体"/>
                <w:sz w:val="18"/>
              </w:rPr>
            </w:pP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信息处理能力</w:t>
            </w:r>
          </w:p>
        </w:tc>
        <w:tc>
          <w:tcPr>
            <w:tcW w:w="5115" w:type="dxa"/>
            <w:noWrap w:val="0"/>
            <w:vAlign w:val="center"/>
          </w:tcPr>
          <w:p>
            <w:pPr>
              <w:spacing w:line="240" w:lineRule="exact"/>
              <w:jc w:val="left"/>
              <w:rPr>
                <w:rFonts w:ascii="宋体" w:hAnsi="宋体" w:eastAsia="宋体"/>
                <w:sz w:val="18"/>
              </w:rPr>
            </w:pPr>
            <w:r>
              <w:rPr>
                <w:rFonts w:hint="eastAsia" w:ascii="宋体" w:hAnsi="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vMerge w:val="continue"/>
            <w:noWrap w:val="0"/>
            <w:vAlign w:val="center"/>
          </w:tcPr>
          <w:p>
            <w:pPr>
              <w:spacing w:line="240" w:lineRule="exact"/>
              <w:jc w:val="center"/>
              <w:rPr>
                <w:rFonts w:ascii="宋体" w:hAnsi="宋体" w:eastAsia="宋体"/>
                <w:sz w:val="18"/>
              </w:rPr>
            </w:pP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中文外语能力</w:t>
            </w:r>
          </w:p>
        </w:tc>
        <w:tc>
          <w:tcPr>
            <w:tcW w:w="5115" w:type="dxa"/>
            <w:noWrap w:val="0"/>
            <w:vAlign w:val="center"/>
          </w:tcPr>
          <w:p>
            <w:pPr>
              <w:spacing w:line="240" w:lineRule="exact"/>
              <w:jc w:val="left"/>
              <w:rPr>
                <w:rFonts w:ascii="宋体" w:hAnsi="宋体" w:eastAsia="宋体"/>
                <w:sz w:val="18"/>
              </w:rPr>
            </w:pPr>
            <w:r>
              <w:rPr>
                <w:rFonts w:hint="eastAsia" w:ascii="宋体" w:hAnsi="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vMerge w:val="restart"/>
            <w:noWrap w:val="0"/>
            <w:vAlign w:val="center"/>
          </w:tcPr>
          <w:p>
            <w:pPr>
              <w:spacing w:line="240" w:lineRule="exact"/>
              <w:jc w:val="center"/>
              <w:rPr>
                <w:rFonts w:ascii="宋体" w:hAnsi="宋体" w:eastAsia="宋体"/>
                <w:sz w:val="18"/>
              </w:rPr>
            </w:pPr>
            <w:r>
              <w:rPr>
                <w:rFonts w:hint="eastAsia" w:ascii="宋体" w:hAnsi="宋体" w:eastAsia="宋体"/>
                <w:sz w:val="18"/>
              </w:rPr>
              <w:t>关键社会能力</w:t>
            </w: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交流沟通能力</w:t>
            </w:r>
          </w:p>
        </w:tc>
        <w:tc>
          <w:tcPr>
            <w:tcW w:w="5115" w:type="dxa"/>
            <w:noWrap w:val="0"/>
            <w:vAlign w:val="center"/>
          </w:tcPr>
          <w:p>
            <w:pPr>
              <w:spacing w:line="240" w:lineRule="exact"/>
              <w:jc w:val="left"/>
              <w:rPr>
                <w:rFonts w:ascii="宋体" w:hAnsi="宋体" w:eastAsia="宋体"/>
                <w:sz w:val="18"/>
              </w:rPr>
            </w:pPr>
            <w:r>
              <w:rPr>
                <w:rFonts w:hint="eastAsia" w:ascii="宋体" w:hAnsi="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vMerge w:val="continue"/>
            <w:noWrap w:val="0"/>
            <w:vAlign w:val="center"/>
          </w:tcPr>
          <w:p>
            <w:pPr>
              <w:spacing w:line="240" w:lineRule="exact"/>
              <w:jc w:val="center"/>
              <w:rPr>
                <w:rFonts w:ascii="宋体" w:hAnsi="宋体" w:eastAsia="宋体"/>
                <w:sz w:val="18"/>
              </w:rPr>
            </w:pP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团队合作能力</w:t>
            </w:r>
          </w:p>
        </w:tc>
        <w:tc>
          <w:tcPr>
            <w:tcW w:w="5115" w:type="dxa"/>
            <w:noWrap w:val="0"/>
            <w:vAlign w:val="center"/>
          </w:tcPr>
          <w:p>
            <w:pPr>
              <w:spacing w:line="240" w:lineRule="exact"/>
              <w:jc w:val="left"/>
              <w:rPr>
                <w:rFonts w:ascii="宋体" w:hAnsi="宋体" w:eastAsia="宋体"/>
                <w:sz w:val="18"/>
              </w:rPr>
            </w:pPr>
            <w:r>
              <w:rPr>
                <w:rFonts w:hint="eastAsia" w:ascii="宋体" w:hAnsi="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vMerge w:val="continue"/>
            <w:noWrap w:val="0"/>
            <w:vAlign w:val="center"/>
          </w:tcPr>
          <w:p>
            <w:pPr>
              <w:spacing w:line="240" w:lineRule="exact"/>
              <w:jc w:val="center"/>
              <w:rPr>
                <w:rFonts w:ascii="宋体" w:hAnsi="宋体" w:eastAsia="宋体"/>
                <w:sz w:val="18"/>
              </w:rPr>
            </w:pP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社会责任能力</w:t>
            </w:r>
          </w:p>
        </w:tc>
        <w:tc>
          <w:tcPr>
            <w:tcW w:w="5115" w:type="dxa"/>
            <w:noWrap w:val="0"/>
            <w:vAlign w:val="center"/>
          </w:tcPr>
          <w:p>
            <w:pPr>
              <w:spacing w:line="240" w:lineRule="exact"/>
              <w:jc w:val="left"/>
              <w:rPr>
                <w:rFonts w:ascii="宋体" w:hAnsi="宋体" w:eastAsia="宋体"/>
                <w:sz w:val="18"/>
              </w:rPr>
            </w:pPr>
            <w:r>
              <w:rPr>
                <w:rFonts w:hint="eastAsia" w:ascii="宋体" w:hAnsi="宋体"/>
                <w:bCs/>
                <w:sz w:val="18"/>
              </w:rPr>
              <w:t>军事训练与军事理论、</w:t>
            </w:r>
            <w:r>
              <w:rPr>
                <w:rFonts w:hint="eastAsia" w:ascii="宋体" w:hAnsi="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vMerge w:val="continue"/>
            <w:noWrap w:val="0"/>
            <w:vAlign w:val="center"/>
          </w:tcPr>
          <w:p>
            <w:pPr>
              <w:spacing w:line="240" w:lineRule="exact"/>
              <w:jc w:val="center"/>
              <w:rPr>
                <w:rFonts w:ascii="宋体" w:hAnsi="宋体" w:eastAsia="宋体"/>
                <w:sz w:val="18"/>
              </w:rPr>
            </w:pP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社会认知能力</w:t>
            </w:r>
          </w:p>
        </w:tc>
        <w:tc>
          <w:tcPr>
            <w:tcW w:w="5115" w:type="dxa"/>
            <w:noWrap w:val="0"/>
            <w:vAlign w:val="center"/>
          </w:tcPr>
          <w:p>
            <w:pPr>
              <w:spacing w:line="240" w:lineRule="exact"/>
              <w:jc w:val="left"/>
              <w:rPr>
                <w:rFonts w:ascii="宋体" w:hAnsi="宋体" w:eastAsia="宋体"/>
                <w:sz w:val="18"/>
              </w:rPr>
            </w:pPr>
            <w:r>
              <w:rPr>
                <w:rFonts w:hint="eastAsia" w:ascii="宋体" w:hAnsi="宋体"/>
                <w:bCs/>
                <w:sz w:val="18"/>
              </w:rPr>
              <w:t>军事训练与军事理论、思想道德与法治</w:t>
            </w:r>
            <w:r>
              <w:rPr>
                <w:rFonts w:hint="eastAsia" w:ascii="宋体" w:hAnsi="宋体"/>
                <w:bCs/>
                <w:sz w:val="18"/>
                <w:szCs w:val="18"/>
              </w:rPr>
              <w:t>、</w:t>
            </w:r>
            <w:r>
              <w:rPr>
                <w:rFonts w:hint="eastAsia" w:ascii="宋体" w:hAnsi="宋体"/>
                <w:kern w:val="0"/>
                <w:sz w:val="18"/>
                <w:szCs w:val="18"/>
              </w:rPr>
              <w:t>毛泽东思想和中国特色社会主义理论体系概论、形势与政策、</w:t>
            </w:r>
            <w:r>
              <w:rPr>
                <w:rFonts w:hint="eastAsia" w:ascii="宋体" w:hAnsi="宋体"/>
                <w:sz w:val="18"/>
              </w:rPr>
              <w:t>大学生创新创业基础、创新创业训练与管理、学院、系部相关活动、技能节大赛、通用职业能力大赛</w:t>
            </w:r>
            <w:r>
              <w:rPr>
                <w:rFonts w:hint="eastAsia" w:ascii="宋体" w:hAnsi="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noWrap w:val="0"/>
            <w:vAlign w:val="center"/>
          </w:tcPr>
          <w:p>
            <w:pPr>
              <w:spacing w:line="240" w:lineRule="exact"/>
              <w:jc w:val="center"/>
              <w:rPr>
                <w:rFonts w:ascii="宋体" w:hAnsi="宋体" w:eastAsia="宋体"/>
                <w:sz w:val="18"/>
              </w:rPr>
            </w:pPr>
            <w:r>
              <w:rPr>
                <w:rFonts w:hint="eastAsia" w:ascii="宋体" w:hAnsi="宋体" w:eastAsia="宋体"/>
                <w:sz w:val="18"/>
              </w:rPr>
              <w:t>创新创业能力</w:t>
            </w: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良好的创新精神、创造性思维、创业实践</w:t>
            </w:r>
          </w:p>
        </w:tc>
        <w:tc>
          <w:tcPr>
            <w:tcW w:w="5115" w:type="dxa"/>
            <w:noWrap w:val="0"/>
            <w:vAlign w:val="center"/>
          </w:tcPr>
          <w:p>
            <w:pPr>
              <w:spacing w:line="240" w:lineRule="exact"/>
              <w:jc w:val="left"/>
              <w:rPr>
                <w:rFonts w:ascii="宋体" w:hAnsi="宋体" w:eastAsia="宋体"/>
                <w:bCs/>
                <w:sz w:val="18"/>
              </w:rPr>
            </w:pPr>
            <w:r>
              <w:rPr>
                <w:rFonts w:hint="eastAsia" w:ascii="宋体" w:hAnsi="宋体"/>
                <w:sz w:val="18"/>
              </w:rPr>
              <w:t>大学生创新创业基础、创新创业训练与管理、学院、系部相关活动、技能节大赛、通用职业能力大赛、创新创业实践</w:t>
            </w:r>
            <w:r>
              <w:rPr>
                <w:rFonts w:hint="eastAsia" w:ascii="宋体" w:hAnsi="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noWrap w:val="0"/>
            <w:vAlign w:val="center"/>
          </w:tcPr>
          <w:p>
            <w:pPr>
              <w:spacing w:line="240" w:lineRule="exact"/>
              <w:ind w:firstLine="180" w:firstLineChars="100"/>
              <w:rPr>
                <w:rFonts w:ascii="宋体" w:hAnsi="宋体" w:eastAsia="宋体"/>
                <w:sz w:val="18"/>
              </w:rPr>
            </w:pPr>
            <w:r>
              <w:rPr>
                <w:rFonts w:hint="eastAsia" w:ascii="宋体" w:hAnsi="宋体" w:eastAsia="宋体"/>
                <w:sz w:val="18"/>
              </w:rPr>
              <w:t>工匠精神</w:t>
            </w:r>
          </w:p>
        </w:tc>
        <w:tc>
          <w:tcPr>
            <w:tcW w:w="1701" w:type="dxa"/>
            <w:noWrap w:val="0"/>
            <w:vAlign w:val="center"/>
          </w:tcPr>
          <w:p>
            <w:pPr>
              <w:spacing w:line="240" w:lineRule="exact"/>
              <w:jc w:val="center"/>
              <w:rPr>
                <w:rFonts w:ascii="宋体" w:hAnsi="宋体" w:eastAsia="宋体"/>
                <w:sz w:val="18"/>
              </w:rPr>
            </w:pPr>
            <w:r>
              <w:rPr>
                <w:rFonts w:hint="eastAsia" w:ascii="宋体" w:hAnsi="宋体" w:eastAsia="宋体"/>
                <w:sz w:val="18"/>
              </w:rPr>
              <w:t>敬业、精益、专注等方面的能力</w:t>
            </w:r>
          </w:p>
        </w:tc>
        <w:tc>
          <w:tcPr>
            <w:tcW w:w="5115" w:type="dxa"/>
            <w:noWrap w:val="0"/>
            <w:vAlign w:val="center"/>
          </w:tcPr>
          <w:p>
            <w:pPr>
              <w:spacing w:line="240" w:lineRule="exact"/>
              <w:jc w:val="left"/>
              <w:rPr>
                <w:rFonts w:ascii="宋体" w:hAnsi="宋体" w:eastAsia="宋体"/>
                <w:sz w:val="18"/>
              </w:rPr>
            </w:pPr>
            <w:r>
              <w:rPr>
                <w:rFonts w:hint="eastAsia" w:ascii="宋体" w:hAnsi="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8" w:type="dxa"/>
            <w:vMerge w:val="restart"/>
            <w:noWrap w:val="0"/>
            <w:vAlign w:val="center"/>
          </w:tcPr>
          <w:p>
            <w:pPr>
              <w:spacing w:line="240" w:lineRule="exact"/>
              <w:jc w:val="center"/>
              <w:rPr>
                <w:rFonts w:ascii="宋体" w:hAnsi="宋体" w:eastAsia="宋体"/>
                <w:sz w:val="18"/>
              </w:rPr>
            </w:pPr>
            <w:r>
              <w:rPr>
                <w:rFonts w:hint="eastAsia" w:ascii="宋体" w:hAnsi="宋体" w:eastAsia="宋体"/>
                <w:sz w:val="18"/>
              </w:rPr>
              <w:t>专业职业能力和素质</w:t>
            </w: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绘图专业能力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识图与绘图能力</w:t>
            </w:r>
          </w:p>
        </w:tc>
        <w:tc>
          <w:tcPr>
            <w:tcW w:w="5115" w:type="dxa"/>
            <w:noWrap w:val="0"/>
            <w:vAlign w:val="center"/>
          </w:tcPr>
          <w:p>
            <w:pPr>
              <w:spacing w:line="240" w:lineRule="exact"/>
              <w:jc w:val="center"/>
              <w:rPr>
                <w:rFonts w:hint="eastAsia" w:ascii="宋体" w:hAnsi="宋体" w:eastAsia="宋体" w:cs="宋体"/>
                <w:sz w:val="18"/>
                <w:lang w:eastAsia="zh-CN"/>
              </w:rPr>
            </w:pPr>
            <w:r>
              <w:rPr>
                <w:rFonts w:hint="eastAsia" w:ascii="宋体" w:hAnsi="宋体" w:eastAsia="宋体" w:cs="宋体"/>
                <w:sz w:val="18"/>
              </w:rPr>
              <w:t>识图与绘图技能、</w:t>
            </w:r>
            <w:r>
              <w:rPr>
                <w:rFonts w:hint="eastAsia" w:ascii="宋体" w:hAnsi="宋体" w:eastAsia="宋体" w:cs="宋体"/>
                <w:sz w:val="18"/>
                <w:lang w:eastAsia="zh-CN"/>
              </w:rPr>
              <w:t>金工实习及职业素养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智能夹具设计专业能力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设计智能夹具的能力</w:t>
            </w:r>
          </w:p>
        </w:tc>
        <w:tc>
          <w:tcPr>
            <w:tcW w:w="5115" w:type="dxa"/>
            <w:noWrap w:val="0"/>
            <w:vAlign w:val="center"/>
          </w:tcPr>
          <w:p>
            <w:pPr>
              <w:spacing w:line="240" w:lineRule="exact"/>
              <w:jc w:val="center"/>
              <w:rPr>
                <w:rFonts w:ascii="宋体" w:hAnsi="宋体" w:eastAsia="宋体" w:cs="宋体"/>
                <w:sz w:val="18"/>
              </w:rPr>
            </w:pPr>
            <w:r>
              <w:rPr>
                <w:rFonts w:hint="eastAsia" w:ascii="宋体" w:hAnsi="宋体" w:eastAsia="宋体" w:cs="宋体"/>
                <w:sz w:val="18"/>
              </w:rPr>
              <w:t>识图与绘图技能、智能夹具设计与制作、智能产线</w:t>
            </w:r>
            <w:r>
              <w:rPr>
                <w:rFonts w:hint="eastAsia" w:ascii="宋体" w:hAnsi="宋体" w:eastAsia="宋体" w:cs="宋体"/>
                <w:kern w:val="0"/>
                <w:sz w:val="18"/>
                <w:szCs w:val="18"/>
              </w:rPr>
              <w:t>执行元件设计与安装（液压与气动）、UG高级造型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智能制造设备操作专业能力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操作数控机床和机器人的能力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智能制造认知、数控加工与检验、工业机器人装调与维修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智能制造设备加工编程专业能力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编程数控机床和机器人的能力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数控加工与检验、</w:t>
            </w:r>
            <w:r>
              <w:rPr>
                <w:rFonts w:hint="eastAsia" w:ascii="宋体" w:hAnsi="宋体" w:eastAsia="宋体" w:cs="宋体"/>
                <w:sz w:val="18"/>
                <w:lang w:eastAsia="zh-CN"/>
              </w:rPr>
              <w:t>金工实习及职业素养</w:t>
            </w:r>
            <w:r>
              <w:rPr>
                <w:rFonts w:hint="eastAsia" w:ascii="宋体" w:hAnsi="宋体" w:eastAsia="宋体" w:cs="宋体"/>
                <w:kern w:val="0"/>
                <w:sz w:val="18"/>
                <w:szCs w:val="18"/>
              </w:rPr>
              <w:t>、</w:t>
            </w:r>
            <w:r>
              <w:rPr>
                <w:rFonts w:hint="eastAsia" w:ascii="宋体" w:hAnsi="宋体" w:eastAsia="宋体" w:cs="宋体"/>
                <w:sz w:val="18"/>
              </w:rPr>
              <w:t>工业机器人装调与维修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szCs w:val="18"/>
              </w:rPr>
              <w:t>智能产线设计与制作专业能力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szCs w:val="18"/>
              </w:rPr>
              <w:t>设计并制作智能产线的能力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kern w:val="0"/>
                <w:sz w:val="18"/>
                <w:szCs w:val="18"/>
              </w:rPr>
              <w:t>识图与绘图技能、solidworks、</w:t>
            </w:r>
            <w:r>
              <w:rPr>
                <w:rFonts w:hint="eastAsia" w:ascii="宋体" w:hAnsi="宋体" w:eastAsia="宋体" w:cs="宋体"/>
                <w:sz w:val="18"/>
                <w:lang w:eastAsia="zh-CN"/>
              </w:rPr>
              <w:t>金工实习及职业素养</w:t>
            </w:r>
            <w:r>
              <w:rPr>
                <w:rFonts w:hint="eastAsia" w:ascii="宋体" w:hAnsi="宋体" w:eastAsia="宋体" w:cs="宋体"/>
                <w:kern w:val="0"/>
                <w:sz w:val="18"/>
                <w:szCs w:val="18"/>
              </w:rPr>
              <w:t>、电工电子实训、</w:t>
            </w:r>
            <w:r>
              <w:rPr>
                <w:rFonts w:hint="eastAsia" w:ascii="宋体" w:hAnsi="宋体" w:eastAsia="宋体" w:cs="宋体"/>
                <w:sz w:val="18"/>
              </w:rPr>
              <w:t>智能产线</w:t>
            </w:r>
            <w:r>
              <w:rPr>
                <w:rFonts w:hint="eastAsia" w:ascii="宋体" w:hAnsi="宋体" w:eastAsia="宋体" w:cs="宋体"/>
                <w:kern w:val="0"/>
                <w:sz w:val="18"/>
                <w:szCs w:val="18"/>
              </w:rPr>
              <w:t>执行元件设计与安装（液压与气动）、</w:t>
            </w:r>
            <w:r>
              <w:rPr>
                <w:rFonts w:hint="eastAsia" w:ascii="宋体" w:hAnsi="宋体" w:eastAsia="宋体" w:cs="宋体"/>
                <w:sz w:val="18"/>
              </w:rPr>
              <w:t>智能夹具设计与制作</w:t>
            </w:r>
            <w:r>
              <w:rPr>
                <w:rFonts w:hint="eastAsia" w:ascii="宋体" w:hAnsi="宋体" w:eastAsia="宋体" w:cs="宋体"/>
                <w:kern w:val="0"/>
                <w:sz w:val="18"/>
                <w:szCs w:val="18"/>
              </w:rPr>
              <w:t>、</w:t>
            </w:r>
            <w:r>
              <w:rPr>
                <w:rFonts w:hint="eastAsia" w:ascii="宋体" w:hAnsi="宋体" w:eastAsia="宋体" w:cs="宋体"/>
                <w:sz w:val="18"/>
              </w:rPr>
              <w:t>数控加工与检验</w:t>
            </w:r>
            <w:r>
              <w:rPr>
                <w:rFonts w:hint="eastAsia" w:ascii="宋体" w:hAnsi="宋体" w:eastAsia="宋体" w:cs="宋体"/>
                <w:kern w:val="0"/>
                <w:sz w:val="18"/>
                <w:szCs w:val="18"/>
              </w:rPr>
              <w:t>、智能产线设计与安装、顶岗实习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智能制造设备设计能力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设计机械设备及产品的能力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kern w:val="0"/>
                <w:sz w:val="18"/>
                <w:szCs w:val="18"/>
              </w:rPr>
              <w:t>机械零件分析、金属材料与热处理、solidworks、电工电子实训、</w:t>
            </w:r>
            <w:r>
              <w:rPr>
                <w:rFonts w:hint="eastAsia" w:ascii="宋体" w:hAnsi="宋体" w:eastAsia="宋体" w:cs="宋体"/>
                <w:sz w:val="18"/>
              </w:rPr>
              <w:t>智能产线</w:t>
            </w:r>
            <w:r>
              <w:rPr>
                <w:rFonts w:hint="eastAsia" w:ascii="宋体" w:hAnsi="宋体" w:eastAsia="宋体" w:cs="宋体"/>
                <w:kern w:val="0"/>
                <w:sz w:val="18"/>
                <w:szCs w:val="18"/>
              </w:rPr>
              <w:t>执行元件设计与安装（液压与气动）、智能产线设计与安装、工业设计、公差配合与测量技术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998" w:type="dxa"/>
            <w:vMerge w:val="continue"/>
            <w:noWrap w:val="0"/>
            <w:vAlign w:val="center"/>
          </w:tcPr>
          <w:p>
            <w:pPr>
              <w:spacing w:line="240" w:lineRule="exact"/>
              <w:jc w:val="center"/>
              <w:rPr>
                <w:rFonts w:ascii="宋体" w:hAnsi="宋体" w:eastAsia="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智能制造设备销售的能力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具有销售数控机床和机器人的能力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kern w:val="0"/>
                <w:sz w:val="18"/>
                <w:szCs w:val="18"/>
              </w:rPr>
              <w:t>智能制造认知、毕业设计、生产运营管理</w:t>
            </w:r>
          </w:p>
        </w:tc>
      </w:tr>
    </w:tbl>
    <w:p>
      <w:pPr>
        <w:numPr>
          <w:ilvl w:val="0"/>
          <w:numId w:val="5"/>
        </w:numPr>
        <w:snapToGrid w:val="0"/>
        <w:spacing w:line="380" w:lineRule="exact"/>
        <w:outlineLvl w:val="0"/>
        <w:rPr>
          <w:rFonts w:hint="eastAsia"/>
          <w:b/>
          <w:bCs/>
          <w:sz w:val="24"/>
        </w:rPr>
      </w:pPr>
      <w:r>
        <w:rPr>
          <w:rFonts w:hint="eastAsia" w:ascii="宋体" w:hAnsi="宋体"/>
          <w:b/>
          <w:sz w:val="24"/>
        </w:rPr>
        <w:t>课程设置及时间安排</w:t>
      </w:r>
    </w:p>
    <w:p>
      <w:pPr>
        <w:numPr>
          <w:ilvl w:val="0"/>
          <w:numId w:val="6"/>
        </w:numPr>
        <w:spacing w:line="360" w:lineRule="exact"/>
        <w:ind w:firstLine="420"/>
        <w:rPr>
          <w:rFonts w:hint="eastAsia"/>
        </w:rPr>
      </w:pPr>
      <w:r>
        <w:rPr>
          <w:rFonts w:hint="eastAsia"/>
        </w:rPr>
        <w:t>通用职业能力素养课程说明</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1.军事理论（</w:t>
      </w:r>
      <w:r>
        <w:rPr>
          <w:rFonts w:hint="eastAsia" w:ascii="仿宋_GB2312" w:eastAsia="仿宋_GB2312" w:cs="Times New Roman"/>
          <w:lang w:eastAsia="zh-CN"/>
        </w:rPr>
        <w:t>460104</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eastAsia="仿宋_GB2312" w:cs="Times New Roman"/>
          <w:lang w:eastAsia="zh-CN"/>
        </w:rPr>
        <w:t>460104</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460104</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460104</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cs="宋体"/>
          <w:kern w:val="0"/>
          <w:szCs w:val="21"/>
          <w:lang w:eastAsia="zh-CN"/>
        </w:rPr>
        <w:t>460104</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和党的十九大以及十九届一中、二中、三中、四中全会精神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460104</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cs="宋体"/>
          <w:kern w:val="0"/>
          <w:szCs w:val="21"/>
          <w:lang w:eastAsia="zh-CN"/>
        </w:rPr>
        <w:t>460104</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460104</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460104</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460104</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460104</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460104</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460104</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460104</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460104</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rPr>
      </w:pPr>
      <w:r>
        <w:rPr>
          <w:rFonts w:ascii="仿宋" w:hAnsi="仿宋" w:eastAsia="仿宋" w:cs="仿宋"/>
          <w:kern w:val="0"/>
          <w:szCs w:val="21"/>
        </w:rPr>
        <w:t>19</w:t>
      </w:r>
      <w:r>
        <w:rPr>
          <w:rFonts w:hint="eastAsia" w:ascii="仿宋" w:hAnsi="仿宋" w:eastAsia="仿宋" w:cs="仿宋"/>
          <w:kern w:val="0"/>
          <w:szCs w:val="21"/>
        </w:rPr>
        <w:t>. 劳动教育（</w:t>
      </w:r>
      <w:r>
        <w:rPr>
          <w:rFonts w:hint="eastAsia" w:ascii="仿宋" w:hAnsi="仿宋" w:eastAsia="仿宋" w:cs="仿宋"/>
          <w:kern w:val="0"/>
          <w:szCs w:val="21"/>
          <w:lang w:eastAsia="zh-CN"/>
        </w:rPr>
        <w:t>460104</w:t>
      </w:r>
      <w:r>
        <w:rPr>
          <w:rFonts w:ascii="仿宋" w:hAnsi="仿宋" w:eastAsia="仿宋" w:cs="仿宋"/>
          <w:kern w:val="0"/>
          <w:szCs w:val="21"/>
        </w:rPr>
        <w:t>11</w:t>
      </w:r>
      <w:r>
        <w:rPr>
          <w:rFonts w:hint="eastAsia" w:ascii="仿宋" w:hAnsi="仿宋" w:eastAsia="仿宋" w:cs="仿宋"/>
          <w:kern w:val="0"/>
          <w:szCs w:val="21"/>
        </w:rPr>
        <w:t>61）（2学分）</w:t>
      </w:r>
    </w:p>
    <w:p>
      <w:pPr>
        <w:spacing w:line="360" w:lineRule="exact"/>
        <w:ind w:firstLine="420" w:firstLineChars="200"/>
        <w:rPr>
          <w:rFonts w:ascii="Times New Roman" w:hAnsi="Times New Roman" w:cs="Times New Roman"/>
        </w:rPr>
      </w:pPr>
      <w:r>
        <w:rPr>
          <w:rFonts w:hint="eastAsia" w:ascii="Times New Roman" w:hAnsi="Times New Roman" w:cs="Times New Roman"/>
        </w:rPr>
        <w:t>本课程是促进学生德智体美</w:t>
      </w:r>
      <w:r>
        <w:rPr>
          <w:rFonts w:hint="eastAsia" w:cs="Times New Roman"/>
          <w:lang w:val="en-US" w:eastAsia="zh-CN"/>
        </w:rPr>
        <w:t>劳</w:t>
      </w:r>
      <w:r>
        <w:rPr>
          <w:rFonts w:hint="eastAsia" w:ascii="Times New Roman" w:hAnsi="Times New Roman" w:cs="Times New Roman"/>
        </w:rPr>
        <w:t>全面发展的重要组成部分，课程分理论与实践两部分，理论部分线上教学为主共16学时，由公共课教学部负责实施，实践部分是学生在校期间参加课外劳动、参加青年志愿者、学院包干区打扫、学院活动后勤保障工作、系（部）劳动安排等活动。系（部）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460104</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5"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hint="eastAsia" w:ascii="宋体" w:hAnsi="宋体" w:cs="宋体"/>
        </w:rPr>
      </w:pPr>
      <w:r>
        <w:rPr>
          <w:rFonts w:hint="eastAsia" w:ascii="宋体" w:hAnsi="宋体" w:cs="宋体"/>
        </w:rPr>
        <w:t>（二）专业技术课程说明</w:t>
      </w:r>
    </w:p>
    <w:p>
      <w:pPr>
        <w:spacing w:line="360" w:lineRule="exact"/>
        <w:ind w:firstLine="420" w:firstLineChars="200"/>
        <w:rPr>
          <w:rFonts w:hint="eastAsia" w:ascii="宋体" w:hAnsi="宋体" w:cs="宋体"/>
        </w:rPr>
      </w:pPr>
      <w:r>
        <w:rPr>
          <w:rFonts w:hint="eastAsia" w:ascii="宋体" w:hAnsi="宋体" w:cs="宋体"/>
        </w:rPr>
        <w:t>1.平台共享课程</w:t>
      </w:r>
    </w:p>
    <w:p>
      <w:pPr>
        <w:ind w:firstLine="420" w:firstLineChars="200"/>
        <w:rPr>
          <w:rFonts w:hint="eastAsia" w:ascii="宋体" w:hAnsi="宋体" w:cs="宋体"/>
          <w:sz w:val="24"/>
        </w:rPr>
      </w:pPr>
      <w:r>
        <w:rPr>
          <w:rFonts w:hint="eastAsia" w:ascii="宋体" w:hAnsi="宋体" w:cs="宋体"/>
          <w:szCs w:val="21"/>
        </w:rPr>
        <w:t>（1）识图与绘图技能（</w:t>
      </w:r>
      <w:r>
        <w:rPr>
          <w:rFonts w:hint="eastAsia" w:ascii="宋体" w:hAnsi="宋体" w:cs="宋体"/>
          <w:color w:val="000000"/>
          <w:kern w:val="0"/>
          <w:szCs w:val="21"/>
          <w:lang w:eastAsia="zh-CN"/>
        </w:rPr>
        <w:t>460104</w:t>
      </w:r>
      <w:r>
        <w:rPr>
          <w:rFonts w:hint="eastAsia" w:ascii="宋体" w:hAnsi="宋体" w:cs="宋体"/>
          <w:color w:val="000000"/>
          <w:kern w:val="0"/>
          <w:szCs w:val="21"/>
        </w:rPr>
        <w:t>1210</w:t>
      </w:r>
      <w:r>
        <w:rPr>
          <w:rFonts w:hint="eastAsia"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val="en-US" w:eastAsia="zh-CN"/>
        </w:rPr>
        <w:t>222</w:t>
      </w:r>
      <w:r>
        <w:rPr>
          <w:rFonts w:hint="eastAsia" w:ascii="宋体" w:hAnsi="宋体" w:cs="宋体"/>
          <w:kern w:val="0"/>
          <w:szCs w:val="21"/>
        </w:rPr>
        <w:t>学时，其中实训</w:t>
      </w:r>
      <w:r>
        <w:rPr>
          <w:rFonts w:hint="eastAsia" w:ascii="宋体" w:hAnsi="宋体" w:cs="宋体"/>
          <w:kern w:val="0"/>
          <w:szCs w:val="21"/>
          <w:lang w:val="en-US" w:eastAsia="zh-CN"/>
        </w:rPr>
        <w:t>122</w:t>
      </w:r>
      <w:r>
        <w:rPr>
          <w:rFonts w:hint="eastAsia" w:ascii="宋体" w:hAnsi="宋体" w:cs="宋体"/>
          <w:kern w:val="0"/>
          <w:szCs w:val="21"/>
        </w:rPr>
        <w:t>学时）</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rPr>
              <w:t>识图与绘图技能</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第1、2学期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lang w:val="en-US" w:eastAsia="zh-CN"/>
              </w:rPr>
              <w:t>222</w:t>
            </w:r>
            <w:r>
              <w:rPr>
                <w:rFonts w:hint="eastAsia" w:ascii="宋体" w:hAnsi="宋体" w:eastAsia="宋体" w:cs="宋体"/>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Cs w:val="21"/>
              </w:rPr>
            </w:pPr>
            <w:r>
              <w:rPr>
                <w:rFonts w:hint="eastAsia" w:ascii="宋体" w:hAnsi="宋体" w:eastAsia="宋体" w:cs="宋体"/>
                <w:bCs/>
                <w:szCs w:val="21"/>
              </w:rPr>
              <w:t>学习目标:</w:t>
            </w:r>
          </w:p>
          <w:p>
            <w:pPr>
              <w:spacing w:line="360" w:lineRule="exact"/>
              <w:ind w:firstLine="420"/>
              <w:rPr>
                <w:rFonts w:hint="eastAsia" w:ascii="宋体" w:hAnsi="宋体" w:eastAsia="宋体" w:cs="宋体"/>
                <w:bCs/>
                <w:szCs w:val="21"/>
              </w:rPr>
            </w:pPr>
            <w:r>
              <w:rPr>
                <w:rFonts w:hint="eastAsia" w:ascii="宋体" w:hAnsi="宋体" w:eastAsia="宋体" w:cs="宋体"/>
                <w:color w:val="000000"/>
                <w:szCs w:val="21"/>
              </w:rPr>
              <w:t>通过本课程学习，学生作为绘图员岗位人员，能够在智能制造领域，利用计算机辅助设计软件进行识读与绘制零部件图纸，能够进行常用机构的设计，培养学生的识图与绘图技能和一丝不苟的工作态度。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autoSpaceDE w:val="0"/>
              <w:snapToGrid w:val="0"/>
              <w:spacing w:line="320" w:lineRule="exact"/>
              <w:ind w:firstLine="420"/>
              <w:rPr>
                <w:rFonts w:hint="eastAsia" w:ascii="宋体" w:hAnsi="宋体" w:eastAsia="宋体" w:cs="宋体"/>
                <w:szCs w:val="21"/>
              </w:rPr>
            </w:pPr>
            <w:r>
              <w:rPr>
                <w:rFonts w:hint="eastAsia" w:ascii="宋体" w:hAnsi="宋体" w:eastAsia="宋体" w:cs="宋体"/>
                <w:szCs w:val="21"/>
              </w:rPr>
              <w:t>项目一 标准件与图样的认知</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任务一《机械制图》国家标准的一般规定；</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任务二 绘制平面图形——挂轮架；</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任务三 AutoCAD绘制挂轮架。</w:t>
            </w:r>
          </w:p>
          <w:p>
            <w:pPr>
              <w:autoSpaceDE w:val="0"/>
              <w:snapToGrid w:val="0"/>
              <w:spacing w:line="320" w:lineRule="exact"/>
              <w:ind w:firstLine="420"/>
              <w:rPr>
                <w:rFonts w:hint="eastAsia" w:ascii="宋体" w:hAnsi="宋体" w:eastAsia="宋体" w:cs="宋体"/>
                <w:szCs w:val="21"/>
              </w:rPr>
            </w:pPr>
            <w:r>
              <w:rPr>
                <w:rFonts w:hint="eastAsia" w:ascii="宋体" w:hAnsi="宋体" w:eastAsia="宋体" w:cs="宋体"/>
                <w:szCs w:val="21"/>
              </w:rPr>
              <w:t>项目二 标准件的识读与绘制</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任务一 标准件三视图；</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任务二 绘制标准件的视图；</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任务三 AutoCAD绘制标准件三视图。</w:t>
            </w:r>
          </w:p>
          <w:p>
            <w:pPr>
              <w:autoSpaceDE w:val="0"/>
              <w:snapToGrid w:val="0"/>
              <w:spacing w:line="320" w:lineRule="exact"/>
              <w:ind w:firstLine="420"/>
              <w:rPr>
                <w:rFonts w:hint="eastAsia" w:ascii="宋体" w:hAnsi="宋体" w:eastAsia="宋体" w:cs="宋体"/>
                <w:szCs w:val="21"/>
              </w:rPr>
            </w:pPr>
            <w:r>
              <w:rPr>
                <w:rFonts w:hint="eastAsia" w:ascii="宋体" w:hAnsi="宋体" w:eastAsia="宋体" w:cs="宋体"/>
                <w:szCs w:val="21"/>
              </w:rPr>
              <w:t>项目三常用件的识读与测绘</w:t>
            </w:r>
          </w:p>
          <w:p>
            <w:pPr>
              <w:widowControl/>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任务一 常用件三视图；</w:t>
            </w:r>
          </w:p>
          <w:p>
            <w:pPr>
              <w:autoSpaceDE w:val="0"/>
              <w:spacing w:line="320" w:lineRule="exact"/>
              <w:rPr>
                <w:rFonts w:hint="eastAsia" w:ascii="宋体" w:hAnsi="宋体" w:eastAsia="宋体" w:cs="宋体"/>
                <w:szCs w:val="21"/>
              </w:rPr>
            </w:pPr>
            <w:r>
              <w:rPr>
                <w:rFonts w:hint="eastAsia" w:ascii="宋体" w:hAnsi="宋体" w:eastAsia="宋体" w:cs="宋体"/>
                <w:szCs w:val="21"/>
              </w:rPr>
              <w:t>任务二 测绘常用件；</w:t>
            </w:r>
          </w:p>
          <w:p>
            <w:pPr>
              <w:autoSpaceDE w:val="0"/>
              <w:spacing w:line="320" w:lineRule="exact"/>
              <w:rPr>
                <w:rFonts w:hint="eastAsia" w:ascii="宋体" w:hAnsi="宋体" w:eastAsia="宋体" w:cs="宋体"/>
                <w:szCs w:val="21"/>
              </w:rPr>
            </w:pPr>
            <w:r>
              <w:rPr>
                <w:rFonts w:hint="eastAsia" w:ascii="宋体" w:hAnsi="宋体" w:eastAsia="宋体" w:cs="宋体"/>
                <w:szCs w:val="21"/>
              </w:rPr>
              <w:t xml:space="preserve">任务三 </w:t>
            </w:r>
            <w:r>
              <w:rPr>
                <w:rFonts w:hint="eastAsia" w:ascii="宋体" w:hAnsi="宋体" w:eastAsia="宋体" w:cs="宋体"/>
                <w:kern w:val="0"/>
                <w:szCs w:val="21"/>
              </w:rPr>
              <w:t>AutoCAD软件绘制</w:t>
            </w:r>
            <w:r>
              <w:rPr>
                <w:rFonts w:hint="eastAsia" w:ascii="宋体" w:hAnsi="宋体" w:eastAsia="宋体" w:cs="宋体"/>
                <w:szCs w:val="21"/>
              </w:rPr>
              <w:t>常用件</w:t>
            </w:r>
            <w:r>
              <w:rPr>
                <w:rFonts w:hint="eastAsia" w:ascii="宋体" w:hAnsi="宋体" w:eastAsia="宋体" w:cs="宋体"/>
                <w:kern w:val="0"/>
                <w:szCs w:val="21"/>
              </w:rPr>
              <w:t>零件图。</w:t>
            </w:r>
          </w:p>
          <w:p>
            <w:pPr>
              <w:autoSpaceDE w:val="0"/>
              <w:spacing w:line="320" w:lineRule="exact"/>
              <w:ind w:firstLine="480"/>
              <w:rPr>
                <w:rFonts w:hint="eastAsia" w:ascii="宋体" w:hAnsi="宋体" w:eastAsia="宋体" w:cs="宋体"/>
                <w:szCs w:val="21"/>
              </w:rPr>
            </w:pPr>
            <w:r>
              <w:rPr>
                <w:rFonts w:hint="eastAsia" w:ascii="宋体" w:hAnsi="宋体" w:eastAsia="宋体" w:cs="宋体"/>
                <w:kern w:val="0"/>
                <w:szCs w:val="21"/>
              </w:rPr>
              <w:t>项目四 汽车</w:t>
            </w:r>
            <w:r>
              <w:rPr>
                <w:rFonts w:hint="eastAsia" w:ascii="宋体" w:hAnsi="宋体" w:eastAsia="宋体" w:cs="宋体"/>
                <w:szCs w:val="21"/>
              </w:rPr>
              <w:t>箱壳类零件图的识读与测绘</w:t>
            </w:r>
          </w:p>
          <w:p>
            <w:pPr>
              <w:autoSpaceDE w:val="0"/>
              <w:spacing w:line="320" w:lineRule="exact"/>
              <w:rPr>
                <w:rFonts w:hint="eastAsia" w:ascii="宋体" w:hAnsi="宋体" w:eastAsia="宋体" w:cs="宋体"/>
                <w:szCs w:val="21"/>
              </w:rPr>
            </w:pPr>
            <w:r>
              <w:rPr>
                <w:rFonts w:hint="eastAsia" w:ascii="宋体" w:hAnsi="宋体" w:eastAsia="宋体" w:cs="宋体"/>
                <w:szCs w:val="21"/>
              </w:rPr>
              <w:t>任务一 测绘齿轮油泵泵体零件；</w:t>
            </w:r>
          </w:p>
          <w:p>
            <w:pPr>
              <w:autoSpaceDE w:val="0"/>
              <w:spacing w:line="320" w:lineRule="exact"/>
              <w:rPr>
                <w:rFonts w:hint="eastAsia" w:ascii="宋体" w:hAnsi="宋体" w:eastAsia="宋体" w:cs="宋体"/>
                <w:szCs w:val="21"/>
              </w:rPr>
            </w:pPr>
            <w:r>
              <w:rPr>
                <w:rFonts w:hint="eastAsia" w:ascii="宋体" w:hAnsi="宋体" w:eastAsia="宋体" w:cs="宋体"/>
                <w:szCs w:val="21"/>
              </w:rPr>
              <w:t>任务二 识读叉架零件图；</w:t>
            </w:r>
          </w:p>
          <w:p>
            <w:pPr>
              <w:autoSpaceDE w:val="0"/>
              <w:spacing w:line="320" w:lineRule="exact"/>
              <w:rPr>
                <w:rFonts w:hint="eastAsia" w:ascii="宋体" w:hAnsi="宋体" w:eastAsia="宋体" w:cs="宋体"/>
                <w:szCs w:val="21"/>
              </w:rPr>
            </w:pPr>
            <w:r>
              <w:rPr>
                <w:rFonts w:hint="eastAsia" w:ascii="宋体" w:hAnsi="宋体" w:eastAsia="宋体" w:cs="宋体"/>
                <w:szCs w:val="21"/>
              </w:rPr>
              <w:t xml:space="preserve">任务三 </w:t>
            </w:r>
            <w:r>
              <w:rPr>
                <w:rFonts w:hint="eastAsia" w:ascii="宋体" w:hAnsi="宋体" w:eastAsia="宋体" w:cs="宋体"/>
                <w:kern w:val="0"/>
                <w:szCs w:val="21"/>
              </w:rPr>
              <w:t>应用UG软件绘制汽车箱体零件图。</w:t>
            </w:r>
          </w:p>
          <w:p>
            <w:pPr>
              <w:autoSpaceDE w:val="0"/>
              <w:snapToGrid w:val="0"/>
              <w:spacing w:line="320" w:lineRule="exact"/>
              <w:ind w:firstLine="420"/>
              <w:rPr>
                <w:rFonts w:hint="eastAsia" w:ascii="宋体" w:hAnsi="宋体" w:eastAsia="宋体" w:cs="宋体"/>
                <w:szCs w:val="21"/>
              </w:rPr>
            </w:pPr>
            <w:r>
              <w:rPr>
                <w:rFonts w:hint="eastAsia" w:ascii="宋体" w:hAnsi="宋体" w:eastAsia="宋体" w:cs="宋体"/>
                <w:szCs w:val="21"/>
              </w:rPr>
              <w:t>项目五 汽车盘盖类零件图的识读与测绘</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任务一 汽车测绘盘盖类零件；</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任务二 测绘齿轮油泵泵盖零件；</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 xml:space="preserve">任务三 </w:t>
            </w:r>
            <w:r>
              <w:rPr>
                <w:rFonts w:hint="eastAsia" w:ascii="宋体" w:hAnsi="宋体" w:eastAsia="宋体" w:cs="宋体"/>
                <w:kern w:val="0"/>
                <w:szCs w:val="21"/>
              </w:rPr>
              <w:t>应用UG软件三维造型。</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 xml:space="preserve">   项目六 装配图的绘制与识读</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任务一 汽车支架、千斤顶装配图的绘制；</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任务二 识读机用虎钳装配图，并拆画螺杆等零件图；</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任务三 应用UG软件三维造型并进行动作仿真。</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项目七 汽车减速器的测绘</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任务一 汽车减速器的测绘、并利用UG软件绘制零件图和装配图；</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任务二 利用UG软件进行动作仿真。</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80" w:lineRule="exact"/>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课程采用项目引领，任务驱动，每个任务按照一体化进行授课。</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80" w:lineRule="exact"/>
              <w:jc w:val="left"/>
              <w:rPr>
                <w:rFonts w:hint="eastAsia" w:ascii="宋体" w:hAnsi="宋体" w:eastAsia="宋体" w:cs="宋体"/>
                <w:color w:val="000000"/>
                <w:szCs w:val="21"/>
              </w:rPr>
            </w:pPr>
            <w:r>
              <w:rPr>
                <w:rFonts w:hint="eastAsia" w:ascii="宋体" w:hAnsi="宋体" w:eastAsia="宋体" w:cs="宋体"/>
                <w:color w:val="000000"/>
                <w:szCs w:val="21"/>
              </w:rPr>
              <w:t>制图室、机械测量工作站、机零、机原陈列室、机房</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一、教材、学材</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自己开发</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二、设备</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图版、丁字尺、三坐标测量机、计算机等</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三、耗材</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图纸、铅笔</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四、教学辅助条件</w:t>
            </w:r>
          </w:p>
          <w:p>
            <w:pPr>
              <w:autoSpaceDE w:val="0"/>
              <w:snapToGrid w:val="0"/>
              <w:spacing w:line="320" w:lineRule="exact"/>
              <w:rPr>
                <w:rFonts w:hint="eastAsia" w:ascii="宋体" w:hAnsi="宋体" w:eastAsia="宋体" w:cs="宋体"/>
                <w:szCs w:val="21"/>
              </w:rPr>
            </w:pPr>
            <w:r>
              <w:rPr>
                <w:rFonts w:hint="eastAsia" w:ascii="宋体" w:hAnsi="宋体" w:eastAsia="宋体" w:cs="宋体"/>
                <w:szCs w:val="21"/>
              </w:rPr>
              <w:t>多媒体设备</w:t>
            </w:r>
          </w:p>
        </w:tc>
      </w:tr>
    </w:tbl>
    <w:p>
      <w:pPr>
        <w:spacing w:line="360" w:lineRule="exact"/>
        <w:rPr>
          <w:rFonts w:hint="eastAsia" w:ascii="宋体" w:hAnsi="宋体" w:cs="宋体"/>
          <w:szCs w:val="21"/>
        </w:rPr>
      </w:pPr>
      <w:r>
        <w:rPr>
          <w:rFonts w:hint="eastAsia" w:ascii="宋体" w:hAnsi="宋体" w:cs="宋体"/>
          <w:szCs w:val="21"/>
        </w:rPr>
        <w:t>（2）智能制造认知  （</w:t>
      </w:r>
      <w:r>
        <w:rPr>
          <w:rFonts w:hint="eastAsia" w:ascii="宋体" w:hAnsi="宋体" w:cs="宋体"/>
          <w:color w:val="000000"/>
          <w:kern w:val="0"/>
          <w:szCs w:val="21"/>
          <w:lang w:eastAsia="zh-CN"/>
        </w:rPr>
        <w:t>460104</w:t>
      </w:r>
      <w:r>
        <w:rPr>
          <w:rFonts w:hint="eastAsia" w:ascii="宋体" w:hAnsi="宋体" w:cs="宋体"/>
          <w:color w:val="000000"/>
          <w:kern w:val="0"/>
          <w:szCs w:val="21"/>
        </w:rPr>
        <w:t>1241</w:t>
      </w:r>
      <w:r>
        <w:rPr>
          <w:rFonts w:hint="eastAsia" w:ascii="宋体" w:hAnsi="宋体" w:cs="宋体"/>
          <w:szCs w:val="21"/>
        </w:rPr>
        <w:t>） （24学时）</w:t>
      </w:r>
    </w:p>
    <w:p>
      <w:pPr>
        <w:spacing w:line="360" w:lineRule="exact"/>
        <w:ind w:firstLine="420" w:firstLineChars="200"/>
        <w:rPr>
          <w:rFonts w:hint="eastAsia" w:ascii="宋体" w:hAnsi="宋体" w:cs="宋体"/>
          <w:sz w:val="24"/>
        </w:rPr>
      </w:pPr>
      <w:r>
        <w:rPr>
          <w:rFonts w:hint="eastAsia" w:ascii="宋体" w:hAnsi="宋体" w:cs="宋体"/>
          <w:kern w:val="0"/>
          <w:szCs w:val="21"/>
        </w:rPr>
        <w:t>本课程为智能制造专业群平台共享课之一，主要学习智能制造产生的背景、现状和今后的发展方向等内容，重点培养学生对自己所学专业的全面了解，深化专业情感，激发大学生关注智能制造技术及发展，通过课程学习，学生能较好地全面了解自己所学专业的，激发学生学习专业的积极性与热情，提升学生的文化素质，夯实学生的文化底蕴，教师应综合运用讲授、启发式、问题讨论、综合练习、案例分析等方式方法和现代多媒体等教学手段组织教学。</w:t>
      </w:r>
    </w:p>
    <w:p>
      <w:pPr>
        <w:spacing w:line="360" w:lineRule="exact"/>
        <w:rPr>
          <w:rFonts w:hint="eastAsia" w:ascii="宋体" w:hAnsi="宋体" w:cs="宋体"/>
          <w:szCs w:val="21"/>
        </w:rPr>
      </w:pPr>
      <w:r>
        <w:rPr>
          <w:rFonts w:hint="eastAsia" w:ascii="宋体" w:hAnsi="宋体" w:cs="宋体"/>
          <w:szCs w:val="21"/>
        </w:rPr>
        <w:t>（3）</w:t>
      </w:r>
      <w:r>
        <w:rPr>
          <w:rFonts w:hint="eastAsia" w:ascii="宋体" w:hAnsi="宋体" w:cs="宋体"/>
          <w:kern w:val="0"/>
          <w:szCs w:val="21"/>
          <w:lang w:eastAsia="zh-CN"/>
        </w:rPr>
        <w:t>金工实习及职业素养</w:t>
      </w:r>
      <w:r>
        <w:rPr>
          <w:rFonts w:hint="eastAsia" w:ascii="宋体" w:hAnsi="宋体" w:cs="宋体"/>
          <w:szCs w:val="21"/>
        </w:rPr>
        <w:t xml:space="preserve">  （</w:t>
      </w:r>
      <w:r>
        <w:rPr>
          <w:rFonts w:hint="eastAsia" w:ascii="宋体" w:hAnsi="宋体" w:cs="宋体"/>
          <w:color w:val="000000"/>
          <w:kern w:val="0"/>
          <w:szCs w:val="21"/>
          <w:lang w:eastAsia="zh-CN"/>
        </w:rPr>
        <w:t>460104</w:t>
      </w:r>
      <w:r>
        <w:rPr>
          <w:rFonts w:hint="eastAsia" w:ascii="宋体" w:hAnsi="宋体" w:cs="宋体"/>
          <w:color w:val="000000"/>
          <w:kern w:val="0"/>
          <w:szCs w:val="21"/>
        </w:rPr>
        <w:t>1342</w:t>
      </w:r>
      <w:r>
        <w:rPr>
          <w:rFonts w:hint="eastAsia"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val="en-US" w:eastAsia="zh-CN"/>
        </w:rPr>
        <w:t>7</w:t>
      </w:r>
      <w:r>
        <w:rPr>
          <w:rFonts w:hint="eastAsia" w:ascii="宋体" w:hAnsi="宋体" w:cs="宋体"/>
          <w:kern w:val="0"/>
          <w:szCs w:val="21"/>
        </w:rPr>
        <w:t>8学时，其中实训3</w:t>
      </w:r>
      <w:r>
        <w:rPr>
          <w:rFonts w:hint="eastAsia" w:ascii="宋体" w:hAnsi="宋体" w:cs="宋体"/>
          <w:kern w:val="0"/>
          <w:szCs w:val="21"/>
          <w:lang w:val="en-US" w:eastAsia="zh-CN"/>
        </w:rPr>
        <w:t>9</w:t>
      </w:r>
      <w:r>
        <w:rPr>
          <w:rFonts w:hint="eastAsia" w:ascii="宋体" w:hAnsi="宋体" w:cs="宋体"/>
          <w:kern w:val="0"/>
          <w:szCs w:val="21"/>
        </w:rPr>
        <w:t>学时）</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lang w:eastAsia="zh-CN"/>
              </w:rPr>
            </w:pPr>
            <w:r>
              <w:rPr>
                <w:rFonts w:hint="eastAsia" w:ascii="宋体" w:hAnsi="宋体" w:eastAsia="宋体" w:cs="宋体"/>
                <w:bCs/>
                <w:szCs w:val="21"/>
                <w:lang w:eastAsia="zh-CN"/>
              </w:rPr>
              <w:t>金工实习及职业素养</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第1学期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lang w:val="en-US" w:eastAsia="zh-CN"/>
              </w:rPr>
              <w:t>7</w:t>
            </w:r>
            <w:r>
              <w:rPr>
                <w:rFonts w:hint="eastAsia" w:ascii="宋体" w:hAnsi="宋体" w:eastAsia="宋体" w:cs="宋体"/>
                <w:bCs/>
                <w:szCs w:val="21"/>
              </w:rPr>
              <w:t>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学习，学生作为普通机加工岗位人员，能够在汽车零配件生产厂根据设计图纸要求，制定加工工艺路线，利用普通铣床、普通车床、钳工、焊接工艺完成零件的加工与检测，培养学生普通机械加工的能力和安全生产、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widowControl/>
              <w:snapToGrid w:val="0"/>
              <w:spacing w:line="380" w:lineRule="exact"/>
              <w:ind w:left="420" w:hanging="420" w:hangingChars="200"/>
              <w:jc w:val="left"/>
              <w:rPr>
                <w:rFonts w:hint="eastAsia" w:ascii="宋体" w:hAnsi="宋体" w:eastAsia="宋体" w:cs="宋体"/>
                <w:szCs w:val="21"/>
              </w:rPr>
            </w:pPr>
            <w:r>
              <w:rPr>
                <w:rFonts w:hint="eastAsia" w:ascii="宋体" w:hAnsi="宋体" w:eastAsia="宋体" w:cs="宋体"/>
                <w:szCs w:val="21"/>
              </w:rPr>
              <w:t>项目一汽车轴类零件的普通车削加工与检验</w:t>
            </w:r>
            <w:r>
              <w:rPr>
                <w:rFonts w:hint="eastAsia" w:ascii="宋体" w:hAnsi="宋体" w:eastAsia="宋体" w:cs="宋体"/>
                <w:szCs w:val="21"/>
              </w:rPr>
              <w:br w:type="textWrapping"/>
            </w:r>
            <w:r>
              <w:rPr>
                <w:rFonts w:hint="eastAsia" w:ascii="宋体" w:hAnsi="宋体" w:eastAsia="宋体" w:cs="宋体"/>
                <w:szCs w:val="21"/>
              </w:rPr>
              <w:t>1.普通车床的相关理论知识</w:t>
            </w:r>
            <w:r>
              <w:rPr>
                <w:rFonts w:hint="eastAsia" w:ascii="宋体" w:hAnsi="宋体" w:eastAsia="宋体" w:cs="宋体"/>
                <w:szCs w:val="21"/>
              </w:rPr>
              <w:br w:type="textWrapping"/>
            </w:r>
            <w:r>
              <w:rPr>
                <w:rFonts w:hint="eastAsia" w:ascii="宋体" w:hAnsi="宋体" w:eastAsia="宋体" w:cs="宋体"/>
                <w:szCs w:val="21"/>
              </w:rPr>
              <w:t>2.制定普通车削工艺路径</w:t>
            </w:r>
            <w:r>
              <w:rPr>
                <w:rFonts w:hint="eastAsia" w:ascii="宋体" w:hAnsi="宋体" w:eastAsia="宋体" w:cs="宋体"/>
                <w:szCs w:val="21"/>
              </w:rPr>
              <w:br w:type="textWrapping"/>
            </w:r>
            <w:r>
              <w:rPr>
                <w:rFonts w:hint="eastAsia" w:ascii="宋体" w:hAnsi="宋体" w:eastAsia="宋体" w:cs="宋体"/>
                <w:szCs w:val="21"/>
              </w:rPr>
              <w:t>3.正确选用普通车刀</w:t>
            </w:r>
            <w:r>
              <w:rPr>
                <w:rFonts w:hint="eastAsia" w:ascii="宋体" w:hAnsi="宋体" w:eastAsia="宋体" w:cs="宋体"/>
                <w:szCs w:val="21"/>
              </w:rPr>
              <w:br w:type="textWrapping"/>
            </w:r>
            <w:r>
              <w:rPr>
                <w:rFonts w:hint="eastAsia" w:ascii="宋体" w:hAnsi="宋体" w:eastAsia="宋体" w:cs="宋体"/>
                <w:szCs w:val="21"/>
              </w:rPr>
              <w:t>4.磨普通车刀</w:t>
            </w:r>
            <w:r>
              <w:rPr>
                <w:rFonts w:hint="eastAsia" w:ascii="宋体" w:hAnsi="宋体" w:eastAsia="宋体" w:cs="宋体"/>
                <w:szCs w:val="21"/>
              </w:rPr>
              <w:br w:type="textWrapping"/>
            </w:r>
            <w:r>
              <w:rPr>
                <w:rFonts w:hint="eastAsia" w:ascii="宋体" w:hAnsi="宋体" w:eastAsia="宋体" w:cs="宋体"/>
                <w:szCs w:val="21"/>
              </w:rPr>
              <w:t>5.车削外圆、切槽、钻孔、镗孔、外螺纹、内螺纹、锥度等</w:t>
            </w:r>
            <w:r>
              <w:rPr>
                <w:rFonts w:hint="eastAsia" w:ascii="宋体" w:hAnsi="宋体" w:eastAsia="宋体" w:cs="宋体"/>
                <w:szCs w:val="21"/>
              </w:rPr>
              <w:br w:type="textWrapping"/>
            </w:r>
            <w:r>
              <w:rPr>
                <w:rFonts w:hint="eastAsia" w:ascii="宋体" w:hAnsi="宋体" w:eastAsia="宋体" w:cs="宋体"/>
                <w:szCs w:val="21"/>
              </w:rPr>
              <w:t>6.基本量具的使用和正确理解公差</w:t>
            </w:r>
          </w:p>
          <w:p>
            <w:pPr>
              <w:widowControl/>
              <w:snapToGrid w:val="0"/>
              <w:spacing w:line="380" w:lineRule="exact"/>
              <w:ind w:left="420" w:hanging="420" w:hangingChars="200"/>
              <w:jc w:val="left"/>
              <w:rPr>
                <w:rFonts w:hint="eastAsia" w:ascii="宋体" w:hAnsi="宋体" w:eastAsia="宋体" w:cs="宋体"/>
                <w:szCs w:val="21"/>
              </w:rPr>
            </w:pPr>
            <w:r>
              <w:rPr>
                <w:rFonts w:hint="eastAsia" w:ascii="宋体" w:hAnsi="宋体" w:eastAsia="宋体" w:cs="宋体"/>
                <w:szCs w:val="21"/>
              </w:rPr>
              <w:t>项目二普通铣削加工与检验</w:t>
            </w:r>
            <w:r>
              <w:rPr>
                <w:rFonts w:hint="eastAsia" w:ascii="宋体" w:hAnsi="宋体" w:eastAsia="宋体" w:cs="宋体"/>
                <w:szCs w:val="21"/>
              </w:rPr>
              <w:br w:type="textWrapping"/>
            </w:r>
            <w:r>
              <w:rPr>
                <w:rFonts w:hint="eastAsia" w:ascii="宋体" w:hAnsi="宋体" w:eastAsia="宋体" w:cs="宋体"/>
                <w:szCs w:val="21"/>
              </w:rPr>
              <w:t>1.普通铣床的相关理论知识</w:t>
            </w:r>
            <w:r>
              <w:rPr>
                <w:rFonts w:hint="eastAsia" w:ascii="宋体" w:hAnsi="宋体" w:eastAsia="宋体" w:cs="宋体"/>
                <w:szCs w:val="21"/>
              </w:rPr>
              <w:br w:type="textWrapping"/>
            </w:r>
            <w:r>
              <w:rPr>
                <w:rFonts w:hint="eastAsia" w:ascii="宋体" w:hAnsi="宋体" w:eastAsia="宋体" w:cs="宋体"/>
                <w:szCs w:val="21"/>
              </w:rPr>
              <w:t>2.制定普通铣削工艺路径</w:t>
            </w:r>
            <w:r>
              <w:rPr>
                <w:rFonts w:hint="eastAsia" w:ascii="宋体" w:hAnsi="宋体" w:eastAsia="宋体" w:cs="宋体"/>
                <w:szCs w:val="21"/>
              </w:rPr>
              <w:br w:type="textWrapping"/>
            </w:r>
            <w:r>
              <w:rPr>
                <w:rFonts w:hint="eastAsia" w:ascii="宋体" w:hAnsi="宋体" w:eastAsia="宋体" w:cs="宋体"/>
                <w:szCs w:val="21"/>
              </w:rPr>
              <w:t>3.正确选用普通铣刀</w:t>
            </w:r>
            <w:r>
              <w:rPr>
                <w:rFonts w:hint="eastAsia" w:ascii="宋体" w:hAnsi="宋体" w:eastAsia="宋体" w:cs="宋体"/>
                <w:szCs w:val="21"/>
              </w:rPr>
              <w:br w:type="textWrapping"/>
            </w:r>
            <w:r>
              <w:rPr>
                <w:rFonts w:hint="eastAsia" w:ascii="宋体" w:hAnsi="宋体" w:eastAsia="宋体" w:cs="宋体"/>
                <w:szCs w:val="21"/>
              </w:rPr>
              <w:t>4.磨普通铣刀</w:t>
            </w:r>
            <w:r>
              <w:rPr>
                <w:rFonts w:hint="eastAsia" w:ascii="宋体" w:hAnsi="宋体" w:eastAsia="宋体" w:cs="宋体"/>
                <w:szCs w:val="21"/>
              </w:rPr>
              <w:br w:type="textWrapping"/>
            </w:r>
            <w:r>
              <w:rPr>
                <w:rFonts w:hint="eastAsia" w:ascii="宋体" w:hAnsi="宋体" w:eastAsia="宋体" w:cs="宋体"/>
                <w:szCs w:val="21"/>
              </w:rPr>
              <w:t>5.铣削平面、斜面、槽和凸台等</w:t>
            </w:r>
            <w:r>
              <w:rPr>
                <w:rFonts w:hint="eastAsia" w:ascii="宋体" w:hAnsi="宋体" w:eastAsia="宋体" w:cs="宋体"/>
                <w:szCs w:val="21"/>
              </w:rPr>
              <w:br w:type="textWrapping"/>
            </w:r>
            <w:r>
              <w:rPr>
                <w:rFonts w:hint="eastAsia" w:ascii="宋体" w:hAnsi="宋体" w:eastAsia="宋体" w:cs="宋体"/>
                <w:szCs w:val="21"/>
              </w:rPr>
              <w:t>6.基本量具的使用和正确理解公差</w:t>
            </w:r>
          </w:p>
          <w:p>
            <w:pPr>
              <w:widowControl/>
              <w:snapToGrid w:val="0"/>
              <w:spacing w:line="380" w:lineRule="exact"/>
              <w:ind w:left="420" w:hanging="420" w:hangingChars="200"/>
              <w:jc w:val="left"/>
              <w:rPr>
                <w:rFonts w:hint="eastAsia" w:ascii="宋体" w:hAnsi="宋体" w:eastAsia="宋体" w:cs="宋体"/>
                <w:szCs w:val="21"/>
              </w:rPr>
            </w:pPr>
            <w:r>
              <w:rPr>
                <w:rFonts w:hint="eastAsia" w:ascii="宋体" w:hAnsi="宋体" w:eastAsia="宋体" w:cs="宋体"/>
                <w:szCs w:val="21"/>
              </w:rPr>
              <w:t>项目三钳工加工与检验</w:t>
            </w:r>
            <w:r>
              <w:rPr>
                <w:rFonts w:hint="eastAsia" w:ascii="宋体" w:hAnsi="宋体" w:eastAsia="宋体" w:cs="宋体"/>
                <w:szCs w:val="21"/>
              </w:rPr>
              <w:br w:type="textWrapping"/>
            </w:r>
            <w:r>
              <w:rPr>
                <w:rFonts w:hint="eastAsia" w:ascii="宋体" w:hAnsi="宋体" w:eastAsia="宋体" w:cs="宋体"/>
                <w:szCs w:val="21"/>
              </w:rPr>
              <w:t>1.钳工的相关理论知识</w:t>
            </w:r>
            <w:r>
              <w:rPr>
                <w:rFonts w:hint="eastAsia" w:ascii="宋体" w:hAnsi="宋体" w:eastAsia="宋体" w:cs="宋体"/>
                <w:szCs w:val="21"/>
              </w:rPr>
              <w:br w:type="textWrapping"/>
            </w:r>
            <w:r>
              <w:rPr>
                <w:rFonts w:hint="eastAsia" w:ascii="宋体" w:hAnsi="宋体" w:eastAsia="宋体" w:cs="宋体"/>
                <w:szCs w:val="21"/>
              </w:rPr>
              <w:t>2.锯、挫、划线、打样冲、钻孔、铰孔、攻丝等基本工艺</w:t>
            </w:r>
            <w:r>
              <w:rPr>
                <w:rFonts w:hint="eastAsia" w:ascii="宋体" w:hAnsi="宋体" w:eastAsia="宋体" w:cs="宋体"/>
                <w:szCs w:val="21"/>
              </w:rPr>
              <w:br w:type="textWrapping"/>
            </w:r>
            <w:r>
              <w:rPr>
                <w:rFonts w:hint="eastAsia" w:ascii="宋体" w:hAnsi="宋体" w:eastAsia="宋体" w:cs="宋体"/>
                <w:szCs w:val="21"/>
              </w:rPr>
              <w:t>3.磨钻头</w:t>
            </w:r>
            <w:r>
              <w:rPr>
                <w:rFonts w:hint="eastAsia" w:ascii="宋体" w:hAnsi="宋体" w:eastAsia="宋体" w:cs="宋体"/>
                <w:szCs w:val="21"/>
              </w:rPr>
              <w:br w:type="textWrapping"/>
            </w:r>
            <w:r>
              <w:rPr>
                <w:rFonts w:hint="eastAsia" w:ascii="宋体" w:hAnsi="宋体" w:eastAsia="宋体" w:cs="宋体"/>
                <w:szCs w:val="21"/>
              </w:rPr>
              <w:t>4.基本量具的使用和正确理解公差</w:t>
            </w:r>
          </w:p>
          <w:p>
            <w:pPr>
              <w:widowControl/>
              <w:snapToGrid w:val="0"/>
              <w:spacing w:line="380" w:lineRule="exact"/>
              <w:ind w:left="420" w:hanging="420" w:hangingChars="200"/>
              <w:jc w:val="left"/>
              <w:rPr>
                <w:rFonts w:hint="eastAsia" w:ascii="宋体" w:hAnsi="宋体" w:eastAsia="宋体" w:cs="宋体"/>
                <w:szCs w:val="21"/>
              </w:rPr>
            </w:pPr>
            <w:r>
              <w:rPr>
                <w:rFonts w:hint="eastAsia" w:ascii="宋体" w:hAnsi="宋体" w:eastAsia="宋体" w:cs="宋体"/>
                <w:szCs w:val="21"/>
              </w:rPr>
              <w:t>项目四焊接加工工艺</w:t>
            </w:r>
            <w:r>
              <w:rPr>
                <w:rFonts w:hint="eastAsia" w:ascii="宋体" w:hAnsi="宋体" w:eastAsia="宋体" w:cs="宋体"/>
                <w:szCs w:val="21"/>
              </w:rPr>
              <w:br w:type="textWrapping"/>
            </w:r>
            <w:r>
              <w:rPr>
                <w:rFonts w:hint="eastAsia" w:ascii="宋体" w:hAnsi="宋体" w:eastAsia="宋体" w:cs="宋体"/>
                <w:szCs w:val="21"/>
              </w:rPr>
              <w:t>1.氩弧电焊的相关理论知识</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2.焊接工艺和操作</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课程采用项目引领，任务驱动，每个任务按照一体化进行授课，每个项目的理论课时比例要求在30%至40%之间。</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 xml:space="preserve">    机械实训工作站</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一、教材、学材</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自己开发</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二、设备</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普通车床、普通铣普通机加工车间</w:t>
            </w:r>
            <w:r>
              <w:rPr>
                <w:rFonts w:hint="eastAsia" w:ascii="宋体" w:hAnsi="宋体" w:eastAsia="宋体" w:cs="宋体"/>
                <w:szCs w:val="21"/>
              </w:rPr>
              <w:br w:type="textWrapping"/>
            </w:r>
            <w:r>
              <w:rPr>
                <w:rFonts w:hint="eastAsia" w:ascii="宋体" w:hAnsi="宋体" w:eastAsia="宋体" w:cs="宋体"/>
                <w:szCs w:val="21"/>
              </w:rPr>
              <w:t>床、钳工工位、台钻、焊机等</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三、耗材</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45#钢、焊条等</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四、教学辅助条件</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多媒体设备</w:t>
            </w:r>
          </w:p>
        </w:tc>
      </w:tr>
    </w:tbl>
    <w:p>
      <w:pPr>
        <w:spacing w:line="380" w:lineRule="exact"/>
        <w:rPr>
          <w:rFonts w:hint="eastAsia" w:ascii="宋体" w:hAnsi="宋体" w:cs="宋体"/>
          <w:kern w:val="0"/>
          <w:szCs w:val="21"/>
        </w:rPr>
      </w:pPr>
      <w:r>
        <w:rPr>
          <w:rFonts w:hint="eastAsia" w:ascii="宋体" w:hAnsi="宋体" w:cs="宋体"/>
          <w:kern w:val="0"/>
          <w:szCs w:val="21"/>
        </w:rPr>
        <w:t>（4）电工电子技能实训（</w:t>
      </w:r>
      <w:r>
        <w:rPr>
          <w:rFonts w:hint="eastAsia" w:ascii="宋体" w:hAnsi="宋体" w:cs="宋体"/>
          <w:color w:val="000000"/>
          <w:kern w:val="0"/>
          <w:szCs w:val="21"/>
          <w:lang w:eastAsia="zh-CN"/>
        </w:rPr>
        <w:t>460104</w:t>
      </w:r>
      <w:r>
        <w:rPr>
          <w:rFonts w:hint="eastAsia" w:ascii="宋体" w:hAnsi="宋体" w:cs="宋体"/>
          <w:color w:val="000000"/>
          <w:kern w:val="0"/>
          <w:szCs w:val="21"/>
        </w:rPr>
        <w:t>1343</w:t>
      </w:r>
      <w:r>
        <w:rPr>
          <w:rFonts w:hint="eastAsia" w:ascii="宋体" w:hAnsi="宋体" w:cs="宋体"/>
          <w:kern w:val="0"/>
          <w:szCs w:val="21"/>
        </w:rPr>
        <w:t>）  （</w:t>
      </w:r>
      <w:r>
        <w:rPr>
          <w:rFonts w:hint="eastAsia" w:ascii="宋体" w:hAnsi="宋体" w:cs="宋体"/>
          <w:kern w:val="0"/>
          <w:szCs w:val="21"/>
          <w:lang w:val="en-US" w:eastAsia="zh-CN"/>
        </w:rPr>
        <w:t>52</w:t>
      </w:r>
      <w:r>
        <w:rPr>
          <w:rFonts w:hint="eastAsia" w:ascii="宋体" w:hAnsi="宋体" w:cs="宋体"/>
          <w:kern w:val="0"/>
          <w:szCs w:val="21"/>
        </w:rPr>
        <w:t>学时，其中实训</w:t>
      </w:r>
      <w:r>
        <w:rPr>
          <w:rFonts w:hint="eastAsia" w:ascii="宋体" w:hAnsi="宋体" w:cs="宋体"/>
          <w:kern w:val="0"/>
          <w:szCs w:val="21"/>
          <w:lang w:val="en-US" w:eastAsia="zh-CN"/>
        </w:rPr>
        <w:t>35</w:t>
      </w:r>
      <w:r>
        <w:rPr>
          <w:rFonts w:hint="eastAsia" w:ascii="宋体" w:hAnsi="宋体" w:cs="宋体"/>
          <w:kern w:val="0"/>
          <w:szCs w:val="21"/>
        </w:rPr>
        <w:t>学时）</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rPr>
              <w:t>电工电子技能实训</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第2学期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lang w:val="en-US" w:eastAsia="zh-CN"/>
              </w:rPr>
              <w:t>52</w:t>
            </w:r>
            <w:r>
              <w:rPr>
                <w:rFonts w:hint="eastAsia" w:ascii="宋体" w:hAnsi="宋体" w:eastAsia="宋体" w:cs="宋体"/>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学习，学生掌握智能生产线操作安装调试工岗位与自动生产线维修工岗位所需的电工电子技能实训理论与电工技能，达到会选择、使用常用电工仪表、电工工具，掌握一般照明线路安装与故障排查；能分析一般电路工作过程，设计简单线路（如照明电路、电动机简单控制线路）；掌握企业配电方法、保护措施、节电与安全用电等；继电接触器线路图的分析及故障排除；会简单的继电接触器线路设计；具备维修电工中级工的水平；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snapToGrid w:val="0"/>
              <w:spacing w:line="320" w:lineRule="exact"/>
              <w:rPr>
                <w:rFonts w:hint="eastAsia" w:ascii="宋体" w:hAnsi="宋体" w:eastAsia="宋体" w:cs="宋体"/>
                <w:szCs w:val="21"/>
              </w:rPr>
            </w:pPr>
            <w:r>
              <w:rPr>
                <w:rFonts w:hint="eastAsia" w:ascii="宋体" w:hAnsi="宋体" w:eastAsia="宋体" w:cs="宋体"/>
                <w:szCs w:val="21"/>
              </w:rPr>
              <w:t>项目一  天煌教仪直流电路检测</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1.分析直流电路的常见方法</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2.直流电路参数测量</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3.直流电路的搭建与测量</w:t>
            </w:r>
          </w:p>
          <w:p>
            <w:pPr>
              <w:snapToGrid w:val="0"/>
              <w:spacing w:line="320" w:lineRule="exact"/>
              <w:rPr>
                <w:rFonts w:hint="eastAsia" w:ascii="宋体" w:hAnsi="宋体" w:eastAsia="宋体" w:cs="宋体"/>
                <w:szCs w:val="21"/>
              </w:rPr>
            </w:pPr>
            <w:r>
              <w:rPr>
                <w:rFonts w:hint="eastAsia" w:ascii="宋体" w:hAnsi="宋体" w:eastAsia="宋体" w:cs="宋体"/>
                <w:szCs w:val="21"/>
              </w:rPr>
              <w:t>项目二  照明线路安装</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1.交流电路理论与技能（含交流电表达方式、单一参数交流电路、RLC串并联电路、三相负载的Y与△连接及功能计算等）</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2.照明线路与电工技能（常用电工工具使用、仪表使用、导线连接、照明线路安装）</w:t>
            </w:r>
          </w:p>
          <w:p>
            <w:pPr>
              <w:snapToGrid w:val="0"/>
              <w:spacing w:line="320" w:lineRule="exact"/>
              <w:rPr>
                <w:rFonts w:hint="eastAsia" w:ascii="宋体" w:hAnsi="宋体" w:eastAsia="宋体" w:cs="宋体"/>
                <w:szCs w:val="21"/>
              </w:rPr>
            </w:pPr>
            <w:r>
              <w:rPr>
                <w:rFonts w:hint="eastAsia" w:ascii="宋体" w:hAnsi="宋体" w:eastAsia="宋体" w:cs="宋体"/>
                <w:szCs w:val="21"/>
              </w:rPr>
              <w:t>项目三 三相电源及负责连接</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1.三相电源及测量</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2.Y-Y连接负载及测量</w:t>
            </w:r>
          </w:p>
          <w:p>
            <w:pPr>
              <w:snapToGrid w:val="0"/>
              <w:spacing w:line="320" w:lineRule="exact"/>
              <w:rPr>
                <w:rFonts w:hint="eastAsia" w:ascii="宋体" w:hAnsi="宋体" w:eastAsia="宋体" w:cs="宋体"/>
                <w:szCs w:val="21"/>
              </w:rPr>
            </w:pPr>
            <w:r>
              <w:rPr>
                <w:rFonts w:hint="eastAsia" w:ascii="宋体" w:hAnsi="宋体" w:eastAsia="宋体" w:cs="宋体"/>
                <w:szCs w:val="21"/>
              </w:rPr>
              <w:t>项目四 工厂配电线路安装</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1.磁路与电磁电器（含变压器、电磁铁阀）</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2.安全用电与配电（含保护接地、接零，工厂企业配送电）</w:t>
            </w:r>
          </w:p>
          <w:p>
            <w:pPr>
              <w:snapToGrid w:val="0"/>
              <w:spacing w:line="320" w:lineRule="exact"/>
              <w:rPr>
                <w:rFonts w:hint="eastAsia" w:ascii="宋体" w:hAnsi="宋体" w:eastAsia="宋体" w:cs="宋体"/>
                <w:szCs w:val="21"/>
              </w:rPr>
            </w:pPr>
            <w:r>
              <w:rPr>
                <w:rFonts w:hint="eastAsia" w:ascii="宋体" w:hAnsi="宋体" w:eastAsia="宋体" w:cs="宋体"/>
                <w:szCs w:val="21"/>
              </w:rPr>
              <w:t>项目五 电动机控制线路安装</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1.常用低压器件及检测</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2．电动机长动、正反转、转启动典型控制线路</w:t>
            </w:r>
          </w:p>
          <w:p>
            <w:pPr>
              <w:snapToGrid w:val="0"/>
              <w:spacing w:line="320" w:lineRule="exact"/>
              <w:rPr>
                <w:rFonts w:hint="eastAsia" w:ascii="宋体" w:hAnsi="宋体" w:eastAsia="宋体" w:cs="宋体"/>
                <w:szCs w:val="21"/>
              </w:rPr>
            </w:pPr>
            <w:r>
              <w:rPr>
                <w:rFonts w:hint="eastAsia" w:ascii="宋体" w:hAnsi="宋体" w:eastAsia="宋体" w:cs="宋体"/>
                <w:szCs w:val="21"/>
              </w:rPr>
              <w:t>项目六  典型机床线路连接及故障排查</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1.通用机床CA6140车床、X62W铣床控制线路的维修</w:t>
            </w:r>
          </w:p>
          <w:p>
            <w:pPr>
              <w:snapToGrid w:val="0"/>
              <w:spacing w:line="320" w:lineRule="exact"/>
              <w:ind w:firstLine="420" w:firstLineChars="200"/>
              <w:rPr>
                <w:rFonts w:hint="eastAsia" w:ascii="宋体" w:hAnsi="宋体" w:eastAsia="宋体" w:cs="宋体"/>
                <w:szCs w:val="21"/>
              </w:rPr>
            </w:pPr>
            <w:r>
              <w:rPr>
                <w:rFonts w:hint="eastAsia" w:ascii="宋体" w:hAnsi="宋体" w:eastAsia="宋体" w:cs="宋体"/>
                <w:szCs w:val="21"/>
              </w:rPr>
              <w:t>2.通用机床控制线路的改造（载体可选择X62W铣床、CA6140车床）</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 xml:space="preserve">    课程采用模块化结构，要求按照一体化的模式进行授课。根据教学内容采取多种教学方法，例如：多媒体演示教学、现场观摩教学、现场实习教学、实物教学、仿真教学、典型案例教学法等。</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教学场地：</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3#208柔性生产线工作站</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3#106拖动实训室</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3#107高级电工技能实训室</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3#208电工技能实训室</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（地点待定）通用机床控制线路实训室</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教学材料：</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一、教材、学材</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自己开发</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二、设备</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柔性生产线工作站、拖动实训设备、照明与动力安装实训设备、高级电工技能实训设备、通用机床设备</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三、耗材</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导线及开关设备</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四、教学辅助条件</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多媒体设备</w:t>
            </w:r>
          </w:p>
        </w:tc>
      </w:tr>
    </w:tbl>
    <w:p>
      <w:pPr>
        <w:spacing w:line="380" w:lineRule="exact"/>
        <w:rPr>
          <w:rFonts w:hint="eastAsia" w:ascii="宋体" w:hAnsi="宋体" w:cs="宋体"/>
          <w:kern w:val="0"/>
          <w:szCs w:val="21"/>
        </w:rPr>
      </w:pPr>
      <w:r>
        <w:rPr>
          <w:rFonts w:hint="eastAsia" w:ascii="宋体" w:hAnsi="宋体" w:cs="宋体"/>
          <w:kern w:val="0"/>
          <w:szCs w:val="21"/>
        </w:rPr>
        <w:t>（5）执行元件设计与安装（液压与气动）  （</w:t>
      </w:r>
      <w:r>
        <w:rPr>
          <w:rFonts w:hint="eastAsia" w:ascii="宋体" w:hAnsi="宋体" w:cs="宋体"/>
          <w:color w:val="000000"/>
          <w:kern w:val="0"/>
          <w:szCs w:val="21"/>
          <w:lang w:eastAsia="zh-CN"/>
        </w:rPr>
        <w:t>460104</w:t>
      </w:r>
      <w:r>
        <w:rPr>
          <w:rFonts w:hint="eastAsia" w:ascii="宋体" w:hAnsi="宋体" w:cs="宋体"/>
          <w:color w:val="000000"/>
          <w:kern w:val="0"/>
          <w:szCs w:val="21"/>
        </w:rPr>
        <w:t>1224</w:t>
      </w:r>
      <w:r>
        <w:rPr>
          <w:rFonts w:hint="eastAsia" w:ascii="宋体" w:hAnsi="宋体" w:cs="宋体"/>
          <w:kern w:val="0"/>
          <w:szCs w:val="21"/>
        </w:rPr>
        <w:t>）（68学时，其中实训34学时）</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kern w:val="0"/>
                <w:szCs w:val="21"/>
              </w:rPr>
              <w:t>智能产线执行元件设计与安装（液压与气动）</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68h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学习，学生掌握智能生产线操作安装调试工岗位与自动生产线维修工岗位所需的液压与气动传动系统的基本知识与技能；掌握液压阀、泵、马达、缸、液压辅件、气动元件、气动附件的工作原理、基本结构、特点、选用、维护、使用、常见故障及排除；掌握液压与气动的基本理论；掌握液压系统、气动系统的基本设计；具有在实际工作中能设计和分析液压系统、气动系统并排除常见故障的初步能力；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项目一  动力学滑台的液压控制系统</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1.液压元件识别</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2．方向回路、压力回路等组成部分</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3.机床动力滑台液压系统、数控车床液压系统、塑料注射成型机液压系统中选择一个对象</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项目二 工件夹紧气压传动系统</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1.气动元件识别</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2.气动控制回路</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3.工件夹紧气动控制系统</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项目三  数控加工中心气动换刀系统</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1.分析数控加工中心控制要求</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2.气动系统分析</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项目四  液压与气动传动系统维修</w:t>
            </w:r>
          </w:p>
          <w:p>
            <w:pPr>
              <w:widowControl/>
              <w:snapToGrid w:val="0"/>
              <w:spacing w:line="320" w:lineRule="exact"/>
              <w:ind w:firstLine="420" w:firstLineChars="200"/>
              <w:jc w:val="left"/>
              <w:rPr>
                <w:rFonts w:hint="eastAsia" w:ascii="宋体" w:hAnsi="宋体" w:eastAsia="宋体" w:cs="宋体"/>
                <w:szCs w:val="21"/>
              </w:rPr>
            </w:pPr>
            <w:r>
              <w:rPr>
                <w:rFonts w:hint="eastAsia" w:ascii="宋体" w:hAnsi="宋体" w:eastAsia="宋体" w:cs="宋体"/>
                <w:szCs w:val="21"/>
              </w:rPr>
              <w:t>液压阀、泵、马达、缸、液压辅件、气动元件、气动附件的工作原理、基本结构、特点、选用、维护、使用、常见故障及排除（载体可选择机床动力滑台液压系统、数控车床液压系统、塑料注射成型机液压系统、工件夹紧气压传动系统、数控加工中心气动换刀系统）</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 xml:space="preserve">    课程采用模块化结构，要求按照一体化的模式进行授课。根据教学内容采取多种教学方法，例如：多媒体演示教学、现场观摩教学、现场实习教学、实物教学、仿真教学、典型案例教学法等。</w:t>
            </w:r>
          </w:p>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3#207液压与气动工作站</w:t>
            </w:r>
          </w:p>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一、教材、学材</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自己开发</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二、设备</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液压与气动装置、液压阀、泵、马达、缸、液压辅件、气动元件、气动附件、液压与气动元件工作原理展示柜</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三、耗材</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油管、气管及导线</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四、教学辅助条件</w:t>
            </w:r>
          </w:p>
          <w:p>
            <w:pPr>
              <w:widowControl/>
              <w:snapToGrid w:val="0"/>
              <w:spacing w:line="320" w:lineRule="exact"/>
              <w:jc w:val="left"/>
              <w:rPr>
                <w:rFonts w:hint="eastAsia" w:ascii="宋体" w:hAnsi="宋体" w:eastAsia="宋体" w:cs="宋体"/>
                <w:szCs w:val="21"/>
              </w:rPr>
            </w:pPr>
            <w:r>
              <w:rPr>
                <w:rFonts w:hint="eastAsia" w:ascii="宋体" w:hAnsi="宋体" w:eastAsia="宋体" w:cs="宋体"/>
                <w:szCs w:val="21"/>
              </w:rPr>
              <w:t>多媒体设备</w:t>
            </w:r>
          </w:p>
        </w:tc>
      </w:tr>
    </w:tbl>
    <w:p>
      <w:pPr>
        <w:snapToGrid w:val="0"/>
        <w:spacing w:line="320" w:lineRule="exact"/>
        <w:jc w:val="left"/>
        <w:rPr>
          <w:rFonts w:hint="eastAsia" w:ascii="宋体" w:hAnsi="宋体" w:cs="宋体"/>
          <w:kern w:val="0"/>
          <w:szCs w:val="21"/>
        </w:rPr>
      </w:pPr>
      <w:r>
        <w:rPr>
          <w:rFonts w:hint="eastAsia" w:ascii="宋体" w:hAnsi="宋体" w:cs="宋体"/>
          <w:kern w:val="0"/>
          <w:szCs w:val="21"/>
        </w:rPr>
        <w:t>（6）</w:t>
      </w:r>
      <w:r>
        <w:rPr>
          <w:rFonts w:hint="eastAsia" w:ascii="宋体" w:hAnsi="宋体" w:cs="宋体"/>
          <w:kern w:val="0"/>
          <w:szCs w:val="21"/>
          <w:lang w:val="en-US" w:eastAsia="zh-CN"/>
        </w:rPr>
        <w:t>PLC及工控应用</w:t>
      </w:r>
      <w:r>
        <w:rPr>
          <w:rFonts w:hint="eastAsia" w:ascii="宋体" w:hAnsi="宋体" w:cs="宋体"/>
          <w:kern w:val="0"/>
          <w:szCs w:val="21"/>
        </w:rPr>
        <w:t>（</w:t>
      </w:r>
      <w:r>
        <w:rPr>
          <w:rFonts w:hint="eastAsia" w:ascii="宋体" w:hAnsi="宋体"/>
          <w:kern w:val="0"/>
          <w:szCs w:val="21"/>
          <w:lang w:eastAsia="zh-CN"/>
        </w:rPr>
        <w:t>460104</w:t>
      </w:r>
      <w:r>
        <w:rPr>
          <w:rFonts w:hint="eastAsia" w:ascii="宋体" w:hAnsi="宋体"/>
          <w:kern w:val="0"/>
          <w:szCs w:val="21"/>
        </w:rPr>
        <w:t>122</w:t>
      </w:r>
      <w:r>
        <w:rPr>
          <w:rFonts w:hint="eastAsia" w:ascii="宋体" w:hAnsi="宋体"/>
          <w:kern w:val="0"/>
          <w:szCs w:val="21"/>
          <w:lang w:val="en-US" w:eastAsia="zh-CN"/>
        </w:rPr>
        <w:t>1</w:t>
      </w:r>
      <w:r>
        <w:rPr>
          <w:rFonts w:hint="eastAsia" w:ascii="宋体" w:hAnsi="宋体" w:cs="宋体"/>
          <w:kern w:val="0"/>
          <w:szCs w:val="21"/>
        </w:rPr>
        <w:t>）（</w:t>
      </w:r>
      <w:r>
        <w:rPr>
          <w:rFonts w:hint="eastAsia" w:ascii="宋体" w:hAnsi="宋体" w:cs="宋体"/>
          <w:kern w:val="0"/>
          <w:szCs w:val="21"/>
          <w:lang w:val="en-US" w:eastAsia="zh-CN"/>
        </w:rPr>
        <w:t>102</w:t>
      </w:r>
      <w:r>
        <w:rPr>
          <w:rFonts w:hint="eastAsia" w:ascii="宋体" w:hAnsi="宋体" w:cs="宋体"/>
          <w:kern w:val="0"/>
          <w:szCs w:val="21"/>
        </w:rPr>
        <w:t>学时）</w:t>
      </w:r>
    </w:p>
    <w:tbl>
      <w:tblPr>
        <w:tblStyle w:val="10"/>
        <w:tblW w:w="0" w:type="auto"/>
        <w:jc w:val="center"/>
        <w:tblLayout w:type="fixed"/>
        <w:tblCellMar>
          <w:top w:w="0" w:type="dxa"/>
          <w:left w:w="108" w:type="dxa"/>
          <w:bottom w:w="0" w:type="dxa"/>
          <w:right w:w="108" w:type="dxa"/>
        </w:tblCellMar>
      </w:tblPr>
      <w:tblGrid>
        <w:gridCol w:w="1540"/>
        <w:gridCol w:w="2887"/>
        <w:gridCol w:w="712"/>
        <w:gridCol w:w="1555"/>
        <w:gridCol w:w="989"/>
        <w:gridCol w:w="1021"/>
      </w:tblGrid>
      <w:tr>
        <w:trPr>
          <w:jc w:val="center"/>
        </w:trPr>
        <w:tc>
          <w:tcPr>
            <w:tcW w:w="1540"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887"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PLC及工控应用</w:t>
            </w:r>
          </w:p>
        </w:tc>
        <w:tc>
          <w:tcPr>
            <w:tcW w:w="712"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学期</w:t>
            </w:r>
          </w:p>
        </w:tc>
        <w:tc>
          <w:tcPr>
            <w:tcW w:w="155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第4学期</w:t>
            </w:r>
          </w:p>
        </w:tc>
        <w:tc>
          <w:tcPr>
            <w:tcW w:w="989"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1021"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102h</w:t>
            </w:r>
          </w:p>
        </w:tc>
      </w:tr>
      <w:tr>
        <w:tblPrEx>
          <w:tblCellMar>
            <w:top w:w="0" w:type="dxa"/>
            <w:left w:w="108" w:type="dxa"/>
            <w:bottom w:w="0" w:type="dxa"/>
            <w:right w:w="108" w:type="dxa"/>
          </w:tblCellMar>
        </w:tblPrEx>
        <w:trPr>
          <w:jc w:val="center"/>
        </w:trPr>
        <w:tc>
          <w:tcPr>
            <w:tcW w:w="8704" w:type="dxa"/>
            <w:gridSpan w:val="6"/>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kinsoku/>
              <w:wordWrap/>
              <w:overflowPunct/>
              <w:topLinePunct w:val="0"/>
              <w:autoSpaceDE/>
              <w:autoSpaceDN/>
              <w:bidi w:val="0"/>
              <w:adjustRightInd/>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本课程学习，学生掌握智能生产线自动控制设计、检验、装调与测试所需一般智能制造设备工控系统工控知识与技能；具有在实际工作中能设计和分析工控系统并排除常见故障的初步能力；培养安全习惯和文明操作意识。</w:t>
            </w:r>
          </w:p>
        </w:tc>
      </w:tr>
      <w:tr>
        <w:tblPrEx>
          <w:tblCellMar>
            <w:top w:w="0" w:type="dxa"/>
            <w:left w:w="108" w:type="dxa"/>
            <w:bottom w:w="0" w:type="dxa"/>
            <w:right w:w="108" w:type="dxa"/>
          </w:tblCellMar>
        </w:tblPrEx>
        <w:trPr>
          <w:jc w:val="center"/>
        </w:trPr>
        <w:tc>
          <w:tcPr>
            <w:tcW w:w="5139"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pStyle w:val="9"/>
              <w:keepNext w:val="0"/>
              <w:keepLines w:val="0"/>
              <w:pageBreakBefore w:val="0"/>
              <w:kinsoku/>
              <w:wordWrap/>
              <w:overflowPunct/>
              <w:topLinePunct w:val="0"/>
              <w:autoSpaceDE/>
              <w:autoSpaceDN/>
              <w:bidi w:val="0"/>
              <w:adjustRightInd/>
              <w:spacing w:before="0" w:beforeAutospacing="0" w:after="0" w:afterAutospacing="0" w:line="312" w:lineRule="auto"/>
              <w:textAlignment w:val="auto"/>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 xml:space="preserve">项目一工业设备电气控制基本线路认识 </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任务一 </w:t>
            </w:r>
            <w:r>
              <w:rPr>
                <w:rFonts w:hint="eastAsia" w:ascii="宋体" w:hAnsi="宋体" w:eastAsia="宋体" w:cs="宋体"/>
                <w:color w:val="333333"/>
                <w:sz w:val="18"/>
                <w:szCs w:val="18"/>
              </w:rPr>
              <w:t>低压电器元件选型</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任务二 </w:t>
            </w:r>
            <w:r>
              <w:rPr>
                <w:rFonts w:hint="eastAsia" w:ascii="宋体" w:hAnsi="宋体" w:eastAsia="宋体" w:cs="宋体"/>
                <w:color w:val="333333"/>
                <w:sz w:val="18"/>
                <w:szCs w:val="18"/>
              </w:rPr>
              <w:t>简单的电气原理图设计</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按</w:t>
            </w:r>
            <w:r>
              <w:rPr>
                <w:rFonts w:hint="eastAsia" w:ascii="宋体" w:hAnsi="宋体" w:eastAsia="宋体" w:cs="宋体"/>
                <w:color w:val="333333"/>
                <w:sz w:val="18"/>
                <w:szCs w:val="18"/>
              </w:rPr>
              <w:t>电气原理图连接控制系统</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项目二 </w:t>
            </w:r>
            <w:r>
              <w:rPr>
                <w:rFonts w:hint="eastAsia" w:ascii="宋体" w:hAnsi="宋体" w:eastAsia="宋体" w:cs="宋体"/>
                <w:color w:val="333333"/>
                <w:sz w:val="18"/>
                <w:szCs w:val="18"/>
              </w:rPr>
              <w:t>典型生产机械电气控制线路识读</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333333"/>
                <w:sz w:val="18"/>
                <w:szCs w:val="18"/>
              </w:rPr>
            </w:pPr>
            <w:r>
              <w:rPr>
                <w:rFonts w:hint="eastAsia" w:ascii="宋体" w:hAnsi="宋体" w:eastAsia="宋体" w:cs="宋体"/>
                <w:color w:val="000000"/>
                <w:sz w:val="18"/>
                <w:szCs w:val="18"/>
              </w:rPr>
              <w:t xml:space="preserve">任务一 </w:t>
            </w:r>
            <w:r>
              <w:rPr>
                <w:rFonts w:hint="eastAsia" w:ascii="宋体" w:hAnsi="宋体" w:eastAsia="宋体" w:cs="宋体"/>
                <w:color w:val="333333"/>
                <w:sz w:val="18"/>
                <w:szCs w:val="18"/>
              </w:rPr>
              <w:t>典型机电设备电气电路图识读</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任务二 </w:t>
            </w:r>
            <w:r>
              <w:rPr>
                <w:rFonts w:hint="eastAsia" w:ascii="宋体" w:hAnsi="宋体" w:eastAsia="宋体" w:cs="宋体"/>
                <w:color w:val="333333"/>
                <w:sz w:val="18"/>
                <w:szCs w:val="18"/>
              </w:rPr>
              <w:t>查线读图法分析典型生产机械电气控制系统</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典型机电设备常见电气故障认知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 工业控制过程</w:t>
            </w:r>
            <w:r>
              <w:rPr>
                <w:rFonts w:hint="eastAsia" w:ascii="宋体" w:hAnsi="宋体" w:eastAsia="宋体" w:cs="宋体"/>
                <w:color w:val="333333"/>
                <w:sz w:val="18"/>
                <w:szCs w:val="18"/>
              </w:rPr>
              <w:t>PLC认知</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选用工业控制PLC型号</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常用PLC组成与工作原理</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工业机械手控制系统PLC选型</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项目四 工业控制PLC编程</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PLC基本指令和梯形图识读</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PLC指令表编写与编程</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工业机械手PLC控制系统设计</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项目五工业控制PLC综合应用</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333333"/>
                <w:sz w:val="18"/>
                <w:szCs w:val="18"/>
              </w:rPr>
            </w:pPr>
            <w:r>
              <w:rPr>
                <w:rFonts w:hint="eastAsia" w:ascii="宋体" w:hAnsi="宋体" w:eastAsia="宋体" w:cs="宋体"/>
                <w:color w:val="000000"/>
                <w:sz w:val="18"/>
                <w:szCs w:val="18"/>
              </w:rPr>
              <w:t>任务一 工业控制</w:t>
            </w:r>
            <w:r>
              <w:rPr>
                <w:rFonts w:hint="eastAsia" w:ascii="宋体" w:hAnsi="宋体" w:eastAsia="宋体" w:cs="宋体"/>
                <w:color w:val="333333"/>
                <w:sz w:val="18"/>
                <w:szCs w:val="18"/>
              </w:rPr>
              <w:t>I/O分配与连接</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333333"/>
                <w:sz w:val="18"/>
                <w:szCs w:val="18"/>
              </w:rPr>
            </w:pPr>
            <w:r>
              <w:rPr>
                <w:rFonts w:hint="eastAsia" w:ascii="宋体" w:hAnsi="宋体" w:eastAsia="宋体" w:cs="宋体"/>
                <w:color w:val="333333"/>
                <w:sz w:val="18"/>
                <w:szCs w:val="18"/>
              </w:rPr>
              <w:t>任务二 工业控制PLC程序的传送和测试</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333333"/>
                <w:sz w:val="18"/>
                <w:szCs w:val="18"/>
              </w:rPr>
            </w:pPr>
            <w:r>
              <w:rPr>
                <w:rFonts w:hint="eastAsia" w:ascii="宋体" w:hAnsi="宋体" w:eastAsia="宋体" w:cs="宋体"/>
                <w:color w:val="333333"/>
                <w:sz w:val="18"/>
                <w:szCs w:val="18"/>
              </w:rPr>
              <w:t>任务三 工业机械手PLC控制系统运行维护</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项目六变频器安装与调试</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变频器的选型调试</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变频器与PLC的设置</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项目五 触摸屏的设置与通信（载体可选择智能生产线）</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触摸屏的工作过程认知</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触摸屏通讯接口设置与操作</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触摸屏现场总线通信设计</w:t>
            </w:r>
          </w:p>
        </w:tc>
        <w:tc>
          <w:tcPr>
            <w:tcW w:w="3565" w:type="dxa"/>
            <w:gridSpan w:val="3"/>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3#109PLC自动控制工作站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FX2N系列PLC及典型项目模块10个；变频器、触摸屏</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导线及开关设备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spacing w:line="320" w:lineRule="exact"/>
        <w:ind w:left="420"/>
        <w:rPr>
          <w:rFonts w:hint="eastAsia" w:ascii="仿宋" w:hAnsi="仿宋" w:eastAsia="仿宋" w:cs="仿宋"/>
          <w:szCs w:val="21"/>
        </w:rPr>
      </w:pPr>
      <w:r>
        <w:rPr>
          <w:rFonts w:hint="eastAsia" w:ascii="宋体" w:hAnsi="宋体" w:cs="宋体"/>
          <w:kern w:val="0"/>
          <w:szCs w:val="21"/>
        </w:rPr>
        <w:t>（7）</w:t>
      </w:r>
      <w:r>
        <w:rPr>
          <w:rFonts w:hint="eastAsia" w:ascii="宋体" w:hAnsi="宋体" w:cs="宋体"/>
          <w:szCs w:val="21"/>
        </w:rPr>
        <w:t>生产运营管理</w:t>
      </w:r>
      <w:r>
        <w:rPr>
          <w:rFonts w:hint="eastAsia" w:ascii="宋体" w:hAnsi="宋体" w:cs="宋体"/>
          <w:kern w:val="0"/>
          <w:szCs w:val="21"/>
        </w:rPr>
        <w:t>（</w:t>
      </w:r>
      <w:r>
        <w:rPr>
          <w:rFonts w:hint="eastAsia" w:ascii="宋体" w:hAnsi="宋体"/>
          <w:kern w:val="0"/>
          <w:szCs w:val="21"/>
          <w:lang w:eastAsia="zh-CN"/>
        </w:rPr>
        <w:t>460104</w:t>
      </w:r>
      <w:r>
        <w:rPr>
          <w:rFonts w:hint="eastAsia" w:ascii="宋体" w:hAnsi="宋体"/>
          <w:kern w:val="0"/>
          <w:szCs w:val="21"/>
        </w:rPr>
        <w:t>125</w:t>
      </w:r>
      <w:r>
        <w:rPr>
          <w:rFonts w:hint="eastAsia" w:ascii="宋体" w:hAnsi="宋体"/>
          <w:kern w:val="0"/>
          <w:szCs w:val="21"/>
          <w:lang w:val="en-US" w:eastAsia="zh-CN"/>
        </w:rPr>
        <w:t>2</w:t>
      </w:r>
      <w:r>
        <w:rPr>
          <w:rFonts w:hint="eastAsia" w:ascii="宋体" w:hAnsi="宋体" w:cs="宋体"/>
          <w:kern w:val="0"/>
          <w:szCs w:val="21"/>
        </w:rPr>
        <w:t>）（48学时）</w:t>
      </w:r>
    </w:p>
    <w:p>
      <w:pPr>
        <w:snapToGrid w:val="0"/>
        <w:spacing w:line="32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本课程主要学习企业创办；管理者自我发展；管理者领导能力的开发；管理者人际能力的发；团队建设；生产作业管理；物料管理；质量管理；设备管理；5S管理等内容。达到掌握现代企业管理的基本原理、一般方法并树立科学管理理念，为日后的实际管理工作奠定一定的基础。具备初步的解决企业管理实际问题的能力，以适应社会经济生活的需要。课程教学过程中采用案例教学法为主导，分析典型企业的管理模式，引导学生设计管理企业的思维。采用互动法，让学生参与课堂，多让有想法的学生参与。调研法让学生进入企业体验。 </w:t>
      </w:r>
    </w:p>
    <w:p>
      <w:pPr>
        <w:snapToGrid w:val="0"/>
        <w:spacing w:line="320" w:lineRule="exact"/>
        <w:ind w:firstLine="420" w:firstLineChars="200"/>
        <w:jc w:val="left"/>
        <w:rPr>
          <w:rFonts w:hint="eastAsia" w:ascii="宋体" w:hAnsi="宋体" w:cs="宋体"/>
          <w:kern w:val="0"/>
          <w:szCs w:val="21"/>
        </w:rPr>
      </w:pPr>
      <w:r>
        <w:rPr>
          <w:rFonts w:hint="eastAsia" w:ascii="宋体" w:hAnsi="宋体" w:cs="宋体"/>
          <w:kern w:val="0"/>
          <w:szCs w:val="21"/>
        </w:rPr>
        <w:t>课程的主要教学内容有营销的基本概念、基本原理和基本方法；机电产品营销市场调查、市场选择和市场定位；机电产品价格、分销、促销策略。使学生掌握机电产品营销的基本概念、基本原理和基本方法，同时有针对性的选择典型案例进行分析，以培养学生运用专业知识解决实际问题的能力。内容包括营销学基本知识、营销环境、市场调查、市场选择和市场定位，机电产品价格、分销、促销策略。以典型机电一体化技术产品营销为教学载体，应用教学案例、教学课件，以学生讨论为主体的教学方式。</w:t>
      </w:r>
    </w:p>
    <w:p>
      <w:pPr>
        <w:spacing w:line="360" w:lineRule="exact"/>
        <w:ind w:firstLine="420" w:firstLineChars="200"/>
        <w:rPr>
          <w:rFonts w:hint="eastAsia" w:ascii="宋体" w:hAnsi="宋体" w:cs="宋体"/>
          <w:szCs w:val="21"/>
        </w:rPr>
      </w:pPr>
      <w:r>
        <w:rPr>
          <w:rFonts w:hint="eastAsia" w:ascii="宋体" w:hAnsi="宋体" w:cs="宋体"/>
          <w:szCs w:val="21"/>
        </w:rPr>
        <w:t>2.特色分立课程</w:t>
      </w:r>
    </w:p>
    <w:p>
      <w:pPr>
        <w:spacing w:line="360" w:lineRule="exact"/>
        <w:ind w:firstLine="420" w:firstLineChars="200"/>
        <w:rPr>
          <w:rFonts w:hint="eastAsia" w:ascii="宋体" w:hAnsi="宋体" w:cs="宋体"/>
          <w:szCs w:val="21"/>
        </w:rPr>
      </w:pPr>
      <w:r>
        <w:rPr>
          <w:rFonts w:hint="eastAsia" w:ascii="宋体" w:hAnsi="宋体" w:cs="宋体"/>
          <w:kern w:val="0"/>
          <w:szCs w:val="21"/>
        </w:rPr>
        <w:t>（1）</w:t>
      </w:r>
      <w:r>
        <w:rPr>
          <w:rFonts w:hint="eastAsia" w:ascii="宋体" w:hAnsi="宋体" w:cs="宋体"/>
          <w:color w:val="000000"/>
          <w:kern w:val="0"/>
          <w:szCs w:val="21"/>
        </w:rPr>
        <w:t xml:space="preserve">智能夹具设计与制作 </w:t>
      </w:r>
      <w:r>
        <w:rPr>
          <w:rFonts w:hint="eastAsia" w:ascii="宋体" w:hAnsi="宋体" w:cs="宋体"/>
          <w:szCs w:val="21"/>
        </w:rPr>
        <w:t xml:space="preserve"> （</w:t>
      </w:r>
      <w:r>
        <w:rPr>
          <w:rFonts w:hint="eastAsia" w:ascii="宋体" w:hAnsi="宋体"/>
          <w:kern w:val="0"/>
          <w:szCs w:val="21"/>
          <w:lang w:eastAsia="zh-CN"/>
        </w:rPr>
        <w:t>460104</w:t>
      </w:r>
      <w:r>
        <w:rPr>
          <w:rFonts w:hint="eastAsia" w:ascii="宋体" w:hAnsi="宋体"/>
          <w:kern w:val="0"/>
          <w:szCs w:val="21"/>
        </w:rPr>
        <w:t>122</w:t>
      </w:r>
      <w:r>
        <w:rPr>
          <w:rFonts w:hint="eastAsia" w:ascii="宋体" w:hAnsi="宋体"/>
          <w:kern w:val="0"/>
          <w:szCs w:val="21"/>
          <w:lang w:val="en-US" w:eastAsia="zh-CN"/>
        </w:rPr>
        <w:t>2</w:t>
      </w:r>
      <w:r>
        <w:rPr>
          <w:rFonts w:hint="eastAsia" w:ascii="宋体" w:hAnsi="宋体" w:cs="宋体"/>
          <w:szCs w:val="21"/>
        </w:rPr>
        <w:t>） （90学时）</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color w:val="000000"/>
                <w:kern w:val="0"/>
                <w:szCs w:val="21"/>
              </w:rPr>
              <w:t>夹具设计</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第4学期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90h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Cs w:val="21"/>
              </w:rPr>
            </w:pPr>
            <w:r>
              <w:rPr>
                <w:rFonts w:hint="eastAsia" w:ascii="宋体" w:hAnsi="宋体" w:eastAsia="宋体" w:cs="宋体"/>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通过本课程学习，学生作为</w:t>
            </w:r>
            <w:r>
              <w:rPr>
                <w:rFonts w:hint="eastAsia" w:ascii="宋体" w:hAnsi="宋体" w:eastAsia="宋体" w:cs="宋体"/>
                <w:szCs w:val="21"/>
              </w:rPr>
              <w:t>智能夹具设计、智能生产线加工</w:t>
            </w:r>
            <w:r>
              <w:rPr>
                <w:rFonts w:hint="eastAsia" w:ascii="宋体" w:hAnsi="宋体" w:eastAsia="宋体" w:cs="宋体"/>
                <w:bCs/>
                <w:szCs w:val="21"/>
              </w:rPr>
              <w:t>岗位人员，能够在</w:t>
            </w:r>
            <w:r>
              <w:rPr>
                <w:rFonts w:hint="eastAsia" w:ascii="宋体" w:hAnsi="宋体" w:eastAsia="宋体" w:cs="宋体"/>
                <w:color w:val="000000"/>
                <w:szCs w:val="21"/>
              </w:rPr>
              <w:t>汽车零配件生产的</w:t>
            </w:r>
            <w:r>
              <w:rPr>
                <w:rFonts w:hint="eastAsia" w:ascii="宋体" w:hAnsi="宋体" w:eastAsia="宋体" w:cs="宋体"/>
                <w:bCs/>
                <w:szCs w:val="21"/>
              </w:rPr>
              <w:t>情境下，按</w:t>
            </w:r>
            <w:r>
              <w:rPr>
                <w:rFonts w:hint="eastAsia" w:ascii="宋体" w:hAnsi="宋体" w:eastAsia="宋体" w:cs="宋体"/>
                <w:color w:val="000000"/>
                <w:szCs w:val="21"/>
              </w:rPr>
              <w:t>机械工程师</w:t>
            </w:r>
            <w:r>
              <w:rPr>
                <w:rFonts w:hint="eastAsia" w:ascii="宋体" w:hAnsi="宋体" w:eastAsia="宋体" w:cs="宋体"/>
                <w:bCs/>
                <w:szCs w:val="21"/>
              </w:rPr>
              <w:t>要求，完成</w:t>
            </w:r>
            <w:r>
              <w:rPr>
                <w:rFonts w:hint="eastAsia" w:ascii="宋体" w:hAnsi="宋体" w:eastAsia="宋体" w:cs="宋体"/>
                <w:szCs w:val="21"/>
              </w:rPr>
              <w:t>智能控制夹具设计，分析生产中与智能控制夹具有关的技术问题的工作任务，培养学生</w:t>
            </w:r>
            <w:r>
              <w:rPr>
                <w:rFonts w:hint="eastAsia" w:ascii="宋体" w:hAnsi="宋体" w:eastAsia="宋体" w:cs="宋体"/>
                <w:color w:val="333333"/>
                <w:szCs w:val="21"/>
              </w:rPr>
              <w:t>分析生产中与夹具有关的技术问题的能力。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项目一 汽车零配件智能化夹具设计</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1.掌握利用UG软件进行汽车零配件智能化夹具设计的流程和方法；</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2.掌握智能化夹具常用机构；</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3.掌握智能化夹具常用件和标准件的选用；</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4.利用UG软件设计汽车零配件智能化夹具设计。</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项目二 汽车零配件智能化夹具制造</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1.按照设计进行夹具非标件的加工；</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2.夹具装配；</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bCs/>
                <w:szCs w:val="21"/>
              </w:rPr>
              <w:t>3.夹具动作的控制。</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本课程每个项目要求按照理实一体化的模式进行授课。</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数控实训中心</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教材：自编设备：数控机床、电脑</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耗材：45钢、气缸</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bCs/>
                <w:szCs w:val="21"/>
              </w:rPr>
              <w:t>教学辅助条件：机房</w:t>
            </w:r>
          </w:p>
        </w:tc>
      </w:tr>
    </w:tbl>
    <w:p>
      <w:pPr>
        <w:spacing w:line="360" w:lineRule="exact"/>
        <w:ind w:firstLine="420" w:firstLineChars="200"/>
        <w:rPr>
          <w:rFonts w:hint="eastAsia" w:ascii="宋体" w:hAnsi="宋体" w:cs="宋体"/>
          <w:szCs w:val="21"/>
        </w:rPr>
      </w:pPr>
      <w:r>
        <w:rPr>
          <w:rFonts w:hint="eastAsia" w:ascii="宋体" w:hAnsi="宋体" w:cs="宋体"/>
          <w:kern w:val="0"/>
          <w:szCs w:val="21"/>
        </w:rPr>
        <w:t>（2）</w:t>
      </w:r>
      <w:r>
        <w:rPr>
          <w:rFonts w:hint="eastAsia" w:ascii="宋体" w:hAnsi="宋体" w:cs="宋体"/>
          <w:kern w:val="0"/>
          <w:szCs w:val="21"/>
          <w:lang w:val="en-US" w:eastAsia="zh-CN"/>
        </w:rPr>
        <w:t>数控加工与检验</w:t>
      </w:r>
      <w:r>
        <w:rPr>
          <w:rFonts w:hint="eastAsia" w:ascii="宋体" w:hAnsi="宋体" w:cs="宋体"/>
          <w:szCs w:val="21"/>
        </w:rPr>
        <w:t>（</w:t>
      </w:r>
      <w:r>
        <w:rPr>
          <w:rFonts w:hint="eastAsia" w:ascii="宋体" w:hAnsi="宋体"/>
          <w:kern w:val="0"/>
          <w:szCs w:val="21"/>
          <w:lang w:eastAsia="zh-CN"/>
        </w:rPr>
        <w:t>460104</w:t>
      </w:r>
      <w:r>
        <w:rPr>
          <w:rFonts w:hint="eastAsia" w:ascii="宋体" w:hAnsi="宋体"/>
          <w:kern w:val="0"/>
          <w:szCs w:val="21"/>
        </w:rPr>
        <w:t>122</w:t>
      </w:r>
      <w:r>
        <w:rPr>
          <w:rFonts w:hint="eastAsia" w:ascii="宋体" w:hAnsi="宋体"/>
          <w:kern w:val="0"/>
          <w:szCs w:val="21"/>
          <w:lang w:val="en-US" w:eastAsia="zh-CN"/>
        </w:rPr>
        <w:t>3</w:t>
      </w:r>
      <w:r>
        <w:rPr>
          <w:rFonts w:hint="eastAsia" w:ascii="宋体" w:hAnsi="宋体" w:cs="宋体"/>
          <w:szCs w:val="21"/>
        </w:rPr>
        <w:t>） （</w:t>
      </w:r>
      <w:r>
        <w:rPr>
          <w:rFonts w:hint="eastAsia" w:ascii="宋体" w:hAnsi="宋体" w:cs="宋体"/>
          <w:szCs w:val="21"/>
          <w:lang w:val="en-US" w:eastAsia="zh-CN"/>
        </w:rPr>
        <w:t>153</w:t>
      </w:r>
      <w:r>
        <w:rPr>
          <w:rFonts w:hint="eastAsia" w:ascii="宋体" w:hAnsi="宋体" w:cs="宋体"/>
          <w:szCs w:val="21"/>
        </w:rPr>
        <w:t>学时）</w:t>
      </w:r>
    </w:p>
    <w:tbl>
      <w:tblPr>
        <w:tblStyle w:val="10"/>
        <w:tblW w:w="0" w:type="auto"/>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3011"/>
        <w:gridCol w:w="129"/>
        <w:gridCol w:w="617"/>
        <w:gridCol w:w="1619"/>
        <w:gridCol w:w="1033"/>
        <w:gridCol w:w="987"/>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center"/>
              <w:rPr>
                <w:rFonts w:hint="eastAsia" w:ascii="宋体" w:hAnsi="宋体" w:eastAsia="宋体" w:cs="宋体"/>
                <w:kern w:val="2"/>
                <w:sz w:val="18"/>
                <w:szCs w:val="18"/>
              </w:rPr>
            </w:pPr>
            <w:r>
              <w:rPr>
                <w:rFonts w:hint="eastAsia" w:ascii="宋体" w:hAnsi="宋体" w:eastAsia="宋体" w:cs="宋体"/>
                <w:b/>
                <w:kern w:val="2"/>
                <w:sz w:val="18"/>
                <w:szCs w:val="18"/>
              </w:rPr>
              <w:t>课程名称</w:t>
            </w:r>
          </w:p>
        </w:tc>
        <w:tc>
          <w:tcPr>
            <w:tcW w:w="3088"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center"/>
              <w:rPr>
                <w:rFonts w:hint="eastAsia" w:ascii="宋体" w:hAnsi="宋体" w:eastAsia="宋体" w:cs="宋体"/>
                <w:kern w:val="2"/>
                <w:sz w:val="18"/>
                <w:szCs w:val="18"/>
              </w:rPr>
            </w:pPr>
            <w:r>
              <w:rPr>
                <w:rFonts w:hint="eastAsia" w:ascii="宋体" w:hAnsi="宋体" w:eastAsia="宋体" w:cs="宋体"/>
                <w:kern w:val="2"/>
                <w:sz w:val="21"/>
                <w:szCs w:val="21"/>
              </w:rPr>
              <w:t>数控加工与检验</w:t>
            </w:r>
          </w:p>
        </w:tc>
        <w:tc>
          <w:tcPr>
            <w:tcW w:w="762" w:type="dxa"/>
            <w:gridSpan w:val="2"/>
            <w:tcBorders>
              <w:top w:val="double" w:color="auto" w:sz="2" w:space="0"/>
              <w:left w:val="nil"/>
              <w:bottom w:val="double" w:color="auto" w:sz="2" w:space="0"/>
              <w:right w:val="single" w:color="auto" w:sz="4" w:space="0"/>
            </w:tcBorders>
            <w:shd w:val="clear" w:color="auto" w:fill="D9D9D9"/>
            <w:noWrap w:val="0"/>
            <w:tcMar>
              <w:left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center"/>
              <w:rPr>
                <w:rFonts w:hint="eastAsia" w:ascii="宋体" w:hAnsi="宋体" w:eastAsia="宋体" w:cs="宋体"/>
                <w:b/>
                <w:kern w:val="2"/>
                <w:sz w:val="18"/>
                <w:szCs w:val="18"/>
              </w:rPr>
            </w:pPr>
            <w:r>
              <w:rPr>
                <w:rFonts w:hint="eastAsia" w:ascii="宋体" w:hAnsi="宋体" w:eastAsia="宋体" w:cs="宋体"/>
                <w:b/>
                <w:kern w:val="2"/>
                <w:sz w:val="18"/>
                <w:szCs w:val="18"/>
              </w:rPr>
              <w:t>学期</w:t>
            </w:r>
          </w:p>
        </w:tc>
        <w:tc>
          <w:tcPr>
            <w:tcW w:w="1662" w:type="dxa"/>
            <w:tcBorders>
              <w:top w:val="double" w:color="auto" w:sz="2" w:space="0"/>
              <w:left w:val="nil"/>
              <w:bottom w:val="double" w:color="auto" w:sz="2" w:space="0"/>
              <w:right w:val="single" w:color="auto" w:sz="4" w:space="0"/>
            </w:tcBorders>
            <w:shd w:val="clear" w:color="auto" w:fill="D9D9D9"/>
            <w:noWrap w:val="0"/>
            <w:tcMar>
              <w:left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第3学期</w:t>
            </w:r>
          </w:p>
        </w:tc>
        <w:tc>
          <w:tcPr>
            <w:tcW w:w="1057" w:type="dxa"/>
            <w:tcBorders>
              <w:top w:val="double" w:color="auto" w:sz="2" w:space="0"/>
              <w:left w:val="nil"/>
              <w:bottom w:val="double" w:color="auto" w:sz="2" w:space="0"/>
              <w:right w:val="single" w:color="auto" w:sz="4" w:space="0"/>
            </w:tcBorders>
            <w:shd w:val="clear" w:color="auto" w:fill="D9D9D9"/>
            <w:noWrap w:val="0"/>
            <w:tcMar>
              <w:left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42" w:right="0"/>
              <w:jc w:val="center"/>
              <w:rPr>
                <w:rFonts w:hint="eastAsia" w:ascii="宋体" w:hAnsi="宋体" w:eastAsia="宋体" w:cs="宋体"/>
                <w:b/>
                <w:kern w:val="2"/>
                <w:sz w:val="18"/>
                <w:szCs w:val="18"/>
              </w:rPr>
            </w:pPr>
            <w:r>
              <w:rPr>
                <w:rFonts w:hint="eastAsia" w:ascii="宋体" w:hAnsi="宋体" w:eastAsia="宋体" w:cs="宋体"/>
                <w:b/>
                <w:kern w:val="2"/>
                <w:sz w:val="18"/>
                <w:szCs w:val="18"/>
              </w:rPr>
              <w:t>总学时</w:t>
            </w:r>
          </w:p>
        </w:tc>
        <w:tc>
          <w:tcPr>
            <w:tcW w:w="1005" w:type="dxa"/>
            <w:tcBorders>
              <w:top w:val="double" w:color="auto" w:sz="2" w:space="0"/>
              <w:left w:val="nil"/>
              <w:bottom w:val="double" w:color="auto" w:sz="2" w:space="0"/>
              <w:right w:val="double" w:color="auto" w:sz="2" w:space="0"/>
            </w:tcBorders>
            <w:shd w:val="clear" w:color="auto" w:fill="D9D9D9"/>
            <w:noWrap w:val="0"/>
            <w:tcMar>
              <w:left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144h</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940"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kern w:val="2"/>
                <w:sz w:val="18"/>
                <w:szCs w:val="18"/>
              </w:rPr>
            </w:pPr>
            <w:r>
              <w:rPr>
                <w:rFonts w:hint="eastAsia" w:ascii="宋体" w:hAnsi="宋体" w:eastAsia="宋体" w:cs="宋体"/>
                <w:kern w:val="2"/>
                <w:sz w:val="18"/>
                <w:szCs w:val="18"/>
              </w:rPr>
              <w:t>学习目标:</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通过本课程学习，学生作为数控机床操作和编程岗位人员，能够在汽车零配件生产的情境下，按图纸要求，完成制定数控车、铣削类零件加工工艺路径和正确编写加工程序，完成汽车轴类零件、汽车箱体类零件的加工，培养学生正确操作数控机床和编写程序的能力，同时培养学生安全生产和质量意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585"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rPr>
                <w:rFonts w:hint="eastAsia" w:ascii="宋体" w:hAnsi="宋体" w:eastAsia="宋体" w:cs="宋体"/>
                <w:b/>
                <w:kern w:val="2"/>
                <w:sz w:val="18"/>
                <w:szCs w:val="18"/>
              </w:rPr>
            </w:pPr>
            <w:r>
              <w:rPr>
                <w:rFonts w:hint="eastAsia" w:ascii="宋体" w:hAnsi="宋体" w:eastAsia="宋体" w:cs="宋体"/>
                <w:b/>
                <w:kern w:val="2"/>
                <w:sz w:val="18"/>
                <w:szCs w:val="18"/>
              </w:rPr>
              <w:t>教学内容：</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项目一 简单汽车轴类零件的数控车削编程与加工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任务1 FANUC系统数控车床操作；</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任务2 简单汽车轴类零件数控车削加工工艺制定；</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任务3 编写简单汽车轴类零件的加工程序；</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任务4 磨数控车刀。</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项目二 复杂汽车轴类零件的数控车削编程与加工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任务1 复杂汽车轴类零件的加工程序编写；</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任务2 正确利用刀补控制零件的车削精度；</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任务3数控车削装配类零件。</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项目三 数控车削宏程序的编写</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项目四 汽车箱体类零件数控铣削手工编程与加工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任务1 FANUC系统数控铣床操作；</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任务2数控铣削汽车箱体类零件的加工工艺制定；</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任务3手工编写汽车箱体类零件的数控铣削程序；</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任务4正确选用数控铣刀和磨数控铣刀。</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项目五 汽车箱体类零件数控铣削自动编程与加工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任务1 UG软件自动编程相机座类零件的加工程序；</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任务2正确利用刀补控制零件的加工精度；</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任务3 UG软件自动编程铣削装配类零件。</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0" w:lineRule="exact"/>
              <w:ind w:left="0" w:right="0" w:firstLine="360" w:firstLineChars="200"/>
              <w:jc w:val="left"/>
              <w:rPr>
                <w:rFonts w:hint="eastAsia" w:ascii="宋体" w:hAnsi="宋体" w:eastAsia="宋体" w:cs="宋体"/>
                <w:kern w:val="2"/>
                <w:sz w:val="18"/>
                <w:szCs w:val="18"/>
              </w:rPr>
            </w:pPr>
          </w:p>
        </w:tc>
        <w:tc>
          <w:tcPr>
            <w:tcW w:w="4355"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rPr>
                <w:rFonts w:hint="eastAsia" w:ascii="宋体" w:hAnsi="宋体" w:eastAsia="宋体" w:cs="宋体"/>
                <w:b/>
                <w:kern w:val="2"/>
                <w:sz w:val="18"/>
                <w:szCs w:val="18"/>
              </w:rPr>
            </w:pPr>
            <w:r>
              <w:rPr>
                <w:rFonts w:hint="eastAsia" w:ascii="宋体" w:hAnsi="宋体" w:eastAsia="宋体" w:cs="宋体"/>
                <w:b/>
                <w:kern w:val="2"/>
                <w:sz w:val="18"/>
                <w:szCs w:val="18"/>
              </w:rPr>
              <w:t>教学方法要求：</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firstLine="360" w:firstLineChars="200"/>
              <w:jc w:val="left"/>
              <w:rPr>
                <w:rFonts w:hint="eastAsia" w:ascii="宋体" w:hAnsi="宋体" w:eastAsia="宋体" w:cs="宋体"/>
                <w:kern w:val="2"/>
                <w:sz w:val="18"/>
                <w:szCs w:val="18"/>
              </w:rPr>
            </w:pPr>
            <w:r>
              <w:rPr>
                <w:rFonts w:hint="eastAsia" w:ascii="宋体" w:hAnsi="宋体" w:eastAsia="宋体" w:cs="宋体"/>
                <w:kern w:val="2"/>
                <w:sz w:val="18"/>
                <w:szCs w:val="18"/>
              </w:rPr>
              <w:t>本课程每个项目要求按照理实一体化的模式进行授课。</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b/>
                <w:kern w:val="2"/>
                <w:sz w:val="18"/>
                <w:szCs w:val="18"/>
              </w:rPr>
            </w:pPr>
            <w:r>
              <w:rPr>
                <w:rFonts w:hint="eastAsia" w:ascii="宋体" w:hAnsi="宋体" w:eastAsia="宋体" w:cs="宋体"/>
                <w:b/>
                <w:kern w:val="2"/>
                <w:sz w:val="18"/>
                <w:szCs w:val="18"/>
              </w:rPr>
              <w:t>教学场地：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kern w:val="2"/>
                <w:sz w:val="18"/>
                <w:szCs w:val="18"/>
              </w:rPr>
            </w:pPr>
            <w:r>
              <w:rPr>
                <w:rFonts w:hint="eastAsia" w:ascii="宋体" w:hAnsi="宋体" w:eastAsia="宋体" w:cs="宋体"/>
                <w:kern w:val="2"/>
                <w:sz w:val="18"/>
                <w:szCs w:val="18"/>
              </w:rPr>
              <w:t>数控实训中心</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b/>
                <w:kern w:val="2"/>
                <w:sz w:val="18"/>
                <w:szCs w:val="18"/>
              </w:rPr>
            </w:pPr>
            <w:r>
              <w:rPr>
                <w:rFonts w:hint="eastAsia" w:ascii="宋体" w:hAnsi="宋体" w:eastAsia="宋体" w:cs="宋体"/>
                <w:b/>
                <w:kern w:val="2"/>
                <w:sz w:val="18"/>
                <w:szCs w:val="18"/>
              </w:rPr>
              <w:t>教学材料：</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kern w:val="2"/>
                <w:sz w:val="18"/>
                <w:szCs w:val="18"/>
              </w:rPr>
            </w:pPr>
            <w:r>
              <w:rPr>
                <w:rFonts w:hint="eastAsia" w:ascii="宋体" w:hAnsi="宋体" w:eastAsia="宋体" w:cs="宋体"/>
                <w:kern w:val="2"/>
                <w:sz w:val="18"/>
                <w:szCs w:val="18"/>
              </w:rPr>
              <w:t>教材：自编（以校企合作单位银辰案例进行编写）</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kern w:val="2"/>
                <w:sz w:val="18"/>
                <w:szCs w:val="18"/>
              </w:rPr>
            </w:pPr>
            <w:r>
              <w:rPr>
                <w:rFonts w:hint="eastAsia" w:ascii="宋体" w:hAnsi="宋体" w:eastAsia="宋体" w:cs="宋体"/>
                <w:kern w:val="2"/>
                <w:sz w:val="18"/>
                <w:szCs w:val="18"/>
              </w:rPr>
              <w:t>设备：数控车床、数控铣床</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kern w:val="2"/>
                <w:sz w:val="18"/>
                <w:szCs w:val="18"/>
              </w:rPr>
            </w:pPr>
            <w:r>
              <w:rPr>
                <w:rFonts w:hint="eastAsia" w:ascii="宋体" w:hAnsi="宋体" w:eastAsia="宋体" w:cs="宋体"/>
                <w:kern w:val="2"/>
                <w:sz w:val="18"/>
                <w:szCs w:val="18"/>
              </w:rPr>
              <w:t>耗材：45钢、相关数控车刀、铣刀</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kern w:val="2"/>
                <w:sz w:val="18"/>
                <w:szCs w:val="18"/>
              </w:rPr>
            </w:pPr>
            <w:r>
              <w:rPr>
                <w:rFonts w:hint="eastAsia" w:ascii="宋体" w:hAnsi="宋体" w:eastAsia="宋体" w:cs="宋体"/>
                <w:kern w:val="2"/>
                <w:sz w:val="18"/>
                <w:szCs w:val="18"/>
              </w:rPr>
              <w:t>教学辅助条件：数控仿真室</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80" w:lineRule="exact"/>
              <w:ind w:left="0" w:right="0"/>
              <w:jc w:val="left"/>
              <w:rPr>
                <w:rFonts w:hint="eastAsia" w:ascii="宋体" w:hAnsi="宋体" w:eastAsia="宋体" w:cs="宋体"/>
                <w:kern w:val="2"/>
                <w:sz w:val="18"/>
                <w:szCs w:val="18"/>
              </w:rPr>
            </w:pPr>
          </w:p>
        </w:tc>
      </w:tr>
    </w:tbl>
    <w:p>
      <w:pPr>
        <w:numPr>
          <w:ilvl w:val="0"/>
          <w:numId w:val="7"/>
        </w:numPr>
        <w:spacing w:line="36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传感器检测技术（</w:t>
      </w:r>
      <w:r>
        <w:rPr>
          <w:rFonts w:hint="eastAsia" w:ascii="宋体" w:hAnsi="宋体"/>
          <w:kern w:val="0"/>
          <w:szCs w:val="21"/>
          <w:lang w:eastAsia="zh-CN"/>
        </w:rPr>
        <w:t>460104</w:t>
      </w:r>
      <w:r>
        <w:rPr>
          <w:rFonts w:hint="eastAsia" w:ascii="宋体" w:hAnsi="宋体" w:cs="宋体"/>
          <w:szCs w:val="21"/>
        </w:rPr>
        <w:t>12</w:t>
      </w:r>
      <w:r>
        <w:rPr>
          <w:rFonts w:hint="eastAsia" w:ascii="宋体" w:hAnsi="宋体" w:cs="宋体"/>
          <w:szCs w:val="21"/>
          <w:lang w:val="en-US" w:eastAsia="zh-CN"/>
        </w:rPr>
        <w:t>53）</w:t>
      </w:r>
    </w:p>
    <w:tbl>
      <w:tblPr>
        <w:tblStyle w:val="10"/>
        <w:tblW w:w="0" w:type="auto"/>
        <w:jc w:val="center"/>
        <w:tblLayout w:type="fixed"/>
        <w:tblCellMar>
          <w:top w:w="0" w:type="dxa"/>
          <w:left w:w="108" w:type="dxa"/>
          <w:bottom w:w="0" w:type="dxa"/>
          <w:right w:w="108" w:type="dxa"/>
        </w:tblCellMar>
      </w:tblPr>
      <w:tblGrid>
        <w:gridCol w:w="1517"/>
        <w:gridCol w:w="1646"/>
        <w:gridCol w:w="1282"/>
        <w:gridCol w:w="723"/>
        <w:gridCol w:w="1577"/>
        <w:gridCol w:w="1002"/>
        <w:gridCol w:w="954"/>
      </w:tblGrid>
      <w:tr>
        <w:tblPrEx>
          <w:tblCellMar>
            <w:top w:w="0" w:type="dxa"/>
            <w:left w:w="108" w:type="dxa"/>
            <w:bottom w:w="0" w:type="dxa"/>
            <w:right w:w="108" w:type="dxa"/>
          </w:tblCellMar>
        </w:tblPrEx>
        <w:trPr>
          <w:trHeight w:val="435" w:hRule="atLeast"/>
          <w:jc w:val="center"/>
        </w:trPr>
        <w:tc>
          <w:tcPr>
            <w:tcW w:w="1517"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pacing w:line="312" w:lineRule="auto"/>
              <w:textAlignment w:val="auto"/>
              <w:rPr>
                <w:rFonts w:ascii="仿宋_GB2312" w:hAnsi="宋体" w:eastAsia="仿宋_GB2312"/>
                <w:color w:val="000000"/>
                <w:sz w:val="18"/>
                <w:szCs w:val="18"/>
              </w:rPr>
            </w:pPr>
            <w:r>
              <w:rPr>
                <w:rFonts w:hint="eastAsia" w:ascii="仿宋_GB2312" w:hAnsi="宋体" w:eastAsia="仿宋_GB2312"/>
                <w:color w:val="000000"/>
                <w:kern w:val="0"/>
                <w:sz w:val="18"/>
                <w:szCs w:val="18"/>
              </w:rPr>
              <w:t xml:space="preserve"> </w:t>
            </w:r>
            <w:r>
              <w:rPr>
                <w:rFonts w:hint="eastAsia" w:ascii="宋体" w:hAnsi="宋体" w:eastAsia="仿宋_GB2312" w:cs="宋体"/>
                <w:b/>
                <w:bCs/>
                <w:color w:val="000000"/>
                <w:sz w:val="18"/>
                <w:szCs w:val="18"/>
              </w:rPr>
              <w:t>课程名称</w:t>
            </w:r>
          </w:p>
        </w:tc>
        <w:tc>
          <w:tcPr>
            <w:tcW w:w="2928" w:type="dxa"/>
            <w:gridSpan w:val="2"/>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default" w:ascii="仿宋_GB2312" w:hAnsi="宋体" w:eastAsia="仿宋_GB2312"/>
                <w:color w:val="000000"/>
                <w:sz w:val="18"/>
                <w:szCs w:val="18"/>
                <w:lang w:val="en-US" w:eastAsia="zh-CN"/>
              </w:rPr>
            </w:pPr>
            <w:r>
              <w:rPr>
                <w:rFonts w:hint="eastAsia" w:ascii="仿宋" w:hAnsi="仿宋" w:eastAsia="仿宋"/>
                <w:color w:val="000000"/>
                <w:kern w:val="0"/>
                <w:sz w:val="18"/>
                <w:szCs w:val="18"/>
                <w:lang w:val="en-US" w:eastAsia="zh-CN"/>
              </w:rPr>
              <w:t>传感器检测技术</w:t>
            </w:r>
          </w:p>
        </w:tc>
        <w:tc>
          <w:tcPr>
            <w:tcW w:w="723"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学期</w:t>
            </w:r>
          </w:p>
        </w:tc>
        <w:tc>
          <w:tcPr>
            <w:tcW w:w="1577"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第三学期</w:t>
            </w:r>
          </w:p>
        </w:tc>
        <w:tc>
          <w:tcPr>
            <w:tcW w:w="1002"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总学时</w:t>
            </w:r>
          </w:p>
        </w:tc>
        <w:tc>
          <w:tcPr>
            <w:tcW w:w="954"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102</w:t>
            </w:r>
            <w:r>
              <w:rPr>
                <w:rFonts w:hint="eastAsia" w:ascii="宋体" w:hAnsi="宋体" w:eastAsia="宋体" w:cs="宋体"/>
                <w:sz w:val="18"/>
                <w:szCs w:val="18"/>
              </w:rPr>
              <w:t>h</w:t>
            </w:r>
          </w:p>
        </w:tc>
      </w:tr>
      <w:tr>
        <w:tblPrEx>
          <w:tblCellMar>
            <w:top w:w="0" w:type="dxa"/>
            <w:left w:w="108" w:type="dxa"/>
            <w:bottom w:w="0" w:type="dxa"/>
            <w:right w:w="108" w:type="dxa"/>
          </w:tblCellMar>
        </w:tblPrEx>
        <w:trPr>
          <w:trHeight w:val="2207" w:hRule="atLeast"/>
          <w:jc w:val="center"/>
        </w:trPr>
        <w:tc>
          <w:tcPr>
            <w:tcW w:w="8701"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学习目标:</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学生作为生产线电气工程师岗位，在智能生产线检测系统的设计与调试的工作环境下学习本课程。</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通过本课程学习，学生掌握智能生产线需传感器与检测的基本知识与技能；达到会选用由电阻式传感器、电感式传感器、磁电式、热电式传感器、光电式传感器等传感器所构成的检测系统的设计、调试与维护。具备根据工程开发任务的要求的初步能力；完成选用由电阻式传感器、电感式传感器、磁电式、热电式传感器、光电式传感器等传感器所构成的检测系统。培养学生具有认真严谨的职业道德和能力。</w:t>
            </w:r>
          </w:p>
        </w:tc>
      </w:tr>
      <w:tr>
        <w:tblPrEx>
          <w:tblCellMar>
            <w:top w:w="0" w:type="dxa"/>
            <w:left w:w="108" w:type="dxa"/>
            <w:bottom w:w="0" w:type="dxa"/>
            <w:right w:w="108" w:type="dxa"/>
          </w:tblCellMar>
        </w:tblPrEx>
        <w:trPr>
          <w:trHeight w:val="6098" w:hRule="atLeast"/>
          <w:jc w:val="center"/>
        </w:trPr>
        <w:tc>
          <w:tcPr>
            <w:tcW w:w="3163" w:type="dxa"/>
            <w:gridSpan w:val="2"/>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项目一、基本电子元器件</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基本电子元器件性能特点；整流、放大、振荡、反馈电路安装调试；组合逻辑电路、时序逻辑电路；常用电子仪器、仪表的使用；（载体可选择由电阻式传感器、电容式传感器、电感式传感器、磁电式、热电式传感器、光电式传感器所组成的检测系统；）</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项目二、基本传感器元器件</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传感器信号的处理，含放大、调制与解调、非线性校正；了解一般传感器特性、发展趋势、标定与校准；检测技术的一般理论。</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项目三、自动控制系统</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由电阻式传感器、电容式传感器、电感式传感器、磁电式传感器、热电式传感器、光电式传感器等传感器构成的自动控制系统的安装调试。掌握传感器的信号处理办法。</w:t>
            </w:r>
          </w:p>
        </w:tc>
        <w:tc>
          <w:tcPr>
            <w:tcW w:w="5538" w:type="dxa"/>
            <w:gridSpan w:val="5"/>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教学方法要求：</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教学场地：</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3#209电工电子创新工作站</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3#208柔性生产线工作站</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3#206信号与测试技术工作站</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教学材料：</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一、教材、学材</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自己开发</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二、设备</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电工电子技术实训装置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数字示波器、阻抗分析仪、函数发生器、功率放大器、柔性生产线及计算机、传感器实训装置。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三、耗材</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导线及开关设备</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四、教学辅助条件</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多媒体设备</w:t>
            </w:r>
          </w:p>
        </w:tc>
      </w:tr>
    </w:tbl>
    <w:p>
      <w:pPr>
        <w:numPr>
          <w:ilvl w:val="0"/>
          <w:numId w:val="7"/>
        </w:numPr>
        <w:spacing w:line="360" w:lineRule="exact"/>
        <w:ind w:firstLine="420" w:firstLineChars="200"/>
        <w:rPr>
          <w:rFonts w:hint="eastAsia" w:ascii="宋体" w:hAnsi="宋体" w:cs="宋体"/>
          <w:szCs w:val="21"/>
        </w:rPr>
      </w:pPr>
      <w:r>
        <w:rPr>
          <w:rFonts w:hint="eastAsia" w:ascii="宋体" w:hAnsi="宋体" w:cs="宋体"/>
          <w:szCs w:val="21"/>
        </w:rPr>
        <w:t>智能产线设计与安装   （</w:t>
      </w:r>
      <w:r>
        <w:rPr>
          <w:rFonts w:hint="eastAsia" w:ascii="宋体" w:hAnsi="宋体"/>
          <w:kern w:val="0"/>
          <w:szCs w:val="21"/>
          <w:lang w:eastAsia="zh-CN"/>
        </w:rPr>
        <w:t>460104</w:t>
      </w:r>
      <w:r>
        <w:rPr>
          <w:rFonts w:hint="eastAsia" w:ascii="宋体" w:hAnsi="宋体" w:cs="宋体"/>
          <w:szCs w:val="21"/>
        </w:rPr>
        <w:t>123</w:t>
      </w:r>
      <w:r>
        <w:rPr>
          <w:rFonts w:hint="eastAsia" w:ascii="宋体" w:hAnsi="宋体" w:cs="宋体"/>
          <w:szCs w:val="21"/>
          <w:lang w:val="en-US" w:eastAsia="zh-CN"/>
        </w:rPr>
        <w:t>1</w:t>
      </w:r>
      <w:r>
        <w:rPr>
          <w:rFonts w:hint="eastAsia" w:ascii="宋体" w:hAnsi="宋体" w:cs="宋体"/>
          <w:szCs w:val="21"/>
        </w:rPr>
        <w:t>） （1</w:t>
      </w:r>
      <w:r>
        <w:rPr>
          <w:rFonts w:hint="eastAsia" w:ascii="宋体" w:hAnsi="宋体" w:cs="宋体"/>
          <w:szCs w:val="21"/>
          <w:lang w:val="en-US" w:eastAsia="zh-CN"/>
        </w:rPr>
        <w:t>92</w:t>
      </w:r>
      <w:r>
        <w:rPr>
          <w:rFonts w:hint="eastAsia" w:ascii="宋体" w:hAnsi="宋体" w:cs="宋体"/>
          <w:szCs w:val="21"/>
        </w:rPr>
        <w:t>学时）</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rPr>
              <w:t>智能化产线设计与安装</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lang w:val="en-US" w:eastAsia="zh-CN"/>
              </w:rPr>
              <w:t>192</w:t>
            </w:r>
            <w:r>
              <w:rPr>
                <w:rFonts w:hint="eastAsia" w:ascii="宋体" w:hAnsi="宋体" w:eastAsia="宋体" w:cs="宋体"/>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Cs w:val="21"/>
              </w:rPr>
            </w:pPr>
            <w:r>
              <w:rPr>
                <w:rFonts w:hint="eastAsia" w:ascii="宋体" w:hAnsi="宋体" w:eastAsia="宋体" w:cs="宋体"/>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color w:val="000000"/>
                <w:szCs w:val="21"/>
              </w:rPr>
              <w:t>通过本课程学习，</w:t>
            </w:r>
            <w:r>
              <w:rPr>
                <w:rFonts w:hint="eastAsia" w:ascii="宋体" w:hAnsi="宋体" w:eastAsia="宋体" w:cs="宋体"/>
                <w:bCs/>
                <w:szCs w:val="21"/>
              </w:rPr>
              <w:t>学生作</w:t>
            </w:r>
            <w:r>
              <w:rPr>
                <w:rFonts w:hint="eastAsia" w:ascii="宋体" w:hAnsi="宋体" w:eastAsia="宋体" w:cs="宋体"/>
                <w:color w:val="000000"/>
                <w:szCs w:val="21"/>
              </w:rPr>
              <w:t>为智能化产线设计与安装岗</w:t>
            </w:r>
            <w:r>
              <w:rPr>
                <w:rFonts w:hint="eastAsia" w:ascii="宋体" w:hAnsi="宋体" w:eastAsia="宋体" w:cs="宋体"/>
                <w:bCs/>
                <w:szCs w:val="21"/>
              </w:rPr>
              <w:t>位人员，能够在数控加工企业按照需求进行智能制造产线的设计与安装工作，培养学生智能制造产线设计和安装的能力，同时培养学生安全、文明生产、环保设计和质量意识</w:t>
            </w:r>
            <w:r>
              <w:rPr>
                <w:rFonts w:hint="eastAsia" w:ascii="宋体" w:hAnsi="宋体" w:eastAsia="宋体" w:cs="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项目一  智能制造产线方案设计</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1.智能制造产线机械设计的一般流程；</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2.现场了解生产工艺；</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3.制订产线机械设计方案、控制方案并通过论证。</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项目二 智能制造产线机械运动仿真设计</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1.利用UG软件根据控制要求在电脑模拟产线工作过程，为工业机器人运动提供依据；</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2.电气设计、机械设计与加工、机器人集成等分别设计。</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项目三  智能制造产线项目施工</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1.企业内生产；</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2.现场装调；</w:t>
            </w:r>
          </w:p>
          <w:p>
            <w:pPr>
              <w:snapToGrid w:val="0"/>
              <w:spacing w:line="320" w:lineRule="exact"/>
              <w:ind w:firstLine="420"/>
              <w:rPr>
                <w:rFonts w:hint="eastAsia" w:ascii="宋体" w:hAnsi="宋体" w:eastAsia="宋体" w:cs="宋体"/>
                <w:szCs w:val="21"/>
              </w:rPr>
            </w:pPr>
            <w:r>
              <w:rPr>
                <w:rFonts w:hint="eastAsia" w:ascii="宋体" w:hAnsi="宋体" w:eastAsia="宋体" w:cs="宋体"/>
                <w:szCs w:val="21"/>
              </w:rPr>
              <w:t>3.完成说明书等文档。</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课程采用模块化结构，要求按照一体化的模式进行授课。根据教学内容采取多种教学方法，每个项目要求按照一体化的模式进行授课。</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 xml:space="preserve">   智能产线实训室</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学材：按照岗位要求编写一体化教材。</w:t>
            </w:r>
          </w:p>
        </w:tc>
      </w:tr>
    </w:tbl>
    <w:p>
      <w:pPr>
        <w:spacing w:line="360" w:lineRule="exact"/>
        <w:ind w:firstLine="420" w:firstLineChars="200"/>
        <w:rPr>
          <w:rFonts w:hint="eastAsia" w:ascii="宋体" w:hAnsi="宋体" w:cs="宋体"/>
          <w:szCs w:val="21"/>
        </w:rPr>
      </w:pPr>
      <w:r>
        <w:rPr>
          <w:rFonts w:hint="eastAsia" w:ascii="宋体" w:hAnsi="宋体" w:cs="宋体"/>
          <w:szCs w:val="21"/>
        </w:rPr>
        <w:t>3.互选拓展课程</w:t>
      </w:r>
    </w:p>
    <w:p>
      <w:pPr>
        <w:spacing w:line="360" w:lineRule="exact"/>
        <w:ind w:firstLine="420" w:firstLineChars="200"/>
        <w:rPr>
          <w:rFonts w:hint="eastAsia" w:ascii="仿宋_GB2312" w:hAnsi="宋体" w:eastAsia="仿宋_GB2312"/>
          <w:color w:val="auto"/>
          <w:kern w:val="0"/>
        </w:rPr>
      </w:pPr>
      <w:r>
        <w:rPr>
          <w:rFonts w:hint="eastAsia" w:ascii="宋体" w:hAnsi="宋体" w:cs="宋体"/>
          <w:kern w:val="0"/>
          <w:szCs w:val="21"/>
        </w:rPr>
        <w:t>（1）</w:t>
      </w:r>
      <w:r>
        <w:rPr>
          <w:rFonts w:hint="eastAsia" w:ascii="仿宋_GB2312" w:hAnsi="宋体" w:eastAsia="仿宋_GB2312"/>
          <w:color w:val="auto"/>
          <w:kern w:val="0"/>
        </w:rPr>
        <w:t>SolidWorks  (</w:t>
      </w:r>
      <w:r>
        <w:rPr>
          <w:rFonts w:hint="eastAsia" w:ascii="宋体" w:hAnsi="宋体"/>
          <w:lang w:eastAsia="zh-CN"/>
        </w:rPr>
        <w:t>460104</w:t>
      </w:r>
      <w:r>
        <w:rPr>
          <w:rFonts w:hint="eastAsia" w:ascii="宋体" w:hAnsi="宋体" w:eastAsia="宋体"/>
        </w:rPr>
        <w:t>12</w:t>
      </w:r>
      <w:r>
        <w:rPr>
          <w:rFonts w:hint="eastAsia" w:ascii="宋体" w:hAnsi="宋体" w:eastAsia="宋体"/>
          <w:lang w:val="en-US" w:eastAsia="zh-CN"/>
        </w:rPr>
        <w:t>61</w:t>
      </w:r>
      <w:r>
        <w:rPr>
          <w:rFonts w:hint="eastAsia" w:ascii="仿宋_GB2312" w:hAnsi="宋体" w:eastAsia="仿宋_GB2312"/>
          <w:color w:val="auto"/>
          <w:kern w:val="0"/>
        </w:rPr>
        <w:t>)  （</w:t>
      </w:r>
      <w:r>
        <w:rPr>
          <w:rFonts w:hint="eastAsia" w:ascii="仿宋_GB2312" w:hAnsi="宋体" w:eastAsia="仿宋_GB2312"/>
          <w:color w:val="auto"/>
          <w:kern w:val="0"/>
          <w:lang w:val="en-US" w:eastAsia="zh-CN"/>
        </w:rPr>
        <w:t>64</w:t>
      </w:r>
      <w:r>
        <w:rPr>
          <w:rFonts w:hint="eastAsia" w:ascii="仿宋_GB2312" w:hAnsi="宋体" w:eastAsia="仿宋_GB2312"/>
          <w:color w:val="auto"/>
          <w:kern w:val="0"/>
        </w:rPr>
        <w:t>学时）</w:t>
      </w:r>
    </w:p>
    <w:tbl>
      <w:tblPr>
        <w:tblStyle w:val="10"/>
        <w:tblW w:w="0" w:type="auto"/>
        <w:jc w:val="center"/>
        <w:tblLayout w:type="fixed"/>
        <w:tblCellMar>
          <w:top w:w="0" w:type="dxa"/>
          <w:left w:w="108" w:type="dxa"/>
          <w:bottom w:w="0" w:type="dxa"/>
          <w:right w:w="108" w:type="dxa"/>
        </w:tblCellMar>
      </w:tblPr>
      <w:tblGrid>
        <w:gridCol w:w="1465"/>
        <w:gridCol w:w="1897"/>
        <w:gridCol w:w="1038"/>
        <w:gridCol w:w="725"/>
        <w:gridCol w:w="1580"/>
        <w:gridCol w:w="1005"/>
        <w:gridCol w:w="956"/>
      </w:tblGrid>
      <w:tr>
        <w:tblPrEx>
          <w:tblCellMar>
            <w:top w:w="0" w:type="dxa"/>
            <w:left w:w="108" w:type="dxa"/>
            <w:bottom w:w="0" w:type="dxa"/>
            <w:right w:w="108" w:type="dxa"/>
          </w:tblCellMar>
        </w:tblPrEx>
        <w:trPr>
          <w:trHeight w:val="0" w:hRule="atLeast"/>
          <w:jc w:val="center"/>
        </w:trPr>
        <w:tc>
          <w:tcPr>
            <w:tcW w:w="1465"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rPr>
              <w:t>课程名称</w:t>
            </w:r>
          </w:p>
        </w:tc>
        <w:tc>
          <w:tcPr>
            <w:tcW w:w="2935" w:type="dxa"/>
            <w:gridSpan w:val="2"/>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SolidWorks</w:t>
            </w:r>
          </w:p>
        </w:tc>
        <w:tc>
          <w:tcPr>
            <w:tcW w:w="725"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rPr>
              <w:t>学期</w:t>
            </w:r>
          </w:p>
        </w:tc>
        <w:tc>
          <w:tcPr>
            <w:tcW w:w="1580"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w:t>
            </w:r>
            <w:r>
              <w:rPr>
                <w:rFonts w:hint="eastAsia" w:ascii="宋体" w:hAnsi="宋体" w:eastAsia="宋体" w:cs="宋体"/>
                <w:color w:val="auto"/>
                <w:sz w:val="18"/>
                <w:szCs w:val="18"/>
                <w:lang w:val="en-US" w:eastAsia="zh-CN"/>
              </w:rPr>
              <w:t>五</w:t>
            </w:r>
            <w:r>
              <w:rPr>
                <w:rFonts w:hint="eastAsia" w:ascii="宋体" w:hAnsi="宋体" w:eastAsia="宋体" w:cs="宋体"/>
                <w:color w:val="auto"/>
                <w:sz w:val="18"/>
                <w:szCs w:val="18"/>
              </w:rPr>
              <w:t>学期</w:t>
            </w:r>
          </w:p>
        </w:tc>
        <w:tc>
          <w:tcPr>
            <w:tcW w:w="100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总学时</w:t>
            </w:r>
          </w:p>
        </w:tc>
        <w:tc>
          <w:tcPr>
            <w:tcW w:w="956"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h</w:t>
            </w:r>
          </w:p>
        </w:tc>
      </w:tr>
      <w:tr>
        <w:tblPrEx>
          <w:tblCellMar>
            <w:top w:w="0" w:type="dxa"/>
            <w:left w:w="108" w:type="dxa"/>
            <w:bottom w:w="0" w:type="dxa"/>
            <w:right w:w="108" w:type="dxa"/>
          </w:tblCellMar>
        </w:tblPrEx>
        <w:trPr>
          <w:trHeight w:val="0" w:hRule="atLeast"/>
          <w:jc w:val="center"/>
        </w:trPr>
        <w:tc>
          <w:tcPr>
            <w:tcW w:w="8666"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学习目标:</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学生作为机电工程师岗位，在设计智能生产线的工作环境下学习本课程。</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通过本课程学习，学生能够运用SolidWorks软件对平面类零件（凸廓与型腔）及三维曲面的绘制、实体建模，完成产品的设计与造型；综合运用SolidWorks软件单独完成企业实际相关产品的设计、制造及虚拟加工的能力。完成智能生产线三维曲面的绘制、实体建模，完成产品的设计与造型。培养学生具有认真严谨的职业道德和能力。</w:t>
            </w:r>
          </w:p>
        </w:tc>
      </w:tr>
      <w:tr>
        <w:tblPrEx>
          <w:tblCellMar>
            <w:top w:w="0" w:type="dxa"/>
            <w:left w:w="108" w:type="dxa"/>
            <w:bottom w:w="0" w:type="dxa"/>
            <w:right w:w="108" w:type="dxa"/>
          </w:tblCellMar>
        </w:tblPrEx>
        <w:trPr>
          <w:trHeight w:val="0" w:hRule="atLeast"/>
          <w:jc w:val="center"/>
        </w:trPr>
        <w:tc>
          <w:tcPr>
            <w:tcW w:w="3362" w:type="dxa"/>
            <w:gridSpan w:val="2"/>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教学内容：</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1.运用</w:t>
            </w:r>
            <w:r>
              <w:rPr>
                <w:rFonts w:hint="eastAsia" w:ascii="宋体" w:hAnsi="宋体" w:eastAsia="宋体" w:cs="宋体"/>
                <w:color w:val="auto"/>
                <w:kern w:val="0"/>
                <w:sz w:val="18"/>
                <w:szCs w:val="18"/>
              </w:rPr>
              <w:t>SolidWorks</w:t>
            </w:r>
            <w:r>
              <w:rPr>
                <w:rFonts w:hint="eastAsia" w:ascii="宋体" w:hAnsi="宋体" w:eastAsia="宋体" w:cs="宋体"/>
                <w:color w:val="auto"/>
                <w:sz w:val="18"/>
                <w:szCs w:val="18"/>
              </w:rPr>
              <w:t>软件绘制工程图样。</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2.对产品中各零件的二维、三维曲面绘制、实体建模，完成产品的设计与造型；</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3.平面类零件与曲面和实体建模方法。</w:t>
            </w:r>
          </w:p>
        </w:tc>
        <w:tc>
          <w:tcPr>
            <w:tcW w:w="5304" w:type="dxa"/>
            <w:gridSpan w:val="5"/>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课程采用模块化结构，要求按照一体化的模式进行授课。根据教学内容采取多种教学方法，每个项目要求按照一体化的模式进行授课，每个项目的理论课时比例要求在30%至40%之间。</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机电仿真工作站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计算机等</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多媒体设备</w:t>
            </w:r>
          </w:p>
        </w:tc>
      </w:tr>
    </w:tbl>
    <w:p>
      <w:pPr>
        <w:spacing w:line="360" w:lineRule="exact"/>
        <w:ind w:firstLine="420" w:firstLineChars="200"/>
        <w:rPr>
          <w:rFonts w:hint="eastAsia" w:ascii="宋体" w:hAnsi="宋体" w:cs="宋体"/>
          <w:kern w:val="0"/>
          <w:szCs w:val="21"/>
        </w:rPr>
      </w:pPr>
      <w:r>
        <w:rPr>
          <w:rFonts w:hint="eastAsia" w:ascii="宋体" w:hAnsi="宋体" w:cs="宋体"/>
          <w:kern w:val="0"/>
          <w:szCs w:val="21"/>
        </w:rPr>
        <w:t>本课程是一门研究用计算机图形软件Solidworks 进行三维实体造型的课程，通过讲授和上机,使学生掌握用Solidworks进行三维实体造型及生成工程图的方法和技能，了解一定的二次开发技能。为学生用现代化手段从事工程设计奠定坚实的基础。本课程的主要任务:</w:t>
      </w:r>
    </w:p>
    <w:p>
      <w:pPr>
        <w:spacing w:line="360" w:lineRule="exact"/>
        <w:ind w:firstLine="420" w:firstLineChars="200"/>
        <w:rPr>
          <w:rFonts w:ascii="宋体" w:hAnsi="宋体" w:cs="宋体"/>
          <w:szCs w:val="21"/>
        </w:rPr>
      </w:pPr>
      <w:r>
        <w:rPr>
          <w:rFonts w:hint="eastAsia" w:ascii="宋体" w:hAnsi="宋体" w:cs="宋体"/>
          <w:szCs w:val="21"/>
        </w:rPr>
        <w:t>a</w:t>
      </w:r>
      <w:r>
        <w:rPr>
          <w:rFonts w:ascii="宋体" w:hAnsi="宋体" w:cs="宋体"/>
          <w:szCs w:val="21"/>
        </w:rPr>
        <w:t>、了解计算机绘图的意义和发展前景，培养学生利用绘图软件Solidworks绘制工</w:t>
      </w:r>
    </w:p>
    <w:p>
      <w:pPr>
        <w:spacing w:line="360" w:lineRule="exact"/>
        <w:rPr>
          <w:rFonts w:hint="eastAsia" w:ascii="宋体" w:hAnsi="宋体" w:cs="宋体"/>
          <w:szCs w:val="21"/>
        </w:rPr>
      </w:pPr>
      <w:r>
        <w:rPr>
          <w:rFonts w:ascii="宋体" w:hAnsi="宋体" w:cs="宋体"/>
          <w:szCs w:val="21"/>
        </w:rPr>
        <w:t>程图样的能力</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b</w:t>
      </w:r>
      <w:r>
        <w:rPr>
          <w:rFonts w:ascii="宋体" w:hAnsi="宋体" w:cs="宋体"/>
          <w:szCs w:val="21"/>
        </w:rPr>
        <w:t>、掌握Solidworks三维实体造型的方法和技巧</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c</w:t>
      </w:r>
      <w:r>
        <w:rPr>
          <w:rFonts w:ascii="宋体" w:hAnsi="宋体" w:cs="宋体"/>
          <w:szCs w:val="21"/>
        </w:rPr>
        <w:t>、掌握Solidworks二维工程图生成方法和技巧</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_GB2312" w:hAnsi="宋体" w:eastAsia="仿宋_GB2312"/>
          <w:color w:val="auto"/>
          <w:kern w:val="0"/>
        </w:rPr>
      </w:pPr>
      <w:r>
        <w:rPr>
          <w:rFonts w:hint="eastAsia" w:ascii="宋体" w:hAnsi="宋体" w:cs="宋体"/>
          <w:szCs w:val="21"/>
        </w:rPr>
        <w:t>d</w:t>
      </w:r>
      <w:r>
        <w:rPr>
          <w:rFonts w:ascii="宋体" w:hAnsi="宋体" w:cs="宋体"/>
          <w:szCs w:val="21"/>
        </w:rPr>
        <w:t>、通过本课程将</w:t>
      </w:r>
      <w:r>
        <w:rPr>
          <w:rFonts w:hint="eastAsia" w:ascii="宋体" w:hAnsi="宋体" w:cs="宋体"/>
          <w:szCs w:val="21"/>
        </w:rPr>
        <w:t>识图与绘图技能</w:t>
      </w:r>
      <w:r>
        <w:rPr>
          <w:rFonts w:ascii="宋体" w:hAnsi="宋体" w:cs="宋体"/>
          <w:szCs w:val="21"/>
        </w:rPr>
        <w:t>、机械</w:t>
      </w:r>
      <w:r>
        <w:rPr>
          <w:rFonts w:hint="eastAsia" w:ascii="宋体" w:hAnsi="宋体" w:cs="宋体"/>
          <w:szCs w:val="21"/>
        </w:rPr>
        <w:t>零件分析</w:t>
      </w:r>
      <w:r>
        <w:rPr>
          <w:rFonts w:ascii="宋体" w:hAnsi="宋体" w:cs="宋体"/>
          <w:szCs w:val="21"/>
        </w:rPr>
        <w:t>等课程综合运用的机械设计实践中。</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_GB2312" w:hAnsi="宋体" w:eastAsia="仿宋_GB2312"/>
          <w:color w:val="auto"/>
          <w:kern w:val="0"/>
        </w:rPr>
      </w:pPr>
      <w:r>
        <w:rPr>
          <w:rFonts w:hint="eastAsia" w:ascii="仿宋_GB2312" w:hAnsi="宋体" w:eastAsia="仿宋_GB2312"/>
          <w:color w:val="auto"/>
          <w:kern w:val="0"/>
        </w:rPr>
        <w:t>（</w:t>
      </w:r>
      <w:r>
        <w:rPr>
          <w:rFonts w:hint="eastAsia" w:ascii="仿宋_GB2312" w:hAnsi="宋体" w:eastAsia="仿宋_GB2312"/>
          <w:color w:val="auto"/>
          <w:kern w:val="0"/>
          <w:lang w:val="en-US" w:eastAsia="zh-CN"/>
        </w:rPr>
        <w:t>2</w:t>
      </w:r>
      <w:r>
        <w:rPr>
          <w:rFonts w:hint="eastAsia" w:ascii="仿宋_GB2312" w:hAnsi="宋体" w:eastAsia="仿宋_GB2312"/>
          <w:color w:val="auto"/>
          <w:kern w:val="0"/>
        </w:rPr>
        <w:t>）</w:t>
      </w:r>
      <w:r>
        <w:rPr>
          <w:rFonts w:hint="eastAsia" w:ascii="仿宋_GB2312" w:hAnsi="宋体" w:eastAsia="仿宋_GB2312"/>
          <w:color w:val="auto"/>
          <w:kern w:val="0"/>
          <w:lang w:eastAsia="zh-CN"/>
        </w:rPr>
        <w:t>汽车零配件的</w:t>
      </w:r>
      <w:r>
        <w:rPr>
          <w:rFonts w:hint="eastAsia" w:ascii="仿宋_GB2312" w:hAnsi="宋体" w:eastAsia="仿宋_GB2312"/>
          <w:color w:val="auto"/>
          <w:kern w:val="0"/>
        </w:rPr>
        <w:t>数控加工与检验 （</w:t>
      </w:r>
      <w:r>
        <w:rPr>
          <w:rFonts w:hint="eastAsia" w:ascii="宋体" w:hAnsi="宋体"/>
          <w:lang w:eastAsia="zh-CN"/>
        </w:rPr>
        <w:t>460104</w:t>
      </w:r>
      <w:r>
        <w:rPr>
          <w:rFonts w:hint="eastAsia" w:ascii="宋体" w:hAnsi="宋体" w:eastAsia="宋体"/>
        </w:rPr>
        <w:t>12</w:t>
      </w:r>
      <w:r>
        <w:rPr>
          <w:rFonts w:hint="eastAsia" w:ascii="宋体" w:hAnsi="宋体" w:eastAsia="宋体"/>
          <w:lang w:val="en-US" w:eastAsia="zh-CN"/>
        </w:rPr>
        <w:t>32</w:t>
      </w:r>
      <w:r>
        <w:rPr>
          <w:rFonts w:hint="eastAsia" w:ascii="仿宋_GB2312" w:hAnsi="宋体" w:eastAsia="仿宋_GB2312"/>
          <w:color w:val="auto"/>
          <w:kern w:val="0"/>
        </w:rPr>
        <w:t>）  （</w:t>
      </w:r>
      <w:r>
        <w:rPr>
          <w:rFonts w:hint="eastAsia" w:ascii="仿宋_GB2312" w:hAnsi="宋体" w:eastAsia="仿宋_GB2312"/>
          <w:color w:val="auto"/>
          <w:kern w:val="0"/>
          <w:lang w:val="en-US" w:eastAsia="zh-CN"/>
        </w:rPr>
        <w:t>96</w:t>
      </w:r>
      <w:r>
        <w:rPr>
          <w:rFonts w:hint="eastAsia" w:ascii="仿宋_GB2312" w:hAnsi="宋体" w:eastAsia="仿宋_GB2312"/>
          <w:color w:val="auto"/>
          <w:kern w:val="0"/>
        </w:rPr>
        <w:t>学时）</w:t>
      </w:r>
    </w:p>
    <w:tbl>
      <w:tblPr>
        <w:tblStyle w:val="10"/>
        <w:tblW w:w="0" w:type="auto"/>
        <w:jc w:val="center"/>
        <w:tblLayout w:type="fixed"/>
        <w:tblCellMar>
          <w:top w:w="0" w:type="dxa"/>
          <w:left w:w="108" w:type="dxa"/>
          <w:bottom w:w="0" w:type="dxa"/>
          <w:right w:w="108" w:type="dxa"/>
        </w:tblCellMar>
      </w:tblPr>
      <w:tblGrid>
        <w:gridCol w:w="1544"/>
        <w:gridCol w:w="2942"/>
        <w:gridCol w:w="727"/>
        <w:gridCol w:w="938"/>
        <w:gridCol w:w="646"/>
        <w:gridCol w:w="1007"/>
        <w:gridCol w:w="958"/>
      </w:tblGrid>
      <w:tr>
        <w:tblPrEx>
          <w:tblCellMar>
            <w:top w:w="0" w:type="dxa"/>
            <w:left w:w="108" w:type="dxa"/>
            <w:bottom w:w="0" w:type="dxa"/>
            <w:right w:w="108" w:type="dxa"/>
          </w:tblCellMar>
        </w:tblPrEx>
        <w:trPr>
          <w:trHeight w:val="0" w:hRule="atLeast"/>
          <w:jc w:val="center"/>
        </w:trPr>
        <w:tc>
          <w:tcPr>
            <w:tcW w:w="1544"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rPr>
              <w:t>课程名称</w:t>
            </w:r>
          </w:p>
        </w:tc>
        <w:tc>
          <w:tcPr>
            <w:tcW w:w="2942"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cs="宋体"/>
                <w:color w:val="auto"/>
                <w:kern w:val="0"/>
                <w:sz w:val="18"/>
                <w:szCs w:val="18"/>
                <w:lang w:eastAsia="zh-CN"/>
              </w:rPr>
              <w:t>汽车零配件的</w:t>
            </w:r>
            <w:r>
              <w:rPr>
                <w:rFonts w:hint="eastAsia" w:ascii="宋体" w:hAnsi="宋体" w:eastAsia="宋体" w:cs="宋体"/>
                <w:color w:val="auto"/>
                <w:kern w:val="0"/>
                <w:sz w:val="18"/>
                <w:szCs w:val="18"/>
              </w:rPr>
              <w:t>数控加工与检验</w:t>
            </w:r>
          </w:p>
        </w:tc>
        <w:tc>
          <w:tcPr>
            <w:tcW w:w="727"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rPr>
              <w:t>学期</w:t>
            </w:r>
          </w:p>
        </w:tc>
        <w:tc>
          <w:tcPr>
            <w:tcW w:w="1584" w:type="dxa"/>
            <w:gridSpan w:val="2"/>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第5学期</w:t>
            </w:r>
          </w:p>
        </w:tc>
        <w:tc>
          <w:tcPr>
            <w:tcW w:w="1007"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总学时</w:t>
            </w:r>
          </w:p>
        </w:tc>
        <w:tc>
          <w:tcPr>
            <w:tcW w:w="958"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64</w:t>
            </w:r>
            <w:r>
              <w:rPr>
                <w:rFonts w:hint="eastAsia" w:ascii="宋体" w:hAnsi="宋体" w:eastAsia="宋体" w:cs="宋体"/>
                <w:color w:val="auto"/>
                <w:sz w:val="18"/>
                <w:szCs w:val="18"/>
              </w:rPr>
              <w:t>h</w:t>
            </w:r>
          </w:p>
        </w:tc>
      </w:tr>
      <w:tr>
        <w:tblPrEx>
          <w:tblCellMar>
            <w:top w:w="0" w:type="dxa"/>
            <w:left w:w="108" w:type="dxa"/>
            <w:bottom w:w="0" w:type="dxa"/>
            <w:right w:w="108" w:type="dxa"/>
          </w:tblCellMar>
        </w:tblPrEx>
        <w:trPr>
          <w:trHeight w:val="0" w:hRule="atLeast"/>
          <w:jc w:val="center"/>
        </w:trPr>
        <w:tc>
          <w:tcPr>
            <w:tcW w:w="8762"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学习目标:</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学生作为数控技术编程员岗位，在数控加工</w:t>
            </w:r>
            <w:r>
              <w:rPr>
                <w:rFonts w:hint="eastAsia" w:ascii="宋体" w:hAnsi="宋体" w:cs="宋体"/>
                <w:color w:val="auto"/>
                <w:sz w:val="18"/>
                <w:szCs w:val="18"/>
                <w:lang w:eastAsia="zh-CN"/>
              </w:rPr>
              <w:t>汽车零配件的</w:t>
            </w:r>
            <w:r>
              <w:rPr>
                <w:rFonts w:hint="eastAsia" w:ascii="宋体" w:hAnsi="宋体" w:eastAsia="宋体" w:cs="宋体"/>
                <w:color w:val="auto"/>
                <w:sz w:val="18"/>
                <w:szCs w:val="18"/>
              </w:rPr>
              <w:t>工作环境下学习本课程。</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通过本课程学习，学生掌握所需的数控车、铣削类零件技能；达到能够根据图纸要求，制定数控车、铣削类零件加工工艺路径和正确编写加工程序，正确操作数控机床和编写程序的能力。完成汽车零件加工。培养学生具有认真严谨的职业道德和能力。</w:t>
            </w:r>
          </w:p>
        </w:tc>
      </w:tr>
      <w:tr>
        <w:tblPrEx>
          <w:tblCellMar>
            <w:top w:w="0" w:type="dxa"/>
            <w:left w:w="108" w:type="dxa"/>
            <w:bottom w:w="0" w:type="dxa"/>
            <w:right w:w="108" w:type="dxa"/>
          </w:tblCellMar>
        </w:tblPrEx>
        <w:trPr>
          <w:trHeight w:val="0" w:hRule="atLeast"/>
          <w:jc w:val="center"/>
        </w:trPr>
        <w:tc>
          <w:tcPr>
            <w:tcW w:w="6151" w:type="dxa"/>
            <w:gridSpan w:val="4"/>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教学内容：</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项目一：简单汽车轴的数控车削编程与加工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任务一</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教会学生正确操作FANUC系统数控车床；</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w:t>
            </w:r>
            <w:r>
              <w:rPr>
                <w:rFonts w:hint="eastAsia" w:ascii="宋体" w:hAnsi="宋体" w:eastAsia="宋体" w:cs="宋体"/>
                <w:color w:val="auto"/>
                <w:sz w:val="18"/>
                <w:szCs w:val="18"/>
                <w:lang w:val="en-US" w:eastAsia="zh-CN"/>
              </w:rPr>
              <w:t xml:space="preserve">二 </w:t>
            </w:r>
            <w:r>
              <w:rPr>
                <w:rFonts w:hint="eastAsia" w:ascii="宋体" w:hAnsi="宋体" w:eastAsia="宋体" w:cs="宋体"/>
                <w:color w:val="auto"/>
                <w:sz w:val="18"/>
                <w:szCs w:val="18"/>
              </w:rPr>
              <w:t>教会学生正确制定数控车削简单相机镜头零件的加工工艺；</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 xml:space="preserve">任务三 </w:t>
            </w:r>
            <w:r>
              <w:rPr>
                <w:rFonts w:hint="eastAsia" w:ascii="宋体" w:hAnsi="宋体" w:eastAsia="宋体" w:cs="宋体"/>
                <w:color w:val="auto"/>
                <w:sz w:val="18"/>
                <w:szCs w:val="18"/>
              </w:rPr>
              <w:t>通过编写简单相汽车轴零件的加工程序，教会学生数控车削程序命令；</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任务四 </w:t>
            </w:r>
            <w:r>
              <w:rPr>
                <w:rFonts w:hint="eastAsia" w:ascii="宋体" w:hAnsi="宋体" w:eastAsia="宋体" w:cs="宋体"/>
                <w:color w:val="auto"/>
                <w:sz w:val="18"/>
                <w:szCs w:val="18"/>
              </w:rPr>
              <w:t>教会学生磨数控车刀；</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 xml:space="preserve">任务五 </w:t>
            </w:r>
            <w:r>
              <w:rPr>
                <w:rFonts w:hint="eastAsia" w:ascii="宋体" w:hAnsi="宋体" w:eastAsia="宋体" w:cs="宋体"/>
                <w:color w:val="auto"/>
                <w:sz w:val="18"/>
                <w:szCs w:val="18"/>
              </w:rPr>
              <w:t>培养学生质量意识，掌握基本量具的使用和正确理解公差。</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项目二：复杂汽车轴零件的数控车削编程与加工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任务一</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教会学生正确利用FANUC系统数控车床编写复杂相机镜头零件的加工程序；</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w:t>
            </w:r>
            <w:r>
              <w:rPr>
                <w:rFonts w:hint="eastAsia" w:ascii="宋体" w:hAnsi="宋体" w:eastAsia="宋体" w:cs="宋体"/>
                <w:color w:val="auto"/>
                <w:sz w:val="18"/>
                <w:szCs w:val="18"/>
                <w:lang w:val="en-US" w:eastAsia="zh-CN"/>
              </w:rPr>
              <w:t xml:space="preserve">二 </w:t>
            </w:r>
            <w:r>
              <w:rPr>
                <w:rFonts w:hint="eastAsia" w:ascii="宋体" w:hAnsi="宋体" w:eastAsia="宋体" w:cs="宋体"/>
                <w:color w:val="auto"/>
                <w:sz w:val="18"/>
                <w:szCs w:val="18"/>
              </w:rPr>
              <w:t>教会学生正确利用刀补控制零件的加工精度；</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 xml:space="preserve">任务三 </w:t>
            </w:r>
            <w:r>
              <w:rPr>
                <w:rFonts w:hint="eastAsia" w:ascii="宋体" w:hAnsi="宋体" w:eastAsia="宋体" w:cs="宋体"/>
                <w:color w:val="auto"/>
                <w:sz w:val="18"/>
                <w:szCs w:val="18"/>
              </w:rPr>
              <w:t>教会学生车削装配类零件</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项目三：汽车零件数控铣削手工编程与加工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任务一</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教会学生正确操作FANUC系统数控铣床；</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w:t>
            </w:r>
            <w:r>
              <w:rPr>
                <w:rFonts w:hint="eastAsia" w:ascii="宋体" w:hAnsi="宋体" w:eastAsia="宋体" w:cs="宋体"/>
                <w:color w:val="auto"/>
                <w:sz w:val="18"/>
                <w:szCs w:val="18"/>
                <w:lang w:val="en-US" w:eastAsia="zh-CN"/>
              </w:rPr>
              <w:t>二</w:t>
            </w:r>
            <w:r>
              <w:rPr>
                <w:rFonts w:hint="eastAsia" w:ascii="宋体" w:hAnsi="宋体" w:eastAsia="宋体" w:cs="宋体"/>
                <w:color w:val="auto"/>
                <w:sz w:val="18"/>
                <w:szCs w:val="18"/>
                <w:lang w:eastAsia="zh-CN"/>
              </w:rPr>
              <w:t xml:space="preserve"> </w:t>
            </w:r>
            <w:r>
              <w:rPr>
                <w:rFonts w:hint="eastAsia" w:ascii="宋体" w:hAnsi="宋体" w:eastAsia="宋体" w:cs="宋体"/>
                <w:color w:val="auto"/>
                <w:sz w:val="18"/>
                <w:szCs w:val="18"/>
              </w:rPr>
              <w:t>通过相机座类零件教会学生正确制定数控铣削零件的加工工艺；</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 xml:space="preserve">任务三 </w:t>
            </w:r>
            <w:r>
              <w:rPr>
                <w:rFonts w:hint="eastAsia" w:ascii="宋体" w:hAnsi="宋体" w:eastAsia="宋体" w:cs="宋体"/>
                <w:color w:val="auto"/>
                <w:sz w:val="18"/>
                <w:szCs w:val="18"/>
              </w:rPr>
              <w:t>通过编写</w:t>
            </w:r>
            <w:r>
              <w:rPr>
                <w:rFonts w:hint="eastAsia" w:ascii="宋体" w:hAnsi="宋体" w:cs="宋体"/>
                <w:color w:val="auto"/>
                <w:sz w:val="18"/>
                <w:szCs w:val="18"/>
                <w:lang w:eastAsia="zh-CN"/>
              </w:rPr>
              <w:t>汽车零配件的</w:t>
            </w:r>
            <w:r>
              <w:rPr>
                <w:rFonts w:hint="eastAsia" w:ascii="宋体" w:hAnsi="宋体" w:eastAsia="宋体" w:cs="宋体"/>
                <w:color w:val="auto"/>
                <w:sz w:val="18"/>
                <w:szCs w:val="18"/>
              </w:rPr>
              <w:t>加工程序，教会学生数控铣削手工程序命令；</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任务四 </w:t>
            </w:r>
            <w:r>
              <w:rPr>
                <w:rFonts w:hint="eastAsia" w:ascii="宋体" w:hAnsi="宋体" w:eastAsia="宋体" w:cs="宋体"/>
                <w:color w:val="auto"/>
                <w:sz w:val="18"/>
                <w:szCs w:val="18"/>
              </w:rPr>
              <w:t>教会学生正确选用数控铣刀和磨数控铣刀；</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任务五 </w:t>
            </w:r>
            <w:r>
              <w:rPr>
                <w:rFonts w:hint="eastAsia" w:ascii="宋体" w:hAnsi="宋体" w:eastAsia="宋体" w:cs="宋体"/>
                <w:color w:val="auto"/>
                <w:sz w:val="18"/>
                <w:szCs w:val="18"/>
              </w:rPr>
              <w:t>培养学生质量意识，掌握基本量具的使用和正确理解公差。</w:t>
            </w:r>
          </w:p>
        </w:tc>
        <w:tc>
          <w:tcPr>
            <w:tcW w:w="2611" w:type="dxa"/>
            <w:gridSpan w:val="3"/>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课程采用模块化结构，根据教学内容采取多种教学方法，按照一体化的模式进行授课。</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数控实训工作站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数控车床、数控铣床</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45#钢、相关数控车刀、铣刀</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多媒体设备</w:t>
            </w:r>
          </w:p>
        </w:tc>
      </w:tr>
    </w:tbl>
    <w:p>
      <w:pPr>
        <w:spacing w:line="380" w:lineRule="exact"/>
        <w:ind w:firstLine="420" w:firstLineChars="200"/>
        <w:rPr>
          <w:rFonts w:hint="eastAsia" w:ascii="宋体" w:hAnsi="宋体" w:cs="宋体"/>
          <w:szCs w:val="21"/>
        </w:rPr>
      </w:pPr>
      <w:r>
        <w:rPr>
          <w:rFonts w:hint="eastAsia" w:ascii="宋体" w:hAnsi="宋体" w:cs="宋体"/>
          <w:szCs w:val="21"/>
        </w:rPr>
        <w:t>4.顶岗实习  （</w:t>
      </w:r>
      <w:r>
        <w:rPr>
          <w:rFonts w:hint="eastAsia" w:ascii="宋体" w:hAnsi="宋体" w:cs="宋体"/>
          <w:szCs w:val="21"/>
          <w:lang w:eastAsia="zh-CN"/>
        </w:rPr>
        <w:t>460104</w:t>
      </w:r>
      <w:r>
        <w:rPr>
          <w:rFonts w:hint="eastAsia" w:ascii="宋体" w:hAnsi="宋体" w:cs="宋体"/>
          <w:szCs w:val="21"/>
        </w:rPr>
        <w:t>1368）（260学时，其中实训200学时）</w:t>
      </w:r>
    </w:p>
    <w:p>
      <w:pPr>
        <w:widowControl/>
        <w:snapToGrid w:val="0"/>
        <w:spacing w:line="380" w:lineRule="exact"/>
        <w:ind w:firstLine="420" w:firstLineChars="200"/>
        <w:jc w:val="left"/>
        <w:rPr>
          <w:rFonts w:hint="eastAsia" w:ascii="宋体" w:hAnsi="宋体" w:cs="宋体"/>
          <w:bCs/>
          <w:szCs w:val="21"/>
        </w:rPr>
      </w:pPr>
      <w:r>
        <w:rPr>
          <w:rFonts w:hint="eastAsia" w:ascii="宋体" w:hAnsi="宋体" w:cs="宋体"/>
          <w:bCs/>
          <w:szCs w:val="21"/>
        </w:rPr>
        <w:t>本教学环节为学生在校期间最后一个重要的综合性教学环节，教学内容以能体现专业核心培养目标为标准，以在相关企业顶替工作人员岗位为目标，从事人才方案设定工作岗位，深入企业一线或企业对口岗位进行生产实习。</w:t>
      </w:r>
    </w:p>
    <w:p>
      <w:pPr>
        <w:widowControl/>
        <w:snapToGrid w:val="0"/>
        <w:spacing w:line="380" w:lineRule="exact"/>
        <w:ind w:firstLine="420" w:firstLineChars="200"/>
        <w:jc w:val="left"/>
        <w:rPr>
          <w:rFonts w:hint="eastAsia" w:ascii="宋体" w:hAnsi="宋体" w:cs="宋体"/>
          <w:bCs/>
          <w:szCs w:val="21"/>
        </w:rPr>
      </w:pPr>
      <w:r>
        <w:rPr>
          <w:rFonts w:hint="eastAsia" w:ascii="宋体" w:hAnsi="宋体" w:cs="宋体"/>
          <w:bCs/>
          <w:szCs w:val="21"/>
        </w:rPr>
        <w:t>学生在顶岗位上要求熟悉掌握机械制造相关工作，如参与工程项目系统集成、完成智能产线的安装、调试、维护与保养、营销等，了解企业管理一般方法。</w:t>
      </w:r>
    </w:p>
    <w:p>
      <w:pPr>
        <w:widowControl/>
        <w:snapToGrid w:val="0"/>
        <w:spacing w:line="380" w:lineRule="exact"/>
        <w:ind w:firstLine="420" w:firstLineChars="200"/>
        <w:jc w:val="left"/>
        <w:rPr>
          <w:rFonts w:hint="eastAsia" w:ascii="宋体" w:hAnsi="宋体" w:cs="宋体"/>
          <w:szCs w:val="21"/>
        </w:rPr>
      </w:pPr>
      <w:r>
        <w:rPr>
          <w:rFonts w:hint="eastAsia" w:ascii="宋体" w:hAnsi="宋体" w:cs="宋体"/>
          <w:bCs/>
          <w:szCs w:val="21"/>
        </w:rPr>
        <w:t>要求专业对口岗位上实际操作为主，也可按专业室统一安排。</w:t>
      </w:r>
    </w:p>
    <w:p>
      <w:pPr>
        <w:spacing w:line="360" w:lineRule="exact"/>
        <w:ind w:firstLine="420"/>
        <w:rPr>
          <w:rFonts w:hint="eastAsia" w:ascii="宋体" w:hAnsi="宋体" w:cs="宋体"/>
          <w:kern w:val="0"/>
          <w:szCs w:val="21"/>
        </w:rPr>
      </w:pPr>
      <w:r>
        <w:rPr>
          <w:rFonts w:hint="eastAsia" w:ascii="宋体" w:hAnsi="宋体" w:cs="宋体"/>
          <w:kern w:val="0"/>
          <w:szCs w:val="21"/>
        </w:rPr>
        <w:t xml:space="preserve">5．毕业论文（毕业设计）  </w:t>
      </w:r>
      <w:r>
        <w:rPr>
          <w:rFonts w:hint="eastAsia" w:ascii="宋体" w:hAnsi="宋体" w:cs="宋体"/>
          <w:szCs w:val="21"/>
        </w:rPr>
        <w:t>（</w:t>
      </w:r>
      <w:r>
        <w:rPr>
          <w:rFonts w:hint="eastAsia" w:ascii="宋体" w:hAnsi="宋体" w:cs="宋体"/>
          <w:szCs w:val="21"/>
          <w:lang w:eastAsia="zh-CN"/>
        </w:rPr>
        <w:t>460104</w:t>
      </w:r>
      <w:r>
        <w:rPr>
          <w:rFonts w:hint="eastAsia" w:ascii="宋体" w:hAnsi="宋体" w:cs="宋体"/>
          <w:szCs w:val="21"/>
        </w:rPr>
        <w:t>1369）（100学时，其中实训70学时）</w:t>
      </w:r>
    </w:p>
    <w:p>
      <w:pPr>
        <w:widowControl/>
        <w:snapToGrid w:val="0"/>
        <w:spacing w:line="380" w:lineRule="exact"/>
        <w:ind w:firstLine="420" w:firstLineChars="200"/>
        <w:jc w:val="left"/>
        <w:rPr>
          <w:rFonts w:hint="eastAsia" w:ascii="宋体" w:hAnsi="宋体" w:cs="宋体"/>
          <w:bCs/>
          <w:szCs w:val="21"/>
        </w:rPr>
      </w:pPr>
      <w:r>
        <w:rPr>
          <w:rFonts w:hint="eastAsia" w:ascii="宋体" w:hAnsi="宋体" w:cs="宋体"/>
          <w:bCs/>
          <w:szCs w:val="21"/>
        </w:rPr>
        <w:t>毕业论文（毕业设计）是学生的必修课。学生在修完规定的必修和选修课程、取得相应的学分并取得规定的证书之后，可以在导师的指导下自选或指定课题，填写开题报告，向机电工程系申请进行做毕业设计或毕业论文，由系部或专业负责人安排指导教师。</w:t>
      </w:r>
    </w:p>
    <w:p>
      <w:pPr>
        <w:spacing w:before="156" w:beforeLines="50" w:line="360" w:lineRule="exact"/>
        <w:ind w:firstLine="422" w:firstLineChars="200"/>
        <w:rPr>
          <w:rFonts w:hint="eastAsia" w:ascii="宋体" w:hAnsi="宋体" w:cs="宋体"/>
          <w:b/>
          <w:bCs/>
          <w:szCs w:val="21"/>
        </w:rPr>
      </w:pPr>
      <w:r>
        <w:rPr>
          <w:rFonts w:hint="eastAsia" w:ascii="宋体" w:hAnsi="宋体" w:cs="宋体"/>
          <w:b/>
          <w:bCs/>
          <w:szCs w:val="21"/>
        </w:rPr>
        <w:t>七、教学进程安排</w:t>
      </w:r>
    </w:p>
    <w:p>
      <w:pPr>
        <w:spacing w:line="360" w:lineRule="exact"/>
        <w:ind w:firstLine="420" w:firstLineChars="200"/>
        <w:rPr>
          <w:rFonts w:hint="eastAsia" w:ascii="宋体" w:hAnsi="宋体" w:cs="宋体"/>
          <w:szCs w:val="21"/>
        </w:rPr>
      </w:pPr>
      <w:r>
        <w:rPr>
          <w:rFonts w:hint="eastAsia" w:ascii="宋体" w:hAnsi="宋体" w:cs="宋体"/>
          <w:szCs w:val="21"/>
        </w:rPr>
        <w:t>（一）总时间分配表</w:t>
      </w:r>
    </w:p>
    <w:tbl>
      <w:tblPr>
        <w:tblStyle w:val="10"/>
        <w:tblpPr w:leftFromText="180" w:rightFromText="180" w:vertAnchor="text" w:horzAnchor="page" w:tblpX="2162" w:tblpY="340"/>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vMerge w:val="continue"/>
            <w:noWrap w:val="0"/>
            <w:vAlign w:val="center"/>
          </w:tcPr>
          <w:p>
            <w:pPr>
              <w:spacing w:line="240" w:lineRule="exact"/>
              <w:jc w:val="center"/>
              <w:rPr>
                <w:rFonts w:ascii="宋体" w:hAnsi="宋体" w:eastAsia="宋体"/>
                <w:sz w:val="18"/>
                <w:szCs w:val="18"/>
              </w:rPr>
            </w:pPr>
          </w:p>
        </w:tc>
        <w:tc>
          <w:tcPr>
            <w:tcW w:w="657" w:type="dxa"/>
            <w:vMerge w:val="continue"/>
            <w:noWrap w:val="0"/>
            <w:vAlign w:val="center"/>
          </w:tcPr>
          <w:p>
            <w:pPr>
              <w:spacing w:line="240" w:lineRule="exact"/>
              <w:jc w:val="center"/>
              <w:rPr>
                <w:rFonts w:ascii="宋体" w:hAnsi="宋体" w:eastAsia="宋体"/>
                <w:sz w:val="18"/>
                <w:szCs w:val="18"/>
              </w:rPr>
            </w:pPr>
          </w:p>
        </w:tc>
        <w:tc>
          <w:tcPr>
            <w:tcW w:w="667" w:type="dxa"/>
            <w:vMerge w:val="continue"/>
            <w:noWrap w:val="0"/>
            <w:vAlign w:val="center"/>
          </w:tcPr>
          <w:p>
            <w:pPr>
              <w:spacing w:line="240" w:lineRule="exact"/>
              <w:jc w:val="center"/>
              <w:rPr>
                <w:rFonts w:ascii="宋体" w:hAnsi="宋体" w:eastAsia="宋体"/>
                <w:sz w:val="18"/>
                <w:szCs w:val="18"/>
              </w:rPr>
            </w:pPr>
          </w:p>
        </w:tc>
        <w:tc>
          <w:tcPr>
            <w:tcW w:w="622"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noWrap w:val="0"/>
            <w:vAlign w:val="center"/>
          </w:tcPr>
          <w:p>
            <w:pPr>
              <w:pStyle w:val="13"/>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noWrap w:val="0"/>
            <w:vAlign w:val="center"/>
          </w:tcPr>
          <w:p>
            <w:pPr>
              <w:spacing w:line="240" w:lineRule="exact"/>
              <w:jc w:val="center"/>
              <w:rPr>
                <w:rFonts w:ascii="宋体" w:hAnsi="宋体" w:eastAsia="宋体"/>
                <w:sz w:val="18"/>
                <w:szCs w:val="18"/>
              </w:rPr>
            </w:pPr>
          </w:p>
        </w:tc>
        <w:tc>
          <w:tcPr>
            <w:tcW w:w="628" w:type="dxa"/>
            <w:vMerge w:val="continue"/>
            <w:noWrap w:val="0"/>
            <w:vAlign w:val="center"/>
          </w:tcPr>
          <w:p>
            <w:pPr>
              <w:spacing w:line="240" w:lineRule="exact"/>
              <w:jc w:val="center"/>
              <w:rPr>
                <w:rFonts w:ascii="宋体" w:hAnsi="宋体" w:eastAsia="宋体"/>
                <w:sz w:val="18"/>
                <w:szCs w:val="18"/>
              </w:rPr>
            </w:pPr>
          </w:p>
        </w:tc>
        <w:tc>
          <w:tcPr>
            <w:tcW w:w="462" w:type="dxa"/>
            <w:vMerge w:val="continue"/>
            <w:noWrap w:val="0"/>
            <w:vAlign w:val="center"/>
          </w:tcPr>
          <w:p>
            <w:pPr>
              <w:spacing w:line="240" w:lineRule="exact"/>
              <w:jc w:val="center"/>
              <w:rPr>
                <w:rFonts w:ascii="宋体" w:hAnsi="宋体" w:eastAsia="宋体"/>
                <w:sz w:val="18"/>
                <w:szCs w:val="18"/>
              </w:rPr>
            </w:pPr>
          </w:p>
        </w:tc>
        <w:tc>
          <w:tcPr>
            <w:tcW w:w="609" w:type="dxa"/>
            <w:vMerge w:val="continue"/>
            <w:noWrap w:val="0"/>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vMerge w:val="restart"/>
            <w:noWrap w:val="0"/>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noWrap w:val="0"/>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627"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noWrap w:val="0"/>
            <w:vAlign w:val="center"/>
          </w:tcPr>
          <w:p>
            <w:pPr>
              <w:spacing w:line="240" w:lineRule="exact"/>
              <w:jc w:val="center"/>
              <w:rPr>
                <w:rFonts w:ascii="宋体" w:hAnsi="宋体" w:eastAsia="宋体"/>
                <w:sz w:val="18"/>
                <w:szCs w:val="18"/>
              </w:rPr>
            </w:pPr>
            <w:r>
              <w:rPr>
                <w:rFonts w:ascii="宋体" w:hAnsi="宋体" w:eastAsia="宋体"/>
                <w:sz w:val="18"/>
                <w:szCs w:val="18"/>
              </w:rPr>
              <w:t>15</w:t>
            </w:r>
          </w:p>
        </w:tc>
        <w:tc>
          <w:tcPr>
            <w:tcW w:w="62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noWrap w:val="0"/>
            <w:vAlign w:val="center"/>
          </w:tcPr>
          <w:p>
            <w:pPr>
              <w:spacing w:line="240" w:lineRule="exact"/>
              <w:jc w:val="center"/>
              <w:rPr>
                <w:rFonts w:ascii="宋体" w:hAnsi="宋体" w:eastAsia="宋体"/>
                <w:sz w:val="18"/>
                <w:szCs w:val="18"/>
              </w:rPr>
            </w:pPr>
            <w:r>
              <w:rPr>
                <w:rFonts w:hint="eastAsia" w:ascii="宋体" w:hAnsi="宋体" w:eastAsia="宋体" w:cs="宋体"/>
                <w:szCs w:val="21"/>
              </w:rPr>
              <w:t>4</w:t>
            </w:r>
          </w:p>
        </w:tc>
        <w:tc>
          <w:tcPr>
            <w:tcW w:w="1057" w:type="dxa"/>
            <w:noWrap w:val="0"/>
            <w:vAlign w:val="center"/>
          </w:tcPr>
          <w:p>
            <w:pPr>
              <w:spacing w:line="240" w:lineRule="exact"/>
              <w:jc w:val="center"/>
              <w:rPr>
                <w:rFonts w:ascii="宋体" w:hAnsi="宋体" w:eastAsia="宋体"/>
                <w:sz w:val="18"/>
                <w:szCs w:val="18"/>
              </w:rPr>
            </w:pPr>
          </w:p>
        </w:tc>
        <w:tc>
          <w:tcPr>
            <w:tcW w:w="62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noWrap w:val="0"/>
            <w:vAlign w:val="center"/>
          </w:tcPr>
          <w:p>
            <w:pPr>
              <w:spacing w:line="240" w:lineRule="exact"/>
              <w:jc w:val="center"/>
              <w:rPr>
                <w:rFonts w:ascii="宋体" w:hAnsi="宋体" w:eastAsia="宋体"/>
                <w:sz w:val="18"/>
                <w:szCs w:val="18"/>
              </w:rPr>
            </w:pPr>
          </w:p>
        </w:tc>
        <w:tc>
          <w:tcPr>
            <w:tcW w:w="609"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vMerge w:val="continue"/>
            <w:noWrap w:val="0"/>
            <w:vAlign w:val="center"/>
          </w:tcPr>
          <w:p>
            <w:pPr>
              <w:spacing w:line="240" w:lineRule="exact"/>
              <w:jc w:val="center"/>
              <w:rPr>
                <w:rFonts w:ascii="宋体" w:hAnsi="宋体" w:eastAsia="宋体"/>
                <w:sz w:val="18"/>
                <w:szCs w:val="18"/>
              </w:rPr>
            </w:pPr>
          </w:p>
        </w:tc>
        <w:tc>
          <w:tcPr>
            <w:tcW w:w="657"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noWrap w:val="0"/>
            <w:vAlign w:val="center"/>
          </w:tcPr>
          <w:p>
            <w:pPr>
              <w:spacing w:line="240" w:lineRule="exact"/>
              <w:jc w:val="center"/>
              <w:rPr>
                <w:rFonts w:ascii="宋体" w:hAnsi="宋体" w:eastAsia="宋体"/>
                <w:sz w:val="18"/>
                <w:szCs w:val="18"/>
              </w:rPr>
            </w:pPr>
          </w:p>
        </w:tc>
        <w:tc>
          <w:tcPr>
            <w:tcW w:w="622"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noWrap w:val="0"/>
            <w:vAlign w:val="center"/>
          </w:tcPr>
          <w:p>
            <w:pPr>
              <w:spacing w:line="240" w:lineRule="exact"/>
              <w:jc w:val="center"/>
              <w:rPr>
                <w:rFonts w:ascii="宋体" w:hAnsi="宋体" w:eastAsia="宋体"/>
                <w:sz w:val="18"/>
                <w:szCs w:val="18"/>
              </w:rPr>
            </w:pPr>
            <w:r>
              <w:rPr>
                <w:rFonts w:hint="eastAsia" w:ascii="宋体" w:hAnsi="宋体" w:eastAsia="宋体" w:cs="宋体"/>
                <w:szCs w:val="21"/>
              </w:rPr>
              <w:t>3</w:t>
            </w:r>
          </w:p>
        </w:tc>
        <w:tc>
          <w:tcPr>
            <w:tcW w:w="1057" w:type="dxa"/>
            <w:noWrap w:val="0"/>
            <w:vAlign w:val="center"/>
          </w:tcPr>
          <w:p>
            <w:pPr>
              <w:spacing w:line="240" w:lineRule="exact"/>
              <w:jc w:val="center"/>
              <w:rPr>
                <w:rFonts w:ascii="宋体" w:hAnsi="宋体" w:eastAsia="宋体"/>
                <w:sz w:val="18"/>
                <w:szCs w:val="18"/>
              </w:rPr>
            </w:pPr>
          </w:p>
        </w:tc>
        <w:tc>
          <w:tcPr>
            <w:tcW w:w="628" w:type="dxa"/>
            <w:noWrap w:val="0"/>
            <w:vAlign w:val="center"/>
          </w:tcPr>
          <w:p>
            <w:pPr>
              <w:spacing w:line="240" w:lineRule="exact"/>
              <w:jc w:val="center"/>
              <w:rPr>
                <w:rFonts w:ascii="宋体" w:hAnsi="宋体" w:eastAsia="宋体"/>
                <w:sz w:val="18"/>
                <w:szCs w:val="18"/>
              </w:rPr>
            </w:pPr>
          </w:p>
        </w:tc>
        <w:tc>
          <w:tcPr>
            <w:tcW w:w="462" w:type="dxa"/>
            <w:noWrap w:val="0"/>
            <w:vAlign w:val="center"/>
          </w:tcPr>
          <w:p>
            <w:pPr>
              <w:spacing w:line="240" w:lineRule="exact"/>
              <w:jc w:val="center"/>
              <w:rPr>
                <w:rFonts w:ascii="宋体" w:hAnsi="宋体" w:eastAsia="宋体"/>
                <w:sz w:val="18"/>
                <w:szCs w:val="18"/>
              </w:rPr>
            </w:pPr>
          </w:p>
        </w:tc>
        <w:tc>
          <w:tcPr>
            <w:tcW w:w="609"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noWrap w:val="0"/>
            <w:vAlign w:val="center"/>
          </w:tcPr>
          <w:p>
            <w:pPr>
              <w:spacing w:line="240" w:lineRule="exact"/>
              <w:jc w:val="center"/>
              <w:rPr>
                <w:rFonts w:ascii="宋体" w:hAnsi="宋体" w:eastAsia="宋体"/>
                <w:sz w:val="18"/>
                <w:szCs w:val="18"/>
              </w:rPr>
            </w:pPr>
            <w:r>
              <w:rPr>
                <w:rFonts w:hint="eastAsia" w:ascii="宋体" w:hAnsi="宋体" w:eastAsia="宋体" w:cs="宋体"/>
                <w:szCs w:val="21"/>
              </w:rPr>
              <w:t>0</w:t>
            </w:r>
          </w:p>
        </w:tc>
        <w:tc>
          <w:tcPr>
            <w:tcW w:w="1057" w:type="dxa"/>
            <w:noWrap w:val="0"/>
            <w:vAlign w:val="center"/>
          </w:tcPr>
          <w:p>
            <w:pPr>
              <w:spacing w:line="240" w:lineRule="exact"/>
              <w:jc w:val="center"/>
              <w:rPr>
                <w:rFonts w:ascii="宋体" w:hAnsi="宋体" w:eastAsia="宋体"/>
                <w:sz w:val="18"/>
                <w:szCs w:val="18"/>
              </w:rPr>
            </w:pPr>
          </w:p>
        </w:tc>
        <w:tc>
          <w:tcPr>
            <w:tcW w:w="628" w:type="dxa"/>
            <w:noWrap w:val="0"/>
            <w:vAlign w:val="center"/>
          </w:tcPr>
          <w:p>
            <w:pPr>
              <w:spacing w:line="240" w:lineRule="exact"/>
              <w:jc w:val="center"/>
              <w:rPr>
                <w:rFonts w:ascii="宋体" w:hAnsi="宋体" w:eastAsia="宋体"/>
                <w:sz w:val="18"/>
                <w:szCs w:val="18"/>
              </w:rPr>
            </w:pPr>
          </w:p>
        </w:tc>
        <w:tc>
          <w:tcPr>
            <w:tcW w:w="462" w:type="dxa"/>
            <w:noWrap w:val="0"/>
            <w:vAlign w:val="center"/>
          </w:tcPr>
          <w:p>
            <w:pPr>
              <w:spacing w:line="240" w:lineRule="exact"/>
              <w:jc w:val="center"/>
              <w:rPr>
                <w:rFonts w:ascii="宋体" w:hAnsi="宋体" w:eastAsia="宋体"/>
                <w:sz w:val="18"/>
                <w:szCs w:val="18"/>
              </w:rPr>
            </w:pPr>
          </w:p>
        </w:tc>
        <w:tc>
          <w:tcPr>
            <w:tcW w:w="609"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vMerge w:val="continue"/>
            <w:noWrap w:val="0"/>
            <w:vAlign w:val="center"/>
          </w:tcPr>
          <w:p>
            <w:pPr>
              <w:spacing w:line="240" w:lineRule="exact"/>
              <w:jc w:val="center"/>
              <w:rPr>
                <w:rFonts w:ascii="宋体" w:hAnsi="宋体" w:eastAsia="宋体"/>
                <w:sz w:val="18"/>
                <w:szCs w:val="18"/>
              </w:rPr>
            </w:pPr>
          </w:p>
        </w:tc>
        <w:tc>
          <w:tcPr>
            <w:tcW w:w="657"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noWrap w:val="0"/>
            <w:vAlign w:val="center"/>
          </w:tcPr>
          <w:p>
            <w:pPr>
              <w:spacing w:line="240" w:lineRule="exact"/>
              <w:jc w:val="center"/>
              <w:rPr>
                <w:rFonts w:ascii="宋体" w:hAnsi="宋体" w:eastAsia="宋体"/>
                <w:sz w:val="18"/>
                <w:szCs w:val="18"/>
              </w:rPr>
            </w:pPr>
          </w:p>
        </w:tc>
        <w:tc>
          <w:tcPr>
            <w:tcW w:w="622"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noWrap w:val="0"/>
            <w:vAlign w:val="center"/>
          </w:tcPr>
          <w:p>
            <w:pPr>
              <w:spacing w:line="240" w:lineRule="exact"/>
              <w:jc w:val="center"/>
              <w:rPr>
                <w:rFonts w:ascii="宋体" w:hAnsi="宋体" w:eastAsia="宋体"/>
                <w:sz w:val="18"/>
                <w:szCs w:val="18"/>
              </w:rPr>
            </w:pPr>
            <w:r>
              <w:rPr>
                <w:rFonts w:hint="eastAsia" w:ascii="宋体" w:hAnsi="宋体" w:eastAsia="宋体" w:cs="宋体"/>
                <w:szCs w:val="21"/>
              </w:rPr>
              <w:t>0</w:t>
            </w:r>
          </w:p>
        </w:tc>
        <w:tc>
          <w:tcPr>
            <w:tcW w:w="1057" w:type="dxa"/>
            <w:noWrap w:val="0"/>
            <w:vAlign w:val="center"/>
          </w:tcPr>
          <w:p>
            <w:pPr>
              <w:spacing w:line="240" w:lineRule="exact"/>
              <w:jc w:val="center"/>
              <w:rPr>
                <w:rFonts w:ascii="宋体" w:hAnsi="宋体" w:eastAsia="宋体"/>
                <w:sz w:val="18"/>
                <w:szCs w:val="18"/>
              </w:rPr>
            </w:pPr>
          </w:p>
        </w:tc>
        <w:tc>
          <w:tcPr>
            <w:tcW w:w="628" w:type="dxa"/>
            <w:noWrap w:val="0"/>
            <w:vAlign w:val="center"/>
          </w:tcPr>
          <w:p>
            <w:pPr>
              <w:spacing w:line="240" w:lineRule="exact"/>
              <w:jc w:val="center"/>
              <w:rPr>
                <w:rFonts w:ascii="宋体" w:hAnsi="宋体" w:eastAsia="宋体"/>
                <w:sz w:val="18"/>
                <w:szCs w:val="18"/>
              </w:rPr>
            </w:pPr>
          </w:p>
        </w:tc>
        <w:tc>
          <w:tcPr>
            <w:tcW w:w="462" w:type="dxa"/>
            <w:noWrap w:val="0"/>
            <w:vAlign w:val="center"/>
          </w:tcPr>
          <w:p>
            <w:pPr>
              <w:spacing w:line="240" w:lineRule="exact"/>
              <w:jc w:val="center"/>
              <w:rPr>
                <w:rFonts w:ascii="宋体" w:hAnsi="宋体" w:eastAsia="宋体"/>
                <w:sz w:val="18"/>
                <w:szCs w:val="18"/>
              </w:rPr>
            </w:pPr>
          </w:p>
        </w:tc>
        <w:tc>
          <w:tcPr>
            <w:tcW w:w="609"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noWrap w:val="0"/>
            <w:vAlign w:val="center"/>
          </w:tcPr>
          <w:p>
            <w:pPr>
              <w:spacing w:line="240" w:lineRule="exact"/>
              <w:jc w:val="center"/>
              <w:rPr>
                <w:rFonts w:ascii="宋体" w:hAnsi="宋体" w:eastAsia="宋体"/>
                <w:sz w:val="18"/>
                <w:szCs w:val="18"/>
              </w:rPr>
            </w:pPr>
            <w:r>
              <w:rPr>
                <w:rFonts w:hint="eastAsia" w:ascii="宋体" w:hAnsi="宋体" w:eastAsia="宋体" w:cs="宋体"/>
                <w:szCs w:val="21"/>
              </w:rPr>
              <w:t>0</w:t>
            </w:r>
          </w:p>
        </w:tc>
        <w:tc>
          <w:tcPr>
            <w:tcW w:w="1057"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noWrap w:val="0"/>
            <w:vAlign w:val="center"/>
          </w:tcPr>
          <w:p>
            <w:pPr>
              <w:spacing w:line="240" w:lineRule="exact"/>
              <w:jc w:val="center"/>
              <w:rPr>
                <w:rFonts w:ascii="宋体" w:hAnsi="宋体" w:eastAsia="宋体"/>
                <w:sz w:val="18"/>
                <w:szCs w:val="18"/>
              </w:rPr>
            </w:pPr>
          </w:p>
        </w:tc>
        <w:tc>
          <w:tcPr>
            <w:tcW w:w="462" w:type="dxa"/>
            <w:noWrap w:val="0"/>
            <w:vAlign w:val="center"/>
          </w:tcPr>
          <w:p>
            <w:pPr>
              <w:spacing w:line="240" w:lineRule="exact"/>
              <w:jc w:val="center"/>
              <w:rPr>
                <w:rFonts w:ascii="宋体" w:hAnsi="宋体" w:eastAsia="宋体"/>
                <w:sz w:val="18"/>
                <w:szCs w:val="18"/>
              </w:rPr>
            </w:pPr>
          </w:p>
        </w:tc>
        <w:tc>
          <w:tcPr>
            <w:tcW w:w="609"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vMerge w:val="continue"/>
            <w:noWrap w:val="0"/>
            <w:vAlign w:val="center"/>
          </w:tcPr>
          <w:p>
            <w:pPr>
              <w:spacing w:line="240" w:lineRule="exact"/>
              <w:jc w:val="center"/>
              <w:rPr>
                <w:rFonts w:ascii="宋体" w:hAnsi="宋体" w:eastAsia="宋体"/>
                <w:sz w:val="18"/>
                <w:szCs w:val="18"/>
              </w:rPr>
            </w:pPr>
          </w:p>
        </w:tc>
        <w:tc>
          <w:tcPr>
            <w:tcW w:w="657"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noWrap w:val="0"/>
            <w:vAlign w:val="center"/>
          </w:tcPr>
          <w:p>
            <w:pPr>
              <w:spacing w:line="240" w:lineRule="exact"/>
              <w:jc w:val="center"/>
              <w:rPr>
                <w:rFonts w:ascii="宋体" w:hAnsi="宋体" w:eastAsia="宋体"/>
                <w:sz w:val="18"/>
                <w:szCs w:val="18"/>
              </w:rPr>
            </w:pPr>
          </w:p>
        </w:tc>
        <w:tc>
          <w:tcPr>
            <w:tcW w:w="622" w:type="dxa"/>
            <w:noWrap w:val="0"/>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627" w:type="dxa"/>
            <w:noWrap w:val="0"/>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noWrap w:val="0"/>
            <w:vAlign w:val="center"/>
          </w:tcPr>
          <w:p>
            <w:pPr>
              <w:spacing w:line="240" w:lineRule="exact"/>
              <w:jc w:val="center"/>
              <w:rPr>
                <w:rFonts w:ascii="宋体" w:hAnsi="宋体" w:eastAsia="宋体"/>
                <w:sz w:val="18"/>
                <w:szCs w:val="18"/>
              </w:rPr>
            </w:pPr>
          </w:p>
        </w:tc>
        <w:tc>
          <w:tcPr>
            <w:tcW w:w="514" w:type="dxa"/>
            <w:noWrap w:val="0"/>
            <w:vAlign w:val="center"/>
          </w:tcPr>
          <w:p>
            <w:pPr>
              <w:spacing w:line="240" w:lineRule="exact"/>
              <w:jc w:val="center"/>
              <w:rPr>
                <w:rFonts w:ascii="宋体" w:hAnsi="宋体" w:eastAsia="宋体"/>
                <w:sz w:val="18"/>
                <w:szCs w:val="18"/>
              </w:rPr>
            </w:pPr>
            <w:r>
              <w:rPr>
                <w:rFonts w:hint="eastAsia" w:ascii="宋体" w:hAnsi="宋体" w:eastAsia="宋体" w:cs="宋体"/>
                <w:szCs w:val="21"/>
              </w:rPr>
              <w:t>18</w:t>
            </w:r>
          </w:p>
        </w:tc>
        <w:tc>
          <w:tcPr>
            <w:tcW w:w="1057" w:type="dxa"/>
            <w:noWrap w:val="0"/>
            <w:vAlign w:val="center"/>
          </w:tcPr>
          <w:p>
            <w:pPr>
              <w:spacing w:line="240" w:lineRule="exact"/>
              <w:jc w:val="center"/>
              <w:rPr>
                <w:rFonts w:ascii="宋体" w:hAnsi="宋体" w:eastAsia="宋体"/>
                <w:sz w:val="18"/>
                <w:szCs w:val="18"/>
              </w:rPr>
            </w:pPr>
          </w:p>
        </w:tc>
        <w:tc>
          <w:tcPr>
            <w:tcW w:w="628" w:type="dxa"/>
            <w:noWrap w:val="0"/>
            <w:vAlign w:val="center"/>
          </w:tcPr>
          <w:p>
            <w:pPr>
              <w:spacing w:line="240" w:lineRule="exact"/>
              <w:jc w:val="center"/>
              <w:rPr>
                <w:rFonts w:ascii="宋体" w:hAnsi="宋体" w:eastAsia="宋体"/>
                <w:sz w:val="18"/>
                <w:szCs w:val="18"/>
              </w:rPr>
            </w:pPr>
          </w:p>
        </w:tc>
        <w:tc>
          <w:tcPr>
            <w:tcW w:w="462"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140" w:type="dxa"/>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noWrap w:val="0"/>
            <w:vAlign w:val="center"/>
          </w:tcPr>
          <w:p>
            <w:pPr>
              <w:spacing w:line="240" w:lineRule="exact"/>
              <w:jc w:val="center"/>
              <w:rPr>
                <w:rFonts w:ascii="宋体" w:hAnsi="宋体" w:eastAsia="宋体"/>
                <w:sz w:val="18"/>
                <w:szCs w:val="18"/>
              </w:rPr>
            </w:pPr>
          </w:p>
        </w:tc>
        <w:tc>
          <w:tcPr>
            <w:tcW w:w="667" w:type="dxa"/>
            <w:noWrap w:val="0"/>
            <w:vAlign w:val="center"/>
          </w:tcPr>
          <w:p>
            <w:pPr>
              <w:spacing w:line="240" w:lineRule="exact"/>
              <w:jc w:val="center"/>
              <w:rPr>
                <w:rFonts w:ascii="宋体" w:hAnsi="宋体" w:eastAsia="宋体"/>
                <w:sz w:val="18"/>
                <w:szCs w:val="18"/>
              </w:rPr>
            </w:pPr>
          </w:p>
        </w:tc>
        <w:tc>
          <w:tcPr>
            <w:tcW w:w="1249" w:type="dxa"/>
            <w:gridSpan w:val="2"/>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noWrap w:val="0"/>
            <w:vAlign w:val="center"/>
          </w:tcPr>
          <w:p>
            <w:pPr>
              <w:spacing w:line="240" w:lineRule="exact"/>
              <w:jc w:val="center"/>
              <w:rPr>
                <w:rFonts w:ascii="宋体" w:hAnsi="宋体" w:eastAsia="宋体"/>
                <w:sz w:val="18"/>
                <w:szCs w:val="18"/>
              </w:rPr>
            </w:pPr>
            <w:r>
              <w:rPr>
                <w:rFonts w:hint="eastAsia" w:ascii="宋体" w:hAnsi="宋体" w:eastAsia="宋体"/>
                <w:sz w:val="18"/>
                <w:szCs w:val="18"/>
              </w:rPr>
              <w:t>135</w:t>
            </w:r>
          </w:p>
        </w:tc>
        <w:tc>
          <w:tcPr>
            <w:tcW w:w="1057" w:type="dxa"/>
            <w:noWrap w:val="0"/>
            <w:vAlign w:val="center"/>
          </w:tcPr>
          <w:p>
            <w:pPr>
              <w:spacing w:line="240" w:lineRule="exact"/>
              <w:jc w:val="center"/>
              <w:rPr>
                <w:rFonts w:hint="eastAsia" w:ascii="宋体" w:hAnsi="宋体" w:eastAsia="宋体"/>
                <w:sz w:val="18"/>
                <w:szCs w:val="18"/>
              </w:rPr>
            </w:pPr>
            <w:r>
              <w:rPr>
                <w:rFonts w:hint="eastAsia" w:ascii="宋体" w:hAnsi="宋体" w:eastAsia="宋体"/>
                <w:sz w:val="18"/>
                <w:szCs w:val="18"/>
              </w:rPr>
              <w:t>2</w:t>
            </w:r>
          </w:p>
        </w:tc>
        <w:tc>
          <w:tcPr>
            <w:tcW w:w="1699" w:type="dxa"/>
            <w:gridSpan w:val="3"/>
            <w:noWrap w:val="0"/>
            <w:vAlign w:val="center"/>
          </w:tcPr>
          <w:p>
            <w:pPr>
              <w:pStyle w:val="13"/>
              <w:widowControl w:val="0"/>
              <w:pBdr>
                <w:left w:val="none" w:color="auto" w:sz="0" w:space="0"/>
                <w:right w:val="none" w:color="auto" w:sz="0" w:space="0"/>
              </w:pBdr>
              <w:spacing w:before="0" w:beforeAutospacing="0" w:after="0" w:afterAutospacing="0" w:line="240" w:lineRule="exact"/>
              <w:textAlignment w:val="auto"/>
              <w:rPr>
                <w:rFonts w:hint="eastAsia" w:ascii="宋体" w:hAnsi="宋体" w:eastAsia="宋体"/>
                <w:kern w:val="2"/>
                <w:sz w:val="18"/>
                <w:szCs w:val="18"/>
              </w:rPr>
            </w:pPr>
            <w:r>
              <w:rPr>
                <w:rFonts w:hint="eastAsia" w:ascii="宋体" w:hAnsi="宋体" w:eastAsia="宋体"/>
                <w:kern w:val="2"/>
                <w:sz w:val="18"/>
                <w:szCs w:val="18"/>
              </w:rPr>
              <w:t>8</w:t>
            </w:r>
          </w:p>
        </w:tc>
      </w:tr>
    </w:tbl>
    <w:p>
      <w:pPr>
        <w:numPr>
          <w:ilvl w:val="0"/>
          <w:numId w:val="6"/>
        </w:numPr>
        <w:spacing w:line="400" w:lineRule="exact"/>
        <w:ind w:firstLine="420"/>
        <w:rPr>
          <w:rFonts w:hint="eastAsia" w:ascii="宋体" w:hAnsi="宋体" w:cs="宋体"/>
          <w:szCs w:val="21"/>
        </w:rPr>
      </w:pPr>
      <w:r>
        <w:rPr>
          <w:rFonts w:hint="eastAsia" w:ascii="宋体" w:hAnsi="宋体" w:cs="宋体"/>
          <w:szCs w:val="21"/>
        </w:rPr>
        <w:t>教学进程表</w:t>
      </w:r>
    </w:p>
    <w:tbl>
      <w:tblPr>
        <w:tblStyle w:val="10"/>
        <w:tblpPr w:leftFromText="180" w:rightFromText="180" w:vertAnchor="text" w:horzAnchor="page" w:tblpX="1819" w:tblpY="399"/>
        <w:tblOverlap w:val="never"/>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
        <w:gridCol w:w="487"/>
        <w:gridCol w:w="423"/>
        <w:gridCol w:w="1417"/>
        <w:gridCol w:w="1081"/>
        <w:gridCol w:w="396"/>
        <w:gridCol w:w="562"/>
        <w:gridCol w:w="417"/>
        <w:gridCol w:w="495"/>
        <w:gridCol w:w="495"/>
        <w:gridCol w:w="500"/>
        <w:gridCol w:w="458"/>
        <w:gridCol w:w="432"/>
        <w:gridCol w:w="477"/>
        <w:gridCol w:w="330"/>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727" w:type="dxa"/>
            <w:gridSpan w:val="2"/>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p>
        </w:tc>
        <w:tc>
          <w:tcPr>
            <w:tcW w:w="423"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417"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1081"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396" w:type="dxa"/>
            <w:vMerge w:val="restart"/>
            <w:noWrap w:val="0"/>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2"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912" w:type="dxa"/>
            <w:gridSpan w:val="2"/>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692" w:type="dxa"/>
            <w:gridSpan w:val="6"/>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614"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727" w:type="dxa"/>
            <w:gridSpan w:val="2"/>
            <w:vMerge w:val="continue"/>
            <w:noWrap w:val="0"/>
            <w:vAlign w:val="center"/>
          </w:tcPr>
          <w:p>
            <w:pPr>
              <w:spacing w:line="280" w:lineRule="exact"/>
              <w:jc w:val="center"/>
              <w:rPr>
                <w:rFonts w:ascii="宋体" w:hAnsi="宋体" w:eastAsia="宋体"/>
                <w:sz w:val="18"/>
                <w:szCs w:val="18"/>
              </w:rPr>
            </w:pPr>
          </w:p>
        </w:tc>
        <w:tc>
          <w:tcPr>
            <w:tcW w:w="423" w:type="dxa"/>
            <w:vMerge w:val="continue"/>
            <w:noWrap w:val="0"/>
            <w:vAlign w:val="center"/>
          </w:tcPr>
          <w:p>
            <w:pPr>
              <w:spacing w:line="280" w:lineRule="exact"/>
              <w:jc w:val="center"/>
              <w:rPr>
                <w:rFonts w:ascii="宋体" w:hAnsi="宋体" w:eastAsia="宋体"/>
                <w:sz w:val="18"/>
                <w:szCs w:val="18"/>
              </w:rPr>
            </w:pPr>
          </w:p>
        </w:tc>
        <w:tc>
          <w:tcPr>
            <w:tcW w:w="1417" w:type="dxa"/>
            <w:vMerge w:val="continue"/>
            <w:noWrap w:val="0"/>
            <w:vAlign w:val="center"/>
          </w:tcPr>
          <w:p>
            <w:pPr>
              <w:spacing w:line="280" w:lineRule="exact"/>
              <w:jc w:val="center"/>
              <w:rPr>
                <w:rFonts w:ascii="宋体" w:hAnsi="宋体" w:eastAsia="宋体"/>
                <w:sz w:val="18"/>
                <w:szCs w:val="18"/>
              </w:rPr>
            </w:pPr>
          </w:p>
        </w:tc>
        <w:tc>
          <w:tcPr>
            <w:tcW w:w="1081" w:type="dxa"/>
            <w:vMerge w:val="continue"/>
            <w:noWrap w:val="0"/>
            <w:vAlign w:val="center"/>
          </w:tcPr>
          <w:p>
            <w:pPr>
              <w:spacing w:line="280" w:lineRule="exact"/>
              <w:jc w:val="center"/>
              <w:rPr>
                <w:rFonts w:ascii="宋体" w:hAnsi="宋体" w:eastAsia="宋体"/>
                <w:sz w:val="18"/>
                <w:szCs w:val="18"/>
              </w:rPr>
            </w:pPr>
          </w:p>
        </w:tc>
        <w:tc>
          <w:tcPr>
            <w:tcW w:w="396" w:type="dxa"/>
            <w:vMerge w:val="continue"/>
            <w:noWrap w:val="0"/>
            <w:vAlign w:val="center"/>
          </w:tcPr>
          <w:p>
            <w:pPr>
              <w:spacing w:line="280" w:lineRule="exact"/>
              <w:jc w:val="center"/>
              <w:rPr>
                <w:rFonts w:ascii="宋体" w:hAnsi="宋体" w:eastAsia="宋体"/>
                <w:sz w:val="18"/>
                <w:szCs w:val="18"/>
              </w:rPr>
            </w:pPr>
          </w:p>
        </w:tc>
        <w:tc>
          <w:tcPr>
            <w:tcW w:w="562" w:type="dxa"/>
            <w:vMerge w:val="continue"/>
            <w:noWrap w:val="0"/>
            <w:vAlign w:val="center"/>
          </w:tcPr>
          <w:p>
            <w:pPr>
              <w:spacing w:line="280" w:lineRule="exact"/>
              <w:jc w:val="center"/>
              <w:rPr>
                <w:rFonts w:ascii="宋体" w:hAnsi="宋体" w:eastAsia="宋体"/>
                <w:sz w:val="18"/>
                <w:szCs w:val="18"/>
              </w:rPr>
            </w:pPr>
          </w:p>
        </w:tc>
        <w:tc>
          <w:tcPr>
            <w:tcW w:w="417"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495"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995" w:type="dxa"/>
            <w:gridSpan w:val="2"/>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890" w:type="dxa"/>
            <w:gridSpan w:val="2"/>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807" w:type="dxa"/>
            <w:gridSpan w:val="2"/>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614"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727" w:type="dxa"/>
            <w:gridSpan w:val="2"/>
            <w:vMerge w:val="continue"/>
            <w:noWrap w:val="0"/>
            <w:vAlign w:val="center"/>
          </w:tcPr>
          <w:p>
            <w:pPr>
              <w:spacing w:line="280" w:lineRule="exact"/>
              <w:jc w:val="center"/>
              <w:rPr>
                <w:rFonts w:ascii="宋体" w:hAnsi="宋体" w:eastAsia="宋体"/>
                <w:sz w:val="18"/>
                <w:szCs w:val="18"/>
              </w:rPr>
            </w:pPr>
          </w:p>
        </w:tc>
        <w:tc>
          <w:tcPr>
            <w:tcW w:w="423" w:type="dxa"/>
            <w:vMerge w:val="continue"/>
            <w:noWrap w:val="0"/>
            <w:vAlign w:val="center"/>
          </w:tcPr>
          <w:p>
            <w:pPr>
              <w:spacing w:line="280" w:lineRule="exact"/>
              <w:jc w:val="center"/>
              <w:rPr>
                <w:rFonts w:ascii="宋体" w:hAnsi="宋体" w:eastAsia="宋体"/>
                <w:sz w:val="18"/>
                <w:szCs w:val="18"/>
              </w:rPr>
            </w:pPr>
          </w:p>
        </w:tc>
        <w:tc>
          <w:tcPr>
            <w:tcW w:w="1417" w:type="dxa"/>
            <w:vMerge w:val="continue"/>
            <w:noWrap w:val="0"/>
            <w:vAlign w:val="center"/>
          </w:tcPr>
          <w:p>
            <w:pPr>
              <w:spacing w:line="280" w:lineRule="exact"/>
              <w:jc w:val="center"/>
              <w:rPr>
                <w:rFonts w:ascii="宋体" w:hAnsi="宋体" w:eastAsia="宋体"/>
                <w:sz w:val="18"/>
                <w:szCs w:val="18"/>
              </w:rPr>
            </w:pPr>
          </w:p>
        </w:tc>
        <w:tc>
          <w:tcPr>
            <w:tcW w:w="1081" w:type="dxa"/>
            <w:vMerge w:val="continue"/>
            <w:noWrap w:val="0"/>
            <w:vAlign w:val="center"/>
          </w:tcPr>
          <w:p>
            <w:pPr>
              <w:spacing w:line="280" w:lineRule="exact"/>
              <w:jc w:val="center"/>
              <w:rPr>
                <w:rFonts w:ascii="宋体" w:hAnsi="宋体" w:eastAsia="宋体"/>
                <w:sz w:val="18"/>
                <w:szCs w:val="18"/>
              </w:rPr>
            </w:pPr>
          </w:p>
        </w:tc>
        <w:tc>
          <w:tcPr>
            <w:tcW w:w="396" w:type="dxa"/>
            <w:vMerge w:val="continue"/>
            <w:noWrap w:val="0"/>
            <w:vAlign w:val="center"/>
          </w:tcPr>
          <w:p>
            <w:pPr>
              <w:spacing w:line="280" w:lineRule="exact"/>
              <w:jc w:val="center"/>
              <w:rPr>
                <w:rFonts w:ascii="宋体" w:hAnsi="宋体" w:eastAsia="宋体"/>
                <w:sz w:val="18"/>
                <w:szCs w:val="18"/>
              </w:rPr>
            </w:pPr>
          </w:p>
        </w:tc>
        <w:tc>
          <w:tcPr>
            <w:tcW w:w="562" w:type="dxa"/>
            <w:vMerge w:val="continue"/>
            <w:noWrap w:val="0"/>
            <w:vAlign w:val="center"/>
          </w:tcPr>
          <w:p>
            <w:pPr>
              <w:spacing w:line="280" w:lineRule="exact"/>
              <w:jc w:val="center"/>
              <w:rPr>
                <w:rFonts w:ascii="宋体" w:hAnsi="宋体" w:eastAsia="宋体"/>
                <w:sz w:val="18"/>
                <w:szCs w:val="18"/>
              </w:rPr>
            </w:pPr>
          </w:p>
        </w:tc>
        <w:tc>
          <w:tcPr>
            <w:tcW w:w="417" w:type="dxa"/>
            <w:vMerge w:val="continue"/>
            <w:noWrap w:val="0"/>
            <w:vAlign w:val="center"/>
          </w:tcPr>
          <w:p>
            <w:pPr>
              <w:spacing w:line="280" w:lineRule="exact"/>
              <w:jc w:val="center"/>
              <w:rPr>
                <w:rFonts w:ascii="宋体" w:hAnsi="宋体" w:eastAsia="宋体"/>
                <w:sz w:val="18"/>
                <w:szCs w:val="18"/>
              </w:rPr>
            </w:pPr>
          </w:p>
        </w:tc>
        <w:tc>
          <w:tcPr>
            <w:tcW w:w="495" w:type="dxa"/>
            <w:vMerge w:val="continue"/>
            <w:noWrap w:val="0"/>
            <w:vAlign w:val="center"/>
          </w:tcPr>
          <w:p>
            <w:pPr>
              <w:spacing w:line="280" w:lineRule="exact"/>
              <w:jc w:val="center"/>
              <w:rPr>
                <w:rFonts w:ascii="宋体" w:hAnsi="宋体" w:eastAsia="宋体"/>
                <w:sz w:val="18"/>
                <w:szCs w:val="18"/>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614"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727" w:type="dxa"/>
            <w:gridSpan w:val="2"/>
            <w:vMerge w:val="continue"/>
            <w:noWrap w:val="0"/>
            <w:vAlign w:val="center"/>
          </w:tcPr>
          <w:p>
            <w:pPr>
              <w:spacing w:line="280" w:lineRule="exact"/>
              <w:jc w:val="center"/>
              <w:rPr>
                <w:rFonts w:ascii="宋体" w:hAnsi="宋体" w:eastAsia="宋体"/>
                <w:sz w:val="18"/>
                <w:szCs w:val="18"/>
              </w:rPr>
            </w:pPr>
          </w:p>
        </w:tc>
        <w:tc>
          <w:tcPr>
            <w:tcW w:w="423" w:type="dxa"/>
            <w:vMerge w:val="continue"/>
            <w:noWrap w:val="0"/>
            <w:vAlign w:val="center"/>
          </w:tcPr>
          <w:p>
            <w:pPr>
              <w:spacing w:line="280" w:lineRule="exact"/>
              <w:jc w:val="center"/>
              <w:rPr>
                <w:rFonts w:ascii="宋体" w:hAnsi="宋体" w:eastAsia="宋体"/>
                <w:sz w:val="18"/>
                <w:szCs w:val="18"/>
              </w:rPr>
            </w:pPr>
          </w:p>
        </w:tc>
        <w:tc>
          <w:tcPr>
            <w:tcW w:w="1417" w:type="dxa"/>
            <w:vMerge w:val="continue"/>
            <w:noWrap w:val="0"/>
            <w:vAlign w:val="center"/>
          </w:tcPr>
          <w:p>
            <w:pPr>
              <w:spacing w:line="280" w:lineRule="exact"/>
              <w:jc w:val="center"/>
              <w:rPr>
                <w:rFonts w:ascii="宋体" w:hAnsi="宋体" w:eastAsia="宋体"/>
                <w:sz w:val="18"/>
                <w:szCs w:val="18"/>
              </w:rPr>
            </w:pPr>
          </w:p>
        </w:tc>
        <w:tc>
          <w:tcPr>
            <w:tcW w:w="1081" w:type="dxa"/>
            <w:vMerge w:val="continue"/>
            <w:noWrap w:val="0"/>
            <w:vAlign w:val="center"/>
          </w:tcPr>
          <w:p>
            <w:pPr>
              <w:spacing w:line="280" w:lineRule="exact"/>
              <w:jc w:val="center"/>
              <w:rPr>
                <w:rFonts w:ascii="宋体" w:hAnsi="宋体" w:eastAsia="宋体"/>
                <w:sz w:val="18"/>
                <w:szCs w:val="18"/>
              </w:rPr>
            </w:pPr>
          </w:p>
        </w:tc>
        <w:tc>
          <w:tcPr>
            <w:tcW w:w="396" w:type="dxa"/>
            <w:vMerge w:val="continue"/>
            <w:noWrap w:val="0"/>
            <w:vAlign w:val="center"/>
          </w:tcPr>
          <w:p>
            <w:pPr>
              <w:spacing w:line="280" w:lineRule="exact"/>
              <w:jc w:val="center"/>
              <w:rPr>
                <w:rFonts w:ascii="宋体" w:hAnsi="宋体" w:eastAsia="宋体"/>
                <w:sz w:val="18"/>
                <w:szCs w:val="18"/>
              </w:rPr>
            </w:pPr>
          </w:p>
        </w:tc>
        <w:tc>
          <w:tcPr>
            <w:tcW w:w="562" w:type="dxa"/>
            <w:vMerge w:val="continue"/>
            <w:noWrap w:val="0"/>
            <w:vAlign w:val="center"/>
          </w:tcPr>
          <w:p>
            <w:pPr>
              <w:spacing w:line="280" w:lineRule="exact"/>
              <w:jc w:val="center"/>
              <w:rPr>
                <w:rFonts w:ascii="宋体" w:hAnsi="宋体" w:eastAsia="宋体"/>
                <w:sz w:val="18"/>
                <w:szCs w:val="18"/>
              </w:rPr>
            </w:pPr>
          </w:p>
        </w:tc>
        <w:tc>
          <w:tcPr>
            <w:tcW w:w="417" w:type="dxa"/>
            <w:vMerge w:val="continue"/>
            <w:noWrap w:val="0"/>
            <w:vAlign w:val="center"/>
          </w:tcPr>
          <w:p>
            <w:pPr>
              <w:spacing w:line="280" w:lineRule="exact"/>
              <w:jc w:val="center"/>
              <w:rPr>
                <w:rFonts w:ascii="宋体" w:hAnsi="宋体" w:eastAsia="宋体"/>
                <w:sz w:val="18"/>
                <w:szCs w:val="18"/>
              </w:rPr>
            </w:pPr>
          </w:p>
        </w:tc>
        <w:tc>
          <w:tcPr>
            <w:tcW w:w="495" w:type="dxa"/>
            <w:vMerge w:val="continue"/>
            <w:noWrap w:val="0"/>
            <w:vAlign w:val="center"/>
          </w:tcPr>
          <w:p>
            <w:pPr>
              <w:spacing w:line="280" w:lineRule="exact"/>
              <w:jc w:val="center"/>
              <w:rPr>
                <w:rFonts w:ascii="宋体" w:hAnsi="宋体" w:eastAsia="宋体"/>
                <w:sz w:val="18"/>
                <w:szCs w:val="18"/>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614"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40" w:type="dxa"/>
            <w:vMerge w:val="restart"/>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必修课</w:t>
            </w:r>
          </w:p>
          <w:p>
            <w:pPr>
              <w:spacing w:line="280" w:lineRule="exact"/>
              <w:jc w:val="center"/>
              <w:rPr>
                <w:rFonts w:ascii="宋体" w:hAnsi="宋体" w:eastAsia="宋体"/>
                <w:sz w:val="18"/>
                <w:szCs w:val="18"/>
              </w:rPr>
            </w:pPr>
          </w:p>
        </w:tc>
        <w:tc>
          <w:tcPr>
            <w:tcW w:w="487"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通用职业能力</w:t>
            </w:r>
          </w:p>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素养课程</w:t>
            </w:r>
          </w:p>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军事理论</w:t>
            </w:r>
          </w:p>
        </w:tc>
        <w:tc>
          <w:tcPr>
            <w:tcW w:w="1081" w:type="dxa"/>
            <w:noWrap w:val="0"/>
            <w:tcMar>
              <w:top w:w="15" w:type="dxa"/>
              <w:left w:w="15" w:type="dxa"/>
              <w:bottom w:w="0" w:type="dxa"/>
              <w:right w:w="15" w:type="dxa"/>
            </w:tcMar>
            <w:vAlign w:val="center"/>
          </w:tcPr>
          <w:p>
            <w:pPr>
              <w:pStyle w:val="8"/>
              <w:pBdr>
                <w:bottom w:val="none" w:color="auto" w:sz="0" w:space="0"/>
              </w:pBdr>
              <w:tabs>
                <w:tab w:val="clear" w:pos="4153"/>
                <w:tab w:val="clear" w:pos="8306"/>
              </w:tabs>
              <w:snapToGrid/>
              <w:spacing w:line="280" w:lineRule="exact"/>
              <w:rPr>
                <w:rFonts w:ascii="宋体" w:hAnsi="宋体" w:eastAsia="宋体" w:cs="Times New Roman"/>
                <w:kern w:val="2"/>
                <w:sz w:val="18"/>
                <w:szCs w:val="18"/>
                <w:lang w:val="en-US" w:eastAsia="zh-CN" w:bidi="ar-SA"/>
              </w:rPr>
            </w:pPr>
            <w:r>
              <w:rPr>
                <w:rFonts w:hint="eastAsia" w:ascii="宋体" w:hAnsi="宋体" w:eastAsia="宋体"/>
                <w:kern w:val="0"/>
                <w:lang w:eastAsia="zh-CN"/>
              </w:rPr>
              <w:t>460104</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36</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4*2</w:t>
            </w:r>
            <w:r>
              <w:rPr>
                <w:rFonts w:hint="eastAsia" w:ascii="宋体" w:hAnsi="宋体" w:eastAsia="宋体"/>
                <w:sz w:val="18"/>
                <w:szCs w:val="18"/>
              </w:rPr>
              <w:t>+</w:t>
            </w:r>
            <w:r>
              <w:rPr>
                <w:rFonts w:ascii="宋体" w:hAnsi="宋体" w:eastAsia="宋体"/>
                <w:sz w:val="18"/>
                <w:szCs w:val="18"/>
              </w:rPr>
              <w:t>8</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40"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7"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军事训练</w:t>
            </w:r>
          </w:p>
        </w:tc>
        <w:tc>
          <w:tcPr>
            <w:tcW w:w="1081" w:type="dxa"/>
            <w:noWrap w:val="0"/>
            <w:tcMar>
              <w:top w:w="15" w:type="dxa"/>
              <w:left w:w="15" w:type="dxa"/>
              <w:bottom w:w="0" w:type="dxa"/>
              <w:right w:w="15" w:type="dxa"/>
            </w:tcMar>
            <w:vAlign w:val="center"/>
          </w:tcPr>
          <w:p>
            <w:pPr>
              <w:pStyle w:val="8"/>
              <w:pBdr>
                <w:bottom w:val="none" w:color="auto" w:sz="0" w:space="0"/>
              </w:pBdr>
              <w:tabs>
                <w:tab w:val="clear" w:pos="4153"/>
                <w:tab w:val="clear" w:pos="8306"/>
              </w:tabs>
              <w:snapToGrid/>
              <w:spacing w:line="280" w:lineRule="exact"/>
              <w:rPr>
                <w:rFonts w:ascii="宋体" w:hAnsi="宋体" w:eastAsia="宋体" w:cs="Times New Roman"/>
                <w:kern w:val="0"/>
                <w:sz w:val="18"/>
                <w:szCs w:val="18"/>
                <w:lang w:val="en-US" w:eastAsia="zh-CN" w:bidi="ar-SA"/>
              </w:rPr>
            </w:pPr>
            <w:r>
              <w:rPr>
                <w:rFonts w:hint="eastAsia" w:ascii="宋体" w:hAnsi="宋体" w:eastAsia="宋体"/>
                <w:kern w:val="0"/>
                <w:lang w:eastAsia="zh-CN"/>
              </w:rPr>
              <w:t>460104</w:t>
            </w:r>
            <w:r>
              <w:rPr>
                <w:rFonts w:ascii="宋体" w:hAnsi="宋体" w:eastAsia="宋体"/>
                <w:kern w:val="0"/>
              </w:rPr>
              <w:t>1140</w:t>
            </w:r>
          </w:p>
        </w:tc>
        <w:tc>
          <w:tcPr>
            <w:tcW w:w="396" w:type="dxa"/>
            <w:noWrap w:val="0"/>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1</w:t>
            </w:r>
            <w:r>
              <w:rPr>
                <w:rFonts w:ascii="宋体" w:hAnsi="宋体" w:eastAsia="宋体"/>
                <w:kern w:val="0"/>
                <w:sz w:val="18"/>
                <w:szCs w:val="18"/>
              </w:rPr>
              <w:t>12</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12</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2w</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40"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7"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思想道德与法治</w:t>
            </w:r>
          </w:p>
        </w:tc>
        <w:tc>
          <w:tcPr>
            <w:tcW w:w="1081" w:type="dxa"/>
            <w:noWrap w:val="0"/>
            <w:tcMar>
              <w:top w:w="15" w:type="dxa"/>
              <w:left w:w="15" w:type="dxa"/>
              <w:bottom w:w="0" w:type="dxa"/>
              <w:right w:w="15" w:type="dxa"/>
            </w:tcMar>
            <w:vAlign w:val="center"/>
          </w:tcPr>
          <w:p>
            <w:pPr>
              <w:pStyle w:val="8"/>
              <w:pBdr>
                <w:bottom w:val="none" w:color="auto" w:sz="0" w:space="0"/>
              </w:pBdr>
              <w:tabs>
                <w:tab w:val="clear" w:pos="4153"/>
                <w:tab w:val="clear" w:pos="8306"/>
              </w:tabs>
              <w:snapToGrid/>
              <w:spacing w:line="280" w:lineRule="exact"/>
              <w:rPr>
                <w:rFonts w:ascii="宋体" w:hAnsi="宋体" w:eastAsia="宋体" w:cs="Times New Roman"/>
                <w:kern w:val="2"/>
                <w:sz w:val="18"/>
                <w:szCs w:val="18"/>
                <w:lang w:val="en-US" w:eastAsia="zh-CN" w:bidi="ar-SA"/>
              </w:rPr>
            </w:pPr>
            <w:r>
              <w:rPr>
                <w:rFonts w:hint="eastAsia" w:ascii="宋体" w:hAnsi="宋体" w:eastAsia="宋体"/>
                <w:kern w:val="0"/>
                <w:lang w:eastAsia="zh-CN"/>
              </w:rPr>
              <w:t>460104</w:t>
            </w:r>
            <w:r>
              <w:rPr>
                <w:rFonts w:hint="eastAsia" w:ascii="宋体" w:hAnsi="宋体" w:eastAsia="宋体"/>
                <w:kern w:val="0"/>
              </w:rPr>
              <w:t>114</w:t>
            </w:r>
            <w:r>
              <w:rPr>
                <w:rFonts w:ascii="宋体" w:hAnsi="宋体" w:eastAsia="宋体"/>
                <w:kern w:val="0"/>
              </w:rPr>
              <w:t>1</w:t>
            </w:r>
          </w:p>
        </w:tc>
        <w:tc>
          <w:tcPr>
            <w:tcW w:w="396" w:type="dxa"/>
            <w:noWrap w:val="0"/>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3</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48</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48</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14</w:t>
            </w:r>
            <w:r>
              <w:rPr>
                <w:rFonts w:hint="eastAsia" w:ascii="宋体" w:hAnsi="宋体" w:eastAsia="宋体"/>
                <w:sz w:val="18"/>
                <w:szCs w:val="18"/>
              </w:rPr>
              <w:t>*3</w:t>
            </w:r>
            <w:r>
              <w:rPr>
                <w:rFonts w:ascii="宋体" w:hAnsi="宋体" w:eastAsia="宋体"/>
                <w:sz w:val="18"/>
                <w:szCs w:val="18"/>
              </w:rPr>
              <w:t>+6</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40"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7"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毛泽东思想和中国特色社会主义理论体系概论</w:t>
            </w:r>
          </w:p>
        </w:tc>
        <w:tc>
          <w:tcPr>
            <w:tcW w:w="1081" w:type="dxa"/>
            <w:noWrap w:val="0"/>
            <w:tcMar>
              <w:top w:w="15" w:type="dxa"/>
              <w:left w:w="15" w:type="dxa"/>
              <w:bottom w:w="0" w:type="dxa"/>
              <w:right w:w="15" w:type="dxa"/>
            </w:tcMar>
            <w:vAlign w:val="center"/>
          </w:tcPr>
          <w:p>
            <w:pPr>
              <w:pStyle w:val="8"/>
              <w:pBdr>
                <w:bottom w:val="none" w:color="auto" w:sz="0" w:space="0"/>
              </w:pBdr>
              <w:tabs>
                <w:tab w:val="clear" w:pos="4153"/>
                <w:tab w:val="clear" w:pos="8306"/>
              </w:tabs>
              <w:snapToGrid/>
              <w:spacing w:line="280" w:lineRule="exact"/>
              <w:rPr>
                <w:rFonts w:ascii="宋体" w:hAnsi="宋体" w:eastAsia="宋体" w:cs="Times New Roman"/>
                <w:kern w:val="2"/>
                <w:sz w:val="18"/>
                <w:szCs w:val="18"/>
                <w:lang w:val="en-US" w:eastAsia="zh-CN" w:bidi="ar-SA"/>
              </w:rPr>
            </w:pPr>
            <w:r>
              <w:rPr>
                <w:rFonts w:hint="eastAsia" w:ascii="宋体" w:hAnsi="宋体" w:eastAsia="宋体"/>
                <w:kern w:val="0"/>
                <w:lang w:eastAsia="zh-CN"/>
              </w:rPr>
              <w:t>460104</w:t>
            </w:r>
            <w:r>
              <w:rPr>
                <w:rFonts w:hint="eastAsia" w:ascii="宋体" w:hAnsi="宋体" w:eastAsia="宋体"/>
                <w:kern w:val="0"/>
              </w:rPr>
              <w:t>114</w:t>
            </w:r>
            <w:r>
              <w:rPr>
                <w:rFonts w:ascii="宋体" w:hAnsi="宋体" w:eastAsia="宋体"/>
                <w:kern w:val="0"/>
              </w:rPr>
              <w:t>2</w:t>
            </w:r>
          </w:p>
        </w:tc>
        <w:tc>
          <w:tcPr>
            <w:tcW w:w="396" w:type="dxa"/>
            <w:noWrap w:val="0"/>
            <w:vAlign w:val="center"/>
          </w:tcPr>
          <w:p>
            <w:pPr>
              <w:spacing w:line="280" w:lineRule="exact"/>
              <w:jc w:val="center"/>
              <w:rPr>
                <w:rFonts w:ascii="宋体" w:hAnsi="宋体" w:eastAsia="宋体" w:cs="Times New Roman"/>
                <w:kern w:val="0"/>
                <w:sz w:val="18"/>
                <w:szCs w:val="18"/>
                <w:lang w:val="en-US" w:eastAsia="zh-CN" w:bidi="ar-SA"/>
              </w:rPr>
            </w:pPr>
            <w:r>
              <w:rPr>
                <w:rFonts w:ascii="宋体" w:hAnsi="宋体" w:eastAsia="宋体"/>
                <w:kern w:val="0"/>
                <w:sz w:val="18"/>
                <w:szCs w:val="18"/>
              </w:rPr>
              <w:t>5</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kern w:val="0"/>
                <w:sz w:val="18"/>
                <w:szCs w:val="18"/>
              </w:rPr>
              <w:t>80</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64</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16*4</w:t>
            </w:r>
            <w:r>
              <w:rPr>
                <w:rFonts w:ascii="宋体" w:hAnsi="宋体" w:eastAsia="宋体"/>
                <w:sz w:val="18"/>
                <w:szCs w:val="18"/>
              </w:rPr>
              <w:t>+16</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40"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7"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大学生心理健康教育</w:t>
            </w:r>
          </w:p>
        </w:tc>
        <w:tc>
          <w:tcPr>
            <w:tcW w:w="1081" w:type="dxa"/>
            <w:noWrap w:val="0"/>
            <w:tcMar>
              <w:top w:w="15" w:type="dxa"/>
              <w:left w:w="15" w:type="dxa"/>
              <w:bottom w:w="0" w:type="dxa"/>
              <w:right w:w="15" w:type="dxa"/>
            </w:tcMar>
            <w:vAlign w:val="center"/>
          </w:tcPr>
          <w:p>
            <w:pPr>
              <w:pStyle w:val="8"/>
              <w:pBdr>
                <w:bottom w:val="none" w:color="auto" w:sz="0" w:space="0"/>
              </w:pBdr>
              <w:tabs>
                <w:tab w:val="clear" w:pos="4153"/>
                <w:tab w:val="clear" w:pos="8306"/>
              </w:tabs>
              <w:snapToGrid/>
              <w:spacing w:line="280" w:lineRule="exact"/>
              <w:rPr>
                <w:rFonts w:ascii="宋体" w:hAnsi="宋体" w:eastAsia="宋体" w:cs="Times New Roman"/>
                <w:kern w:val="0"/>
                <w:sz w:val="18"/>
                <w:szCs w:val="18"/>
                <w:lang w:val="en-US" w:eastAsia="zh-CN" w:bidi="ar-SA"/>
              </w:rPr>
            </w:pPr>
            <w:r>
              <w:rPr>
                <w:rFonts w:hint="eastAsia" w:ascii="宋体" w:hAnsi="宋体" w:eastAsia="宋体"/>
                <w:kern w:val="0"/>
                <w:lang w:eastAsia="zh-CN"/>
              </w:rPr>
              <w:t>460104</w:t>
            </w:r>
            <w:r>
              <w:rPr>
                <w:rFonts w:hint="eastAsia" w:ascii="宋体" w:hAnsi="宋体" w:eastAsia="宋体"/>
                <w:kern w:val="0"/>
              </w:rPr>
              <w:t>114</w:t>
            </w:r>
            <w:r>
              <w:rPr>
                <w:rFonts w:ascii="宋体" w:hAnsi="宋体" w:eastAsia="宋体"/>
                <w:kern w:val="0"/>
              </w:rPr>
              <w:t>3</w:t>
            </w:r>
          </w:p>
        </w:tc>
        <w:tc>
          <w:tcPr>
            <w:tcW w:w="396" w:type="dxa"/>
            <w:noWrap w:val="0"/>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32</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14*1+18</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40"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7"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形势与政策</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1150</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32</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32</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2</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40"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7"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综合英语</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1111</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4.5</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76</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76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16*3</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40"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7"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实用大学语文</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1112</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48</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48</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16*3</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40"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7"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实用大学数学</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1113</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56</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56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vMerge w:val="continue"/>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体育与健康</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0"/>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1151</w:t>
            </w:r>
          </w:p>
        </w:tc>
        <w:tc>
          <w:tcPr>
            <w:tcW w:w="396" w:type="dxa"/>
            <w:noWrap w:val="0"/>
            <w:vAlign w:val="center"/>
          </w:tcPr>
          <w:p>
            <w:pPr>
              <w:spacing w:line="280" w:lineRule="exact"/>
              <w:jc w:val="center"/>
              <w:rPr>
                <w:rFonts w:ascii="宋体" w:hAnsi="宋体" w:eastAsia="宋体" w:cs="Times New Roman"/>
                <w:kern w:val="0"/>
                <w:sz w:val="18"/>
                <w:szCs w:val="18"/>
                <w:lang w:val="en-US" w:eastAsia="zh-CN" w:bidi="ar-SA"/>
              </w:rPr>
            </w:pPr>
            <w:r>
              <w:rPr>
                <w:rFonts w:ascii="宋体" w:hAnsi="宋体" w:eastAsia="宋体"/>
                <w:kern w:val="0"/>
                <w:sz w:val="18"/>
                <w:szCs w:val="18"/>
              </w:rPr>
              <w:t>8</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kern w:val="0"/>
                <w:sz w:val="18"/>
                <w:szCs w:val="18"/>
              </w:rPr>
              <w:t>118</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8</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110</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15*2</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15*2</w:t>
            </w: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15*2</w:t>
            </w: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vMerge w:val="continue"/>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计算机应用基础</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1114</w:t>
            </w:r>
          </w:p>
        </w:tc>
        <w:tc>
          <w:tcPr>
            <w:tcW w:w="396" w:type="dxa"/>
            <w:noWrap w:val="0"/>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4</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kern w:val="0"/>
                <w:sz w:val="18"/>
                <w:szCs w:val="18"/>
              </w:rPr>
              <w:t>60</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30</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30</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15</w:t>
            </w:r>
            <w:r>
              <w:rPr>
                <w:rFonts w:hint="eastAsia" w:ascii="宋体" w:hAnsi="宋体" w:eastAsia="宋体"/>
                <w:sz w:val="18"/>
                <w:szCs w:val="18"/>
              </w:rPr>
              <w:t>*4</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vMerge w:val="continue"/>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大学生创新创业基础</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114</w:t>
            </w:r>
            <w:r>
              <w:rPr>
                <w:rFonts w:ascii="宋体" w:hAnsi="宋体" w:eastAsia="宋体"/>
                <w:kern w:val="0"/>
                <w:sz w:val="18"/>
                <w:szCs w:val="18"/>
              </w:rPr>
              <w:t>4</w:t>
            </w:r>
          </w:p>
        </w:tc>
        <w:tc>
          <w:tcPr>
            <w:tcW w:w="396" w:type="dxa"/>
            <w:noWrap w:val="0"/>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1</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kern w:val="0"/>
                <w:sz w:val="18"/>
                <w:szCs w:val="18"/>
              </w:rPr>
              <w:t>14</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14</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14</w:t>
            </w:r>
            <w:r>
              <w:rPr>
                <w:rFonts w:hint="eastAsia" w:ascii="宋体" w:hAnsi="宋体" w:eastAsia="宋体"/>
                <w:sz w:val="18"/>
                <w:szCs w:val="18"/>
              </w:rPr>
              <w:t>*1</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vMerge w:val="continue"/>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大学生就业指导</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1152</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32</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16*1</w:t>
            </w: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vMerge w:val="continue"/>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五粮文化育人学思践悟</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114</w:t>
            </w:r>
            <w:r>
              <w:rPr>
                <w:rFonts w:ascii="宋体" w:hAnsi="宋体" w:eastAsia="宋体"/>
                <w:kern w:val="0"/>
                <w:sz w:val="18"/>
                <w:szCs w:val="18"/>
              </w:rPr>
              <w:t>5</w:t>
            </w:r>
          </w:p>
        </w:tc>
        <w:tc>
          <w:tcPr>
            <w:tcW w:w="396" w:type="dxa"/>
            <w:noWrap w:val="0"/>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1</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kern w:val="0"/>
                <w:sz w:val="18"/>
                <w:szCs w:val="18"/>
              </w:rPr>
              <w:t>16</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r>
              <w:rPr>
                <w:rFonts w:ascii="宋体" w:hAnsi="宋体" w:eastAsia="宋体"/>
                <w:sz w:val="18"/>
                <w:szCs w:val="18"/>
              </w:rPr>
              <w:t>+2</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vMerge w:val="continue"/>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both"/>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大学生职业素质修炼</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114</w:t>
            </w:r>
            <w:r>
              <w:rPr>
                <w:rFonts w:ascii="宋体" w:hAnsi="宋体" w:eastAsia="宋体"/>
                <w:kern w:val="0"/>
                <w:sz w:val="18"/>
                <w:szCs w:val="18"/>
              </w:rPr>
              <w:t>6</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32</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32</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4*4</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4*4</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center"/>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大学生安全教育</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0"/>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114</w:t>
            </w:r>
            <w:r>
              <w:rPr>
                <w:rFonts w:ascii="宋体" w:hAnsi="宋体" w:eastAsia="宋体"/>
                <w:kern w:val="0"/>
                <w:sz w:val="18"/>
                <w:szCs w:val="18"/>
              </w:rPr>
              <w:t>7</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14*1+2</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center"/>
              <w:rPr>
                <w:rFonts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0"/>
                <w:sz w:val="18"/>
                <w:szCs w:val="18"/>
                <w:lang w:val="en-US" w:eastAsia="zh-CN" w:bidi="ar-SA"/>
              </w:rPr>
            </w:pPr>
            <w:r>
              <w:rPr>
                <w:rFonts w:hint="eastAsia" w:ascii="宋体" w:hAnsi="宋体" w:eastAsia="宋体"/>
                <w:kern w:val="0"/>
                <w:sz w:val="18"/>
                <w:szCs w:val="18"/>
              </w:rPr>
              <w:t>大学生健康教育</w:t>
            </w:r>
          </w:p>
        </w:tc>
        <w:tc>
          <w:tcPr>
            <w:tcW w:w="1081" w:type="dxa"/>
            <w:noWrap w:val="0"/>
            <w:tcMar>
              <w:top w:w="15" w:type="dxa"/>
              <w:left w:w="15" w:type="dxa"/>
              <w:bottom w:w="0" w:type="dxa"/>
              <w:right w:w="15" w:type="dxa"/>
            </w:tcMar>
            <w:vAlign w:val="center"/>
          </w:tcPr>
          <w:p>
            <w:pPr>
              <w:jc w:val="center"/>
              <w:rPr>
                <w:rFonts w:ascii="宋体" w:hAnsi="宋体" w:eastAsia="宋体" w:cs="Times New Roman"/>
                <w:kern w:val="0"/>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114</w:t>
            </w:r>
            <w:r>
              <w:rPr>
                <w:rFonts w:ascii="宋体" w:hAnsi="宋体" w:eastAsia="宋体"/>
                <w:kern w:val="0"/>
                <w:sz w:val="18"/>
                <w:szCs w:val="18"/>
              </w:rPr>
              <w:t>8</w:t>
            </w:r>
          </w:p>
        </w:tc>
        <w:tc>
          <w:tcPr>
            <w:tcW w:w="396" w:type="dxa"/>
            <w:noWrap w:val="0"/>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16*1</w:t>
            </w: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center"/>
              <w:rPr>
                <w:rFonts w:hint="eastAsia"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hint="eastAsia" w:ascii="宋体" w:hAnsi="宋体" w:eastAsia="宋体" w:cs="Times New Roman"/>
                <w:kern w:val="0"/>
                <w:sz w:val="18"/>
                <w:szCs w:val="18"/>
                <w:lang w:val="en-US" w:eastAsia="zh-CN" w:bidi="ar-SA"/>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1081" w:type="dxa"/>
            <w:noWrap w:val="0"/>
            <w:tcMar>
              <w:top w:w="15" w:type="dxa"/>
              <w:left w:w="15" w:type="dxa"/>
              <w:bottom w:w="0" w:type="dxa"/>
              <w:right w:w="15" w:type="dxa"/>
            </w:tcMar>
            <w:vAlign w:val="center"/>
          </w:tcPr>
          <w:p>
            <w:pPr>
              <w:jc w:val="center"/>
              <w:rPr>
                <w:rFonts w:hint="eastAsia"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1160</w:t>
            </w:r>
          </w:p>
        </w:tc>
        <w:tc>
          <w:tcPr>
            <w:tcW w:w="396" w:type="dxa"/>
            <w:noWrap w:val="0"/>
            <w:vAlign w:val="center"/>
          </w:tcPr>
          <w:p>
            <w:pPr>
              <w:spacing w:line="280" w:lineRule="exact"/>
              <w:jc w:val="center"/>
              <w:rPr>
                <w:rFonts w:hint="eastAsia" w:ascii="宋体" w:hAnsi="宋体" w:eastAsia="宋体" w:cs="Times New Roman"/>
                <w:kern w:val="2"/>
                <w:sz w:val="18"/>
                <w:szCs w:val="18"/>
                <w:lang w:val="en-US" w:eastAsia="zh-CN" w:bidi="ar-SA"/>
              </w:rPr>
            </w:pPr>
            <w:r>
              <w:rPr>
                <w:rFonts w:ascii="宋体" w:hAnsi="宋体" w:eastAsia="宋体"/>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hint="default" w:ascii="宋体" w:hAnsi="宋体" w:eastAsia="宋体" w:cs="Times New Roman"/>
                <w:kern w:val="2"/>
                <w:sz w:val="18"/>
                <w:szCs w:val="18"/>
                <w:lang w:val="en-US" w:eastAsia="zh-CN" w:bidi="ar-SA"/>
              </w:rPr>
            </w:pP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noWrap w:val="0"/>
            <w:vAlign w:val="center"/>
          </w:tcPr>
          <w:p>
            <w:pPr>
              <w:spacing w:line="280" w:lineRule="exact"/>
              <w:jc w:val="center"/>
              <w:rPr>
                <w:rFonts w:ascii="宋体" w:hAnsi="宋体" w:eastAsia="宋体"/>
                <w:sz w:val="18"/>
                <w:szCs w:val="18"/>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center"/>
              <w:rPr>
                <w:rFonts w:hint="eastAsia"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hint="eastAsia" w:ascii="宋体" w:hAnsi="宋体" w:eastAsia="宋体" w:cs="Times New Roman"/>
                <w:kern w:val="0"/>
                <w:sz w:val="18"/>
                <w:szCs w:val="18"/>
                <w:lang w:val="en-US" w:eastAsia="zh-CN" w:bidi="ar-SA"/>
              </w:rPr>
            </w:pPr>
            <w:r>
              <w:rPr>
                <w:rFonts w:hint="eastAsia" w:ascii="宋体" w:hAnsi="宋体" w:eastAsia="宋体"/>
                <w:kern w:val="0"/>
                <w:sz w:val="18"/>
                <w:szCs w:val="18"/>
              </w:rPr>
              <w:t>劳动教育</w:t>
            </w:r>
          </w:p>
        </w:tc>
        <w:tc>
          <w:tcPr>
            <w:tcW w:w="1081" w:type="dxa"/>
            <w:noWrap w:val="0"/>
            <w:tcMar>
              <w:top w:w="15" w:type="dxa"/>
              <w:left w:w="15" w:type="dxa"/>
              <w:bottom w:w="0" w:type="dxa"/>
              <w:right w:w="15" w:type="dxa"/>
            </w:tcMar>
            <w:vAlign w:val="center"/>
          </w:tcPr>
          <w:p>
            <w:pPr>
              <w:jc w:val="center"/>
              <w:rPr>
                <w:rFonts w:hint="eastAsia"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1161</w:t>
            </w:r>
          </w:p>
        </w:tc>
        <w:tc>
          <w:tcPr>
            <w:tcW w:w="396" w:type="dxa"/>
            <w:noWrap w:val="0"/>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eastAsia="宋体"/>
                <w:sz w:val="18"/>
                <w:szCs w:val="18"/>
              </w:rPr>
              <w:t>2</w:t>
            </w:r>
          </w:p>
        </w:tc>
        <w:tc>
          <w:tcPr>
            <w:tcW w:w="562" w:type="dxa"/>
            <w:noWrap w:val="0"/>
            <w:tcMar>
              <w:top w:w="15" w:type="dxa"/>
              <w:left w:w="15" w:type="dxa"/>
              <w:bottom w:w="0" w:type="dxa"/>
              <w:right w:w="15" w:type="dxa"/>
            </w:tcMar>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417" w:type="dxa"/>
            <w:noWrap w:val="0"/>
            <w:tcMar>
              <w:top w:w="15" w:type="dxa"/>
              <w:left w:w="15" w:type="dxa"/>
              <w:bottom w:w="0" w:type="dxa"/>
              <w:right w:w="15" w:type="dxa"/>
            </w:tcMar>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20</w:t>
            </w:r>
          </w:p>
        </w:tc>
        <w:tc>
          <w:tcPr>
            <w:tcW w:w="495" w:type="dxa"/>
            <w:noWrap w:val="0"/>
            <w:tcMar>
              <w:top w:w="15" w:type="dxa"/>
              <w:left w:w="15" w:type="dxa"/>
              <w:bottom w:w="0" w:type="dxa"/>
              <w:right w:w="15" w:type="dxa"/>
            </w:tcMar>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12</w:t>
            </w: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14*1+2</w:t>
            </w: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ascii="宋体" w:hAnsi="宋体" w:eastAsia="宋体"/>
                <w:sz w:val="18"/>
                <w:szCs w:val="18"/>
              </w:rPr>
              <w:t>16*1</w:t>
            </w: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1*6</w:t>
            </w: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noWrap w:val="0"/>
            <w:vAlign w:val="center"/>
          </w:tcPr>
          <w:p>
            <w:pPr>
              <w:spacing w:line="280" w:lineRule="exact"/>
              <w:jc w:val="center"/>
              <w:rPr>
                <w:rFonts w:ascii="宋体" w:hAnsi="宋体" w:eastAsia="宋体" w:cs="Times New Roman"/>
                <w:kern w:val="2"/>
                <w:sz w:val="18"/>
                <w:szCs w:val="18"/>
                <w:lang w:val="en-US" w:eastAsia="zh-CN" w:bidi="ar-SA"/>
              </w:rPr>
            </w:pPr>
          </w:p>
        </w:tc>
        <w:tc>
          <w:tcPr>
            <w:tcW w:w="423" w:type="dxa"/>
            <w:noWrap w:val="0"/>
            <w:tcMar>
              <w:top w:w="15" w:type="dxa"/>
              <w:left w:w="15" w:type="dxa"/>
              <w:bottom w:w="0" w:type="dxa"/>
              <w:right w:w="15" w:type="dxa"/>
            </w:tcMar>
            <w:vAlign w:val="center"/>
          </w:tcPr>
          <w:p>
            <w:pPr>
              <w:pStyle w:val="14"/>
              <w:numPr>
                <w:ilvl w:val="0"/>
                <w:numId w:val="8"/>
              </w:numPr>
              <w:spacing w:line="280" w:lineRule="exact"/>
              <w:ind w:left="0" w:leftChars="0" w:firstLine="0" w:firstLineChars="0"/>
              <w:jc w:val="center"/>
              <w:rPr>
                <w:rFonts w:hint="eastAsia" w:ascii="宋体" w:hAnsi="宋体" w:eastAsia="宋体" w:cs="Times New Roman"/>
                <w:kern w:val="2"/>
                <w:sz w:val="18"/>
                <w:szCs w:val="18"/>
                <w:lang w:val="en-US" w:eastAsia="zh-CN" w:bidi="ar-SA"/>
              </w:rPr>
            </w:pPr>
          </w:p>
        </w:tc>
        <w:tc>
          <w:tcPr>
            <w:tcW w:w="1417" w:type="dxa"/>
            <w:noWrap w:val="0"/>
            <w:tcMar>
              <w:top w:w="15" w:type="dxa"/>
              <w:left w:w="15" w:type="dxa"/>
              <w:bottom w:w="0" w:type="dxa"/>
              <w:right w:w="15" w:type="dxa"/>
            </w:tcMar>
            <w:vAlign w:val="center"/>
          </w:tcPr>
          <w:p>
            <w:pPr>
              <w:spacing w:line="280" w:lineRule="exact"/>
              <w:jc w:val="center"/>
              <w:rPr>
                <w:rFonts w:hint="eastAsia" w:ascii="宋体" w:hAnsi="宋体" w:eastAsia="宋体" w:cs="Times New Roman"/>
                <w:kern w:val="0"/>
                <w:sz w:val="18"/>
                <w:szCs w:val="18"/>
                <w:lang w:val="en-US" w:eastAsia="zh-CN" w:bidi="ar-SA"/>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1081" w:type="dxa"/>
            <w:noWrap w:val="0"/>
            <w:tcMar>
              <w:top w:w="15" w:type="dxa"/>
              <w:left w:w="15" w:type="dxa"/>
              <w:bottom w:w="0" w:type="dxa"/>
              <w:right w:w="15" w:type="dxa"/>
            </w:tcMar>
            <w:vAlign w:val="center"/>
          </w:tcPr>
          <w:p>
            <w:pPr>
              <w:jc w:val="center"/>
              <w:rPr>
                <w:rFonts w:hint="eastAsia" w:ascii="宋体" w:hAnsi="宋体" w:eastAsia="宋体" w:cs="Times New Roman"/>
                <w:kern w:val="2"/>
                <w:sz w:val="18"/>
                <w:szCs w:val="18"/>
                <w:lang w:val="en-US" w:eastAsia="zh-CN" w:bidi="ar-SA"/>
              </w:rPr>
            </w:pPr>
            <w:r>
              <w:rPr>
                <w:rFonts w:hint="eastAsia" w:ascii="宋体" w:hAnsi="宋体"/>
                <w:kern w:val="0"/>
                <w:sz w:val="18"/>
                <w:szCs w:val="18"/>
                <w:lang w:eastAsia="zh-CN"/>
              </w:rPr>
              <w:t>460104</w:t>
            </w:r>
            <w:r>
              <w:rPr>
                <w:rFonts w:hint="eastAsia" w:ascii="宋体" w:hAnsi="宋体" w:eastAsia="宋体"/>
                <w:kern w:val="0"/>
                <w:sz w:val="18"/>
                <w:szCs w:val="18"/>
              </w:rPr>
              <w:t>1162</w:t>
            </w:r>
          </w:p>
        </w:tc>
        <w:tc>
          <w:tcPr>
            <w:tcW w:w="396" w:type="dxa"/>
            <w:noWrap w:val="0"/>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eastAsia="宋体"/>
                <w:sz w:val="18"/>
                <w:szCs w:val="18"/>
              </w:rPr>
              <w:t>6</w:t>
            </w:r>
          </w:p>
        </w:tc>
        <w:tc>
          <w:tcPr>
            <w:tcW w:w="562" w:type="dxa"/>
            <w:noWrap w:val="0"/>
            <w:tcMar>
              <w:top w:w="15" w:type="dxa"/>
              <w:left w:w="15" w:type="dxa"/>
              <w:bottom w:w="0" w:type="dxa"/>
              <w:right w:w="15" w:type="dxa"/>
            </w:tcMar>
            <w:vAlign w:val="center"/>
          </w:tcPr>
          <w:p>
            <w:pPr>
              <w:spacing w:line="280" w:lineRule="exact"/>
              <w:jc w:val="center"/>
              <w:rPr>
                <w:rFonts w:hint="default" w:ascii="宋体" w:hAnsi="宋体" w:eastAsia="宋体" w:cs="Times New Roman"/>
                <w:kern w:val="2"/>
                <w:sz w:val="18"/>
                <w:szCs w:val="18"/>
                <w:lang w:val="en-US" w:eastAsia="zh-CN" w:bidi="ar-SA"/>
              </w:rPr>
            </w:pPr>
          </w:p>
        </w:tc>
        <w:tc>
          <w:tcPr>
            <w:tcW w:w="41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95"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50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58"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32"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614" w:type="dxa"/>
            <w:noWrap w:val="0"/>
            <w:tcMar>
              <w:top w:w="15" w:type="dxa"/>
              <w:left w:w="15" w:type="dxa"/>
              <w:bottom w:w="0" w:type="dxa"/>
              <w:right w:w="15" w:type="dxa"/>
            </w:tcMar>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40" w:type="dxa"/>
            <w:vMerge w:val="continue"/>
            <w:noWrap w:val="0"/>
            <w:vAlign w:val="center"/>
          </w:tcPr>
          <w:p>
            <w:pPr>
              <w:spacing w:line="280" w:lineRule="exact"/>
              <w:jc w:val="center"/>
              <w:rPr>
                <w:rFonts w:ascii="宋体" w:hAnsi="宋体" w:eastAsia="宋体"/>
                <w:sz w:val="18"/>
                <w:szCs w:val="18"/>
              </w:rPr>
            </w:pPr>
          </w:p>
        </w:tc>
        <w:tc>
          <w:tcPr>
            <w:tcW w:w="487" w:type="dxa"/>
            <w:noWrap w:val="0"/>
            <w:vAlign w:val="center"/>
          </w:tcPr>
          <w:p>
            <w:pPr>
              <w:spacing w:line="280" w:lineRule="exact"/>
              <w:jc w:val="center"/>
              <w:rPr>
                <w:rFonts w:ascii="宋体" w:hAnsi="宋体" w:eastAsia="宋体" w:cs="Times New Roman"/>
                <w:kern w:val="2"/>
                <w:sz w:val="18"/>
                <w:szCs w:val="18"/>
                <w:lang w:val="en-US" w:eastAsia="zh-CN" w:bidi="ar-SA"/>
              </w:rPr>
            </w:pPr>
          </w:p>
        </w:tc>
        <w:tc>
          <w:tcPr>
            <w:tcW w:w="1840" w:type="dxa"/>
            <w:gridSpan w:val="2"/>
            <w:noWrap w:val="0"/>
            <w:tcMar>
              <w:top w:w="15" w:type="dxa"/>
              <w:left w:w="15" w:type="dxa"/>
              <w:bottom w:w="0" w:type="dxa"/>
              <w:right w:w="15" w:type="dxa"/>
            </w:tcMar>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eastAsia="宋体"/>
                <w:sz w:val="18"/>
                <w:szCs w:val="18"/>
              </w:rPr>
              <w:t>小计</w:t>
            </w:r>
          </w:p>
        </w:tc>
        <w:tc>
          <w:tcPr>
            <w:tcW w:w="1081" w:type="dxa"/>
            <w:noWrap w:val="0"/>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lang w:val="en-US" w:eastAsia="zh-CN" w:bidi="ar-SA"/>
              </w:rPr>
            </w:pPr>
          </w:p>
        </w:tc>
        <w:tc>
          <w:tcPr>
            <w:tcW w:w="396" w:type="dxa"/>
            <w:noWrap w:val="0"/>
            <w:vAlign w:val="bottom"/>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eastAsia="宋体"/>
                <w:sz w:val="18"/>
                <w:szCs w:val="18"/>
              </w:rPr>
              <w:t>59.5</w:t>
            </w:r>
          </w:p>
        </w:tc>
        <w:tc>
          <w:tcPr>
            <w:tcW w:w="562" w:type="dxa"/>
            <w:noWrap w:val="0"/>
            <w:tcMar>
              <w:top w:w="15" w:type="dxa"/>
              <w:left w:w="15" w:type="dxa"/>
              <w:bottom w:w="0" w:type="dxa"/>
              <w:right w:w="15" w:type="dxa"/>
            </w:tcMar>
            <w:vAlign w:val="bottom"/>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856</w:t>
            </w:r>
          </w:p>
        </w:tc>
        <w:tc>
          <w:tcPr>
            <w:tcW w:w="417" w:type="dxa"/>
            <w:noWrap w:val="0"/>
            <w:tcMar>
              <w:top w:w="15" w:type="dxa"/>
              <w:left w:w="15" w:type="dxa"/>
              <w:bottom w:w="0" w:type="dxa"/>
              <w:right w:w="15" w:type="dxa"/>
            </w:tcMar>
            <w:vAlign w:val="bottom"/>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544</w:t>
            </w:r>
          </w:p>
        </w:tc>
        <w:tc>
          <w:tcPr>
            <w:tcW w:w="495" w:type="dxa"/>
            <w:noWrap w:val="0"/>
            <w:tcMar>
              <w:top w:w="15" w:type="dxa"/>
              <w:left w:w="15" w:type="dxa"/>
              <w:bottom w:w="0" w:type="dxa"/>
              <w:right w:w="15" w:type="dxa"/>
            </w:tcMar>
            <w:vAlign w:val="bottom"/>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312</w:t>
            </w:r>
          </w:p>
        </w:tc>
        <w:tc>
          <w:tcPr>
            <w:tcW w:w="495" w:type="dxa"/>
            <w:noWrap w:val="0"/>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eastAsia="宋体"/>
                <w:sz w:val="18"/>
                <w:szCs w:val="18"/>
              </w:rPr>
              <w:t>1</w:t>
            </w:r>
            <w:r>
              <w:rPr>
                <w:rFonts w:hint="eastAsia" w:ascii="宋体" w:hAnsi="宋体"/>
                <w:sz w:val="18"/>
                <w:szCs w:val="18"/>
                <w:lang w:val="en-US" w:eastAsia="zh-CN"/>
              </w:rPr>
              <w:t>8</w:t>
            </w:r>
          </w:p>
        </w:tc>
        <w:tc>
          <w:tcPr>
            <w:tcW w:w="500" w:type="dxa"/>
            <w:noWrap w:val="0"/>
            <w:tcMar>
              <w:top w:w="15" w:type="dxa"/>
              <w:left w:w="15" w:type="dxa"/>
              <w:bottom w:w="0" w:type="dxa"/>
              <w:right w:w="15" w:type="dxa"/>
            </w:tcMar>
            <w:vAlign w:val="bottom"/>
          </w:tcPr>
          <w:p>
            <w:pPr>
              <w:spacing w:line="280" w:lineRule="exact"/>
              <w:jc w:val="center"/>
              <w:rPr>
                <w:rFonts w:ascii="宋体" w:hAnsi="宋体" w:eastAsia="宋体" w:cs="Times New Roman"/>
                <w:kern w:val="2"/>
                <w:sz w:val="18"/>
                <w:szCs w:val="18"/>
                <w:lang w:val="en-US" w:eastAsia="zh-CN" w:bidi="ar-SA"/>
              </w:rPr>
            </w:pPr>
            <w:r>
              <w:rPr>
                <w:rFonts w:hint="eastAsia" w:ascii="宋体" w:hAnsi="宋体" w:eastAsia="宋体"/>
                <w:sz w:val="18"/>
                <w:szCs w:val="18"/>
              </w:rPr>
              <w:t>17</w:t>
            </w:r>
          </w:p>
        </w:tc>
        <w:tc>
          <w:tcPr>
            <w:tcW w:w="458" w:type="dxa"/>
            <w:noWrap w:val="0"/>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2</w:t>
            </w:r>
          </w:p>
        </w:tc>
        <w:tc>
          <w:tcPr>
            <w:tcW w:w="432" w:type="dxa"/>
            <w:noWrap w:val="0"/>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2</w:t>
            </w:r>
          </w:p>
        </w:tc>
        <w:tc>
          <w:tcPr>
            <w:tcW w:w="477" w:type="dxa"/>
            <w:noWrap w:val="0"/>
            <w:tcMar>
              <w:top w:w="15" w:type="dxa"/>
              <w:left w:w="15" w:type="dxa"/>
              <w:bottom w:w="0" w:type="dxa"/>
              <w:right w:w="15" w:type="dxa"/>
            </w:tcMar>
            <w:vAlign w:val="center"/>
          </w:tcPr>
          <w:p>
            <w:pPr>
              <w:spacing w:line="280" w:lineRule="exact"/>
              <w:jc w:val="center"/>
              <w:rPr>
                <w:rFonts w:ascii="宋体" w:hAnsi="宋体" w:eastAsia="宋体" w:cs="Times New Roman"/>
                <w:kern w:val="2"/>
                <w:sz w:val="18"/>
                <w:szCs w:val="18"/>
                <w:lang w:val="en-US" w:eastAsia="zh-CN" w:bidi="ar-SA"/>
              </w:rPr>
            </w:pPr>
          </w:p>
        </w:tc>
        <w:tc>
          <w:tcPr>
            <w:tcW w:w="330"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614"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restart"/>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必修课</w:t>
            </w:r>
          </w:p>
        </w:tc>
        <w:tc>
          <w:tcPr>
            <w:tcW w:w="487" w:type="dxa"/>
            <w:vMerge w:val="restart"/>
            <w:shd w:val="clear" w:color="auto" w:fill="BDD6EE"/>
            <w:noWrap w:val="0"/>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平台共享课</w:t>
            </w: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21</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识图与绘图技能</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eastAsia="zh-CN"/>
              </w:rPr>
              <w:t>460104</w:t>
            </w:r>
            <w:r>
              <w:rPr>
                <w:rFonts w:hint="eastAsia" w:ascii="宋体" w:hAnsi="宋体" w:eastAsia="宋体" w:cs="宋体"/>
                <w:color w:val="000000"/>
                <w:kern w:val="0"/>
                <w:sz w:val="18"/>
                <w:szCs w:val="18"/>
              </w:rPr>
              <w:t>1210</w:t>
            </w:r>
          </w:p>
        </w:tc>
        <w:tc>
          <w:tcPr>
            <w:tcW w:w="396" w:type="dxa"/>
            <w:shd w:val="clear" w:color="auto" w:fill="BDD6EE"/>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16</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222</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100</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122</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12*6</w:t>
            </w: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15*10</w:t>
            </w: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一2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22</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智能制造认知</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1241</w:t>
            </w:r>
          </w:p>
        </w:tc>
        <w:tc>
          <w:tcPr>
            <w:tcW w:w="396" w:type="dxa"/>
            <w:shd w:val="clear" w:color="auto" w:fill="BDD6EE"/>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24</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24</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12*2</w:t>
            </w: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3</w:t>
            </w:r>
          </w:p>
        </w:tc>
        <w:tc>
          <w:tcPr>
            <w:tcW w:w="1417" w:type="dxa"/>
            <w:shd w:val="clear" w:color="auto" w:fill="BDD6EE"/>
            <w:noWrap w:val="0"/>
            <w:vAlign w:val="center"/>
          </w:tcPr>
          <w:p>
            <w:pPr>
              <w:spacing w:line="280" w:lineRule="exact"/>
              <w:jc w:val="center"/>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lang w:eastAsia="zh-CN"/>
              </w:rPr>
              <w:t>金工实习及职业素养</w:t>
            </w:r>
          </w:p>
        </w:tc>
        <w:tc>
          <w:tcPr>
            <w:tcW w:w="1081" w:type="dxa"/>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u w:val="none"/>
                <w:lang w:val="en-US" w:eastAsia="zh-CN" w:bidi="ar"/>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1342</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78</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39</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39</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3W</w:t>
            </w: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highlight w:val="green"/>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4</w:t>
            </w:r>
          </w:p>
        </w:tc>
        <w:tc>
          <w:tcPr>
            <w:tcW w:w="1417" w:type="dxa"/>
            <w:shd w:val="clear" w:color="auto" w:fill="BDD6EE"/>
            <w:noWrap w:val="0"/>
            <w:vAlign w:val="center"/>
          </w:tcPr>
          <w:p>
            <w:pPr>
              <w:spacing w:line="280" w:lineRule="exact"/>
              <w:jc w:val="center"/>
              <w:rPr>
                <w:rFonts w:hint="eastAsia" w:ascii="宋体" w:hAnsi="宋体" w:eastAsia="宋体" w:cs="@仿宋_GB2312"/>
                <w:kern w:val="0"/>
                <w:sz w:val="18"/>
                <w:szCs w:val="18"/>
                <w:u w:val="none"/>
                <w:lang w:val="en-US" w:eastAsia="zh-CN" w:bidi="ar"/>
              </w:rPr>
            </w:pPr>
            <w:r>
              <w:rPr>
                <w:rFonts w:hint="eastAsia" w:ascii="宋体" w:hAnsi="宋体" w:eastAsia="宋体" w:cs="宋体"/>
                <w:kern w:val="0"/>
                <w:sz w:val="18"/>
                <w:szCs w:val="18"/>
              </w:rPr>
              <w:t>电工电子技能实训</w:t>
            </w:r>
          </w:p>
        </w:tc>
        <w:tc>
          <w:tcPr>
            <w:tcW w:w="1081" w:type="dxa"/>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u w:val="none"/>
                <w:lang w:val="en-US" w:eastAsia="zh-CN" w:bidi="ar"/>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1343</w:t>
            </w:r>
          </w:p>
        </w:tc>
        <w:tc>
          <w:tcPr>
            <w:tcW w:w="396" w:type="dxa"/>
            <w:shd w:val="clear" w:color="auto" w:fill="BDD6EE"/>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5</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52</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17</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35</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w:t>
            </w: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highlight w:val="green"/>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5</w:t>
            </w:r>
          </w:p>
        </w:tc>
        <w:tc>
          <w:tcPr>
            <w:tcW w:w="1417" w:type="dxa"/>
            <w:shd w:val="clear" w:color="auto" w:fill="BDD6EE"/>
            <w:noWrap w:val="0"/>
            <w:vAlign w:val="center"/>
          </w:tcPr>
          <w:p>
            <w:pPr>
              <w:spacing w:line="280" w:lineRule="exact"/>
              <w:jc w:val="center"/>
              <w:rPr>
                <w:rFonts w:hint="eastAsia" w:ascii="宋体" w:hAnsi="宋体" w:eastAsia="宋体" w:cs="@仿宋_GB2312"/>
                <w:kern w:val="0"/>
                <w:sz w:val="18"/>
                <w:szCs w:val="18"/>
                <w:u w:val="none"/>
                <w:lang w:val="en-US" w:eastAsia="zh-CN" w:bidi="ar"/>
              </w:rPr>
            </w:pPr>
            <w:r>
              <w:rPr>
                <w:rFonts w:hint="eastAsia" w:ascii="宋体" w:hAnsi="宋体" w:eastAsia="宋体" w:cs="宋体"/>
                <w:kern w:val="0"/>
                <w:sz w:val="18"/>
                <w:szCs w:val="18"/>
              </w:rPr>
              <w:t>执行元件设计与安装（液压与气动）</w:t>
            </w:r>
          </w:p>
        </w:tc>
        <w:tc>
          <w:tcPr>
            <w:tcW w:w="1081" w:type="dxa"/>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u w:val="none"/>
                <w:lang w:val="en-US" w:eastAsia="zh-CN" w:bidi="ar"/>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1224</w:t>
            </w:r>
          </w:p>
        </w:tc>
        <w:tc>
          <w:tcPr>
            <w:tcW w:w="396" w:type="dxa"/>
            <w:shd w:val="clear" w:color="auto" w:fill="BDD6EE"/>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4</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68</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32</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36</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17*4</w:t>
            </w: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highlight w:val="green"/>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6</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PLC及工控应用</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122</w:t>
            </w:r>
            <w:r>
              <w:rPr>
                <w:rFonts w:hint="eastAsia" w:ascii="宋体" w:hAnsi="宋体" w:cs="宋体"/>
                <w:color w:val="000000"/>
                <w:kern w:val="0"/>
                <w:sz w:val="18"/>
                <w:szCs w:val="18"/>
                <w:lang w:val="en-US" w:eastAsia="zh-CN"/>
              </w:rPr>
              <w:t>1</w:t>
            </w:r>
          </w:p>
        </w:tc>
        <w:tc>
          <w:tcPr>
            <w:tcW w:w="396" w:type="dxa"/>
            <w:shd w:val="clear" w:color="auto" w:fill="BDD6EE"/>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6</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102</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51</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51</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17*6</w:t>
            </w: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highlight w:val="green"/>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7</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r>
              <w:rPr>
                <w:rFonts w:hint="eastAsia" w:ascii="宋体" w:hAnsi="宋体" w:eastAsia="宋体" w:cs="宋体"/>
                <w:color w:val="auto"/>
                <w:kern w:val="0"/>
                <w:sz w:val="18"/>
                <w:szCs w:val="18"/>
                <w:highlight w:val="yellow"/>
              </w:rPr>
              <w:t>工业机器人编程与操作</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color w:val="auto"/>
                <w:kern w:val="0"/>
                <w:sz w:val="18"/>
                <w:szCs w:val="18"/>
                <w:highlight w:val="yellow"/>
                <w:lang w:val="en-US" w:eastAsia="zh-CN" w:bidi="ar-SA"/>
              </w:rPr>
            </w:pPr>
            <w:r>
              <w:rPr>
                <w:rFonts w:hint="eastAsia" w:ascii="宋体" w:hAnsi="宋体" w:cs="宋体"/>
                <w:color w:val="auto"/>
                <w:kern w:val="0"/>
                <w:sz w:val="18"/>
                <w:szCs w:val="18"/>
                <w:highlight w:val="yellow"/>
                <w:lang w:eastAsia="zh-CN"/>
              </w:rPr>
              <w:t>460104</w:t>
            </w:r>
            <w:r>
              <w:rPr>
                <w:rFonts w:hint="eastAsia" w:ascii="宋体" w:hAnsi="宋体" w:cs="宋体"/>
                <w:color w:val="auto"/>
                <w:kern w:val="0"/>
                <w:sz w:val="18"/>
                <w:szCs w:val="18"/>
                <w:highlight w:val="yellow"/>
              </w:rPr>
              <w:t>12</w:t>
            </w:r>
            <w:r>
              <w:rPr>
                <w:rFonts w:hint="eastAsia" w:ascii="宋体" w:hAnsi="宋体" w:cs="宋体"/>
                <w:color w:val="auto"/>
                <w:kern w:val="0"/>
                <w:sz w:val="18"/>
                <w:szCs w:val="18"/>
                <w:highlight w:val="yellow"/>
                <w:lang w:val="en-US" w:eastAsia="zh-CN"/>
              </w:rPr>
              <w:t>51</w:t>
            </w:r>
          </w:p>
        </w:tc>
        <w:tc>
          <w:tcPr>
            <w:tcW w:w="396" w:type="dxa"/>
            <w:shd w:val="clear" w:color="auto" w:fill="BDD6EE"/>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r>
              <w:rPr>
                <w:rFonts w:hint="eastAsia" w:ascii="宋体" w:hAnsi="宋体" w:eastAsia="宋体" w:cs="宋体"/>
                <w:color w:val="auto"/>
                <w:kern w:val="0"/>
                <w:sz w:val="18"/>
                <w:szCs w:val="18"/>
                <w:highlight w:val="yellow"/>
              </w:rPr>
              <w:t>4</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r>
              <w:rPr>
                <w:rFonts w:hint="eastAsia" w:ascii="宋体" w:hAnsi="宋体" w:eastAsia="宋体" w:cs="宋体"/>
                <w:color w:val="auto"/>
                <w:kern w:val="0"/>
                <w:sz w:val="18"/>
                <w:szCs w:val="18"/>
                <w:highlight w:val="yellow"/>
              </w:rPr>
              <w:t>68</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r>
              <w:rPr>
                <w:rFonts w:hint="eastAsia" w:ascii="宋体" w:hAnsi="宋体" w:eastAsia="宋体" w:cs="宋体"/>
                <w:color w:val="auto"/>
                <w:kern w:val="0"/>
                <w:sz w:val="18"/>
                <w:szCs w:val="18"/>
                <w:highlight w:val="yellow"/>
              </w:rPr>
              <w:t>32</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r>
              <w:rPr>
                <w:rFonts w:hint="eastAsia" w:ascii="宋体" w:hAnsi="宋体" w:eastAsia="宋体" w:cs="宋体"/>
                <w:color w:val="auto"/>
                <w:kern w:val="0"/>
                <w:sz w:val="18"/>
                <w:szCs w:val="18"/>
                <w:highlight w:val="yellow"/>
              </w:rPr>
              <w:t>36</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r>
              <w:rPr>
                <w:rFonts w:hint="eastAsia" w:ascii="宋体" w:hAnsi="宋体" w:eastAsia="宋体" w:cs="宋体"/>
                <w:color w:val="auto"/>
                <w:kern w:val="0"/>
                <w:sz w:val="18"/>
                <w:szCs w:val="18"/>
                <w:highlight w:val="yellow"/>
              </w:rPr>
              <w:t>17*4</w:t>
            </w: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color w:val="auto"/>
                <w:kern w:val="0"/>
                <w:sz w:val="18"/>
                <w:szCs w:val="18"/>
                <w:highlight w:val="yellow"/>
                <w:lang w:val="en-US" w:eastAsia="zh-CN" w:bidi="ar-SA"/>
              </w:rPr>
            </w:pPr>
            <w:r>
              <w:rPr>
                <w:rFonts w:hint="eastAsia" w:ascii="宋体" w:hAnsi="宋体" w:cs="宋体"/>
                <w:color w:val="auto"/>
                <w:kern w:val="0"/>
                <w:sz w:val="18"/>
                <w:szCs w:val="18"/>
                <w:highlight w:val="yellow"/>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highlight w:val="green"/>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r>
              <w:rPr>
                <w:rFonts w:hint="eastAsia" w:ascii="宋体" w:hAnsi="宋体" w:cs="宋体"/>
                <w:kern w:val="0"/>
                <w:sz w:val="18"/>
                <w:szCs w:val="18"/>
                <w:lang w:val="en-US" w:eastAsia="zh-CN"/>
              </w:rPr>
              <w:t>8</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u w:val="none"/>
                <w:lang w:val="en-US" w:eastAsia="zh-CN" w:bidi="ar"/>
              </w:rPr>
            </w:pPr>
            <w:r>
              <w:rPr>
                <w:rFonts w:hint="eastAsia" w:ascii="宋体" w:hAnsi="宋体" w:eastAsia="宋体" w:cs="宋体"/>
                <w:kern w:val="2"/>
                <w:sz w:val="18"/>
                <w:szCs w:val="18"/>
                <w:lang w:val="en-US" w:eastAsia="zh-CN"/>
              </w:rPr>
              <w:t>生产运营与管理</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u w:val="none"/>
                <w:lang w:val="en-US" w:eastAsia="zh-CN" w:bidi="ar"/>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w:t>
            </w:r>
            <w:r>
              <w:rPr>
                <w:rFonts w:hint="eastAsia" w:ascii="宋体" w:hAnsi="宋体" w:cs="宋体"/>
                <w:color w:val="000000"/>
                <w:kern w:val="0"/>
                <w:sz w:val="18"/>
                <w:szCs w:val="18"/>
                <w:lang w:val="en-US" w:eastAsia="zh-CN"/>
              </w:rPr>
              <w:t>52</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rPr>
              <w:t>2</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rPr>
              <w:t>34</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rPr>
              <w:t>17</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rPr>
              <w:t>17</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rPr>
              <w:t>17*2</w:t>
            </w: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u w:val="none"/>
                <w:lang w:val="en-US" w:eastAsia="zh-CN" w:bidi="ar"/>
              </w:rPr>
            </w:pPr>
            <w:r>
              <w:rPr>
                <w:rFonts w:hint="eastAsia" w:ascii="宋体" w:hAnsi="宋体" w:cs="宋体"/>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327" w:type="dxa"/>
            <w:gridSpan w:val="3"/>
            <w:shd w:val="clear" w:color="auto" w:fill="BDD6EE"/>
            <w:noWrap w:val="0"/>
            <w:vAlign w:val="center"/>
          </w:tcPr>
          <w:p>
            <w:pPr>
              <w:spacing w:line="28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小计</w:t>
            </w:r>
          </w:p>
        </w:tc>
        <w:tc>
          <w:tcPr>
            <w:tcW w:w="1081" w:type="dxa"/>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rPr>
            </w:pPr>
          </w:p>
        </w:tc>
        <w:tc>
          <w:tcPr>
            <w:tcW w:w="396" w:type="dxa"/>
            <w:shd w:val="clear" w:color="auto" w:fill="BDD6EE"/>
            <w:noWrap w:val="0"/>
            <w:vAlign w:val="center"/>
          </w:tcPr>
          <w:p>
            <w:pPr>
              <w:spacing w:line="28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6</w:t>
            </w:r>
            <w:r>
              <w:rPr>
                <w:rFonts w:hint="eastAsia" w:ascii="宋体" w:hAnsi="宋体" w:eastAsia="宋体" w:cs="宋体"/>
                <w:kern w:val="0"/>
                <w:sz w:val="18"/>
                <w:szCs w:val="18"/>
                <w:lang w:val="en-US" w:eastAsia="zh-CN"/>
              </w:rPr>
              <w:t>48</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312</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3</w:t>
            </w:r>
            <w:r>
              <w:rPr>
                <w:rFonts w:hint="eastAsia" w:ascii="宋体" w:hAnsi="宋体" w:eastAsia="宋体" w:cs="宋体"/>
                <w:kern w:val="0"/>
                <w:sz w:val="18"/>
                <w:szCs w:val="18"/>
                <w:lang w:val="en-US" w:eastAsia="zh-CN"/>
              </w:rPr>
              <w:t>36</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8</w:t>
            </w: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w:t>
            </w: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8</w:t>
            </w: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w:t>
            </w:r>
          </w:p>
        </w:tc>
        <w:tc>
          <w:tcPr>
            <w:tcW w:w="330" w:type="dxa"/>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kern w:val="0"/>
                <w:sz w:val="18"/>
                <w:szCs w:val="18"/>
              </w:rPr>
            </w:pPr>
          </w:p>
        </w:tc>
        <w:tc>
          <w:tcPr>
            <w:tcW w:w="614" w:type="dxa"/>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restart"/>
            <w:shd w:val="clear" w:color="auto" w:fill="BDD6EE"/>
            <w:noWrap w:val="0"/>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特色分立课</w:t>
            </w: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9</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智能夹具设计与制作</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122</w:t>
            </w:r>
            <w:r>
              <w:rPr>
                <w:rFonts w:hint="eastAsia" w:ascii="宋体" w:hAnsi="宋体" w:cs="宋体"/>
                <w:color w:val="000000"/>
                <w:kern w:val="0"/>
                <w:sz w:val="18"/>
                <w:szCs w:val="18"/>
                <w:lang w:val="en-US" w:eastAsia="zh-CN"/>
              </w:rPr>
              <w:t>2</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6</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102</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48</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54</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17*6</w:t>
            </w: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30</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数控加工与检验</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122</w:t>
            </w:r>
            <w:r>
              <w:rPr>
                <w:rFonts w:hint="eastAsia" w:ascii="宋体" w:hAnsi="宋体" w:cs="宋体"/>
                <w:color w:val="000000"/>
                <w:kern w:val="0"/>
                <w:sz w:val="18"/>
                <w:szCs w:val="18"/>
                <w:lang w:val="en-US" w:eastAsia="zh-CN"/>
              </w:rPr>
              <w:t>3</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153</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72</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81</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17*9</w:t>
            </w: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31</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传感器检测技术</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w:t>
            </w:r>
            <w:r>
              <w:rPr>
                <w:rFonts w:hint="eastAsia" w:ascii="宋体" w:hAnsi="宋体" w:cs="宋体"/>
                <w:color w:val="000000"/>
                <w:kern w:val="0"/>
                <w:sz w:val="18"/>
                <w:szCs w:val="18"/>
                <w:lang w:val="en-US" w:eastAsia="zh-CN"/>
              </w:rPr>
              <w:t>53</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4</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68</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34</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34</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17*4</w:t>
            </w: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32</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智能产线设计与安装</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w:t>
            </w:r>
            <w:r>
              <w:rPr>
                <w:rFonts w:hint="eastAsia" w:ascii="宋体" w:hAnsi="宋体" w:cs="宋体"/>
                <w:color w:val="000000"/>
                <w:kern w:val="0"/>
                <w:sz w:val="18"/>
                <w:szCs w:val="18"/>
                <w:lang w:val="en-US" w:eastAsia="zh-CN"/>
              </w:rPr>
              <w:t>31</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12</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192</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72</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120</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16*12</w:t>
            </w: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327" w:type="dxa"/>
            <w:gridSpan w:val="3"/>
            <w:shd w:val="clear" w:color="auto" w:fill="BDD6EE"/>
            <w:noWrap w:val="0"/>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小计</w:t>
            </w:r>
          </w:p>
        </w:tc>
        <w:tc>
          <w:tcPr>
            <w:tcW w:w="1081"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396" w:type="dxa"/>
            <w:shd w:val="clear" w:color="auto" w:fill="BDD6EE"/>
            <w:noWrap w:val="0"/>
            <w:vAlign w:val="center"/>
          </w:tcPr>
          <w:p>
            <w:pPr>
              <w:spacing w:line="28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1</w:t>
            </w:r>
          </w:p>
        </w:tc>
        <w:tc>
          <w:tcPr>
            <w:tcW w:w="562" w:type="dxa"/>
            <w:shd w:val="clear" w:color="auto" w:fill="BDD6EE"/>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5</w:t>
            </w:r>
            <w:r>
              <w:rPr>
                <w:rFonts w:hint="eastAsia" w:ascii="宋体" w:hAnsi="宋体" w:eastAsia="宋体" w:cs="宋体"/>
                <w:color w:val="000000"/>
                <w:kern w:val="0"/>
                <w:sz w:val="18"/>
                <w:szCs w:val="18"/>
                <w:lang w:val="en-US" w:eastAsia="zh-CN"/>
              </w:rPr>
              <w:t>15</w:t>
            </w:r>
          </w:p>
        </w:tc>
        <w:tc>
          <w:tcPr>
            <w:tcW w:w="417" w:type="dxa"/>
            <w:shd w:val="clear" w:color="auto" w:fill="BDD6EE"/>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26</w:t>
            </w:r>
          </w:p>
        </w:tc>
        <w:tc>
          <w:tcPr>
            <w:tcW w:w="495" w:type="dxa"/>
            <w:shd w:val="clear" w:color="auto" w:fill="BDD6EE"/>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289</w:t>
            </w:r>
          </w:p>
        </w:tc>
        <w:tc>
          <w:tcPr>
            <w:tcW w:w="495"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0"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458"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32"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477" w:type="dxa"/>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2</w:t>
            </w:r>
          </w:p>
        </w:tc>
        <w:tc>
          <w:tcPr>
            <w:tcW w:w="330" w:type="dxa"/>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kern w:val="0"/>
                <w:sz w:val="18"/>
                <w:szCs w:val="18"/>
              </w:rPr>
            </w:pPr>
          </w:p>
        </w:tc>
        <w:tc>
          <w:tcPr>
            <w:tcW w:w="614"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restart"/>
            <w:shd w:val="clear" w:color="auto" w:fill="BDD6EE"/>
            <w:noWrap w:val="0"/>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互选拓展课</w:t>
            </w: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3</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汽车零配件多轴编程与加工</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cs="宋体"/>
                <w:color w:val="000000"/>
                <w:kern w:val="0"/>
                <w:sz w:val="18"/>
                <w:szCs w:val="18"/>
                <w:lang w:eastAsia="zh-CN"/>
              </w:rPr>
              <w:t>460104</w:t>
            </w:r>
            <w:r>
              <w:rPr>
                <w:rFonts w:hint="eastAsia" w:ascii="宋体" w:hAnsi="宋体" w:cs="宋体"/>
                <w:color w:val="000000"/>
                <w:kern w:val="0"/>
                <w:sz w:val="18"/>
                <w:szCs w:val="18"/>
              </w:rPr>
              <w:t>12</w:t>
            </w:r>
            <w:r>
              <w:rPr>
                <w:rFonts w:hint="eastAsia" w:ascii="宋体" w:hAnsi="宋体" w:cs="宋体"/>
                <w:color w:val="000000"/>
                <w:kern w:val="0"/>
                <w:sz w:val="18"/>
                <w:szCs w:val="18"/>
                <w:lang w:val="en-US" w:eastAsia="zh-CN"/>
              </w:rPr>
              <w:t>32</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6</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96</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48</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48</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16*6</w:t>
            </w: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r>
              <w:rPr>
                <w:rFonts w:hint="eastAsia" w:ascii="宋体" w:hAnsi="宋体" w:cs="宋体"/>
                <w:kern w:val="0"/>
                <w:sz w:val="18"/>
                <w:szCs w:val="18"/>
                <w:lang w:val="en-US" w:eastAsia="zh-CN"/>
              </w:rPr>
              <w:t>4</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21"/>
                <w:szCs w:val="21"/>
                <w:highlight w:val="yellow"/>
              </w:rPr>
              <w:t>SolidWorks</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highlight w:val="yellow"/>
                <w:lang w:val="en-US" w:eastAsia="zh-CN" w:bidi="ar-SA"/>
              </w:rPr>
            </w:pPr>
            <w:r>
              <w:rPr>
                <w:rFonts w:hint="eastAsia" w:ascii="宋体" w:hAnsi="宋体" w:cs="宋体"/>
                <w:color w:val="000000"/>
                <w:kern w:val="0"/>
                <w:sz w:val="18"/>
                <w:szCs w:val="18"/>
                <w:highlight w:val="yellow"/>
                <w:lang w:eastAsia="zh-CN"/>
              </w:rPr>
              <w:t>460104</w:t>
            </w:r>
            <w:r>
              <w:rPr>
                <w:rFonts w:hint="eastAsia" w:ascii="宋体" w:hAnsi="宋体" w:cs="宋体"/>
                <w:color w:val="000000"/>
                <w:kern w:val="0"/>
                <w:sz w:val="18"/>
                <w:szCs w:val="18"/>
                <w:highlight w:val="yellow"/>
              </w:rPr>
              <w:t>12</w:t>
            </w:r>
            <w:r>
              <w:rPr>
                <w:rFonts w:hint="eastAsia" w:ascii="宋体" w:hAnsi="宋体" w:cs="宋体"/>
                <w:color w:val="000000"/>
                <w:kern w:val="0"/>
                <w:sz w:val="18"/>
                <w:szCs w:val="18"/>
                <w:highlight w:val="yellow"/>
                <w:lang w:val="en-US" w:eastAsia="zh-CN"/>
              </w:rPr>
              <w:t>61</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highlight w:val="yellow"/>
              </w:rPr>
              <w:t>4</w:t>
            </w: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highlight w:val="yellow"/>
              </w:rPr>
              <w:t>64</w:t>
            </w: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highlight w:val="yellow"/>
              </w:rPr>
              <w:t>32</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highlight w:val="yellow"/>
              </w:rPr>
              <w:t>32</w:t>
            </w: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highlight w:val="yellow"/>
              </w:rPr>
              <w:t>1</w:t>
            </w:r>
            <w:r>
              <w:rPr>
                <w:rFonts w:hint="eastAsia" w:ascii="宋体" w:hAnsi="宋体" w:cs="宋体"/>
                <w:kern w:val="0"/>
                <w:sz w:val="18"/>
                <w:szCs w:val="18"/>
                <w:highlight w:val="yellow"/>
                <w:lang w:val="en-US" w:eastAsia="zh-CN"/>
              </w:rPr>
              <w:t>7</w:t>
            </w:r>
            <w:r>
              <w:rPr>
                <w:rFonts w:hint="eastAsia" w:ascii="宋体" w:hAnsi="宋体" w:eastAsia="宋体" w:cs="宋体"/>
                <w:kern w:val="0"/>
                <w:sz w:val="18"/>
                <w:szCs w:val="18"/>
                <w:highlight w:val="yellow"/>
              </w:rPr>
              <w:t>*4</w:t>
            </w: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highlight w:val="yellow"/>
                <w:lang w:val="en-US" w:eastAsia="zh-CN" w:bidi="ar-SA"/>
              </w:rPr>
            </w:pPr>
            <w:r>
              <w:rPr>
                <w:rFonts w:hint="eastAsia" w:ascii="宋体" w:hAnsi="宋体" w:cs="宋体"/>
                <w:kern w:val="0"/>
                <w:sz w:val="18"/>
                <w:szCs w:val="18"/>
                <w:highlight w:val="yellow"/>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5</w:t>
            </w:r>
          </w:p>
        </w:tc>
        <w:tc>
          <w:tcPr>
            <w:tcW w:w="1417"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顶岗实习教育周</w:t>
            </w:r>
          </w:p>
        </w:tc>
        <w:tc>
          <w:tcPr>
            <w:tcW w:w="1081"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21042016</w:t>
            </w:r>
          </w:p>
        </w:tc>
        <w:tc>
          <w:tcPr>
            <w:tcW w:w="396" w:type="dxa"/>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p>
        </w:tc>
        <w:tc>
          <w:tcPr>
            <w:tcW w:w="56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p>
        </w:tc>
        <w:tc>
          <w:tcPr>
            <w:tcW w:w="41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p>
        </w:tc>
        <w:tc>
          <w:tcPr>
            <w:tcW w:w="495"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50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58"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32"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477"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w:t>
            </w:r>
          </w:p>
        </w:tc>
        <w:tc>
          <w:tcPr>
            <w:tcW w:w="330"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p>
        </w:tc>
        <w:tc>
          <w:tcPr>
            <w:tcW w:w="614" w:type="dxa"/>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spacing w:line="280" w:lineRule="exact"/>
              <w:jc w:val="center"/>
              <w:rPr>
                <w:rFonts w:hint="eastAsia" w:ascii="宋体" w:hAnsi="宋体" w:eastAsia="宋体"/>
                <w:kern w:val="0"/>
                <w:sz w:val="18"/>
                <w:szCs w:val="18"/>
                <w:lang w:eastAsia="zh-CN"/>
              </w:rPr>
            </w:pPr>
            <w:r>
              <w:rPr>
                <w:rFonts w:hint="eastAsia" w:ascii="宋体" w:hAnsi="宋体" w:eastAsia="宋体"/>
                <w:kern w:val="0"/>
                <w:sz w:val="18"/>
                <w:szCs w:val="18"/>
              </w:rPr>
              <w:t>3</w:t>
            </w:r>
            <w:r>
              <w:rPr>
                <w:rFonts w:hint="eastAsia" w:ascii="宋体" w:hAnsi="宋体"/>
                <w:kern w:val="0"/>
                <w:sz w:val="18"/>
                <w:szCs w:val="18"/>
                <w:lang w:val="en-US" w:eastAsia="zh-CN"/>
              </w:rPr>
              <w:t>6</w:t>
            </w:r>
          </w:p>
        </w:tc>
        <w:tc>
          <w:tcPr>
            <w:tcW w:w="1417" w:type="dxa"/>
            <w:shd w:val="clear" w:color="auto" w:fill="BDD6EE"/>
            <w:noWrap w:val="0"/>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顶岗实习</w:t>
            </w:r>
          </w:p>
        </w:tc>
        <w:tc>
          <w:tcPr>
            <w:tcW w:w="1081"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cs="@仿宋_GB2312"/>
                <w:kern w:val="0"/>
                <w:sz w:val="18"/>
                <w:szCs w:val="18"/>
                <w:lang w:eastAsia="zh-CN"/>
              </w:rPr>
              <w:t>460104</w:t>
            </w:r>
            <w:r>
              <w:rPr>
                <w:rFonts w:hint="eastAsia" w:ascii="宋体" w:hAnsi="宋体" w:eastAsia="宋体" w:cs="@仿宋_GB2312"/>
                <w:kern w:val="0"/>
                <w:sz w:val="18"/>
                <w:szCs w:val="18"/>
              </w:rPr>
              <w:t>1368</w:t>
            </w:r>
          </w:p>
        </w:tc>
        <w:tc>
          <w:tcPr>
            <w:tcW w:w="396" w:type="dxa"/>
            <w:shd w:val="clear" w:color="auto" w:fill="BDD6EE"/>
            <w:noWrap w:val="0"/>
            <w:vAlign w:val="center"/>
          </w:tcPr>
          <w:p>
            <w:pPr>
              <w:spacing w:line="280" w:lineRule="exact"/>
              <w:jc w:val="center"/>
              <w:rPr>
                <w:rFonts w:ascii="宋体" w:hAnsi="宋体" w:eastAsia="宋体"/>
                <w:sz w:val="18"/>
                <w:szCs w:val="18"/>
              </w:rPr>
            </w:pPr>
            <w:r>
              <w:rPr>
                <w:rFonts w:hint="eastAsia" w:ascii="宋体" w:hAnsi="宋体" w:eastAsia="宋体"/>
                <w:sz w:val="18"/>
                <w:szCs w:val="18"/>
              </w:rPr>
              <w:t>16.5</w:t>
            </w:r>
          </w:p>
        </w:tc>
        <w:tc>
          <w:tcPr>
            <w:tcW w:w="562"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260</w:t>
            </w:r>
          </w:p>
        </w:tc>
        <w:tc>
          <w:tcPr>
            <w:tcW w:w="417"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60</w:t>
            </w:r>
          </w:p>
        </w:tc>
        <w:tc>
          <w:tcPr>
            <w:tcW w:w="495"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200</w:t>
            </w:r>
          </w:p>
        </w:tc>
        <w:tc>
          <w:tcPr>
            <w:tcW w:w="495"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500"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58"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32"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77"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330" w:type="dxa"/>
            <w:vMerge w:val="restart"/>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hint="eastAsia" w:ascii="宋体" w:hAnsi="宋体" w:eastAsia="宋体"/>
                <w:sz w:val="18"/>
                <w:szCs w:val="18"/>
                <w:lang w:val="en-US" w:eastAsia="zh-CN"/>
              </w:rPr>
              <w:t>9</w:t>
            </w:r>
            <w:r>
              <w:rPr>
                <w:rFonts w:hint="eastAsia" w:ascii="宋体" w:hAnsi="宋体" w:eastAsia="宋体"/>
                <w:sz w:val="18"/>
                <w:szCs w:val="18"/>
              </w:rPr>
              <w:t>W</w:t>
            </w:r>
          </w:p>
        </w:tc>
        <w:tc>
          <w:tcPr>
            <w:tcW w:w="614" w:type="dxa"/>
            <w:shd w:val="clear" w:color="auto" w:fill="BDD6EE"/>
            <w:noWrap w:val="0"/>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shd w:val="clear" w:color="auto" w:fill="BDD6EE"/>
            <w:noWrap w:val="0"/>
            <w:vAlign w:val="center"/>
          </w:tcPr>
          <w:p>
            <w:pPr>
              <w:spacing w:line="280" w:lineRule="exact"/>
              <w:jc w:val="center"/>
              <w:rPr>
                <w:rFonts w:ascii="宋体" w:hAnsi="宋体" w:eastAsia="宋体"/>
                <w:kern w:val="0"/>
                <w:sz w:val="18"/>
                <w:szCs w:val="18"/>
              </w:rPr>
            </w:pPr>
          </w:p>
        </w:tc>
        <w:tc>
          <w:tcPr>
            <w:tcW w:w="423" w:type="dxa"/>
            <w:shd w:val="clear" w:color="auto" w:fill="BDD6EE"/>
            <w:noWrap w:val="0"/>
            <w:vAlign w:val="center"/>
          </w:tcPr>
          <w:p>
            <w:pPr>
              <w:spacing w:line="280" w:lineRule="exact"/>
              <w:jc w:val="center"/>
              <w:rPr>
                <w:rFonts w:hint="eastAsia" w:ascii="宋体" w:hAnsi="宋体" w:eastAsia="宋体"/>
                <w:kern w:val="0"/>
                <w:sz w:val="18"/>
                <w:szCs w:val="18"/>
                <w:lang w:eastAsia="zh-CN"/>
              </w:rPr>
            </w:pPr>
            <w:r>
              <w:rPr>
                <w:rFonts w:hint="eastAsia" w:ascii="宋体" w:hAnsi="宋体" w:eastAsia="宋体"/>
                <w:kern w:val="0"/>
                <w:sz w:val="18"/>
                <w:szCs w:val="18"/>
              </w:rPr>
              <w:t>3</w:t>
            </w:r>
            <w:r>
              <w:rPr>
                <w:rFonts w:hint="eastAsia" w:ascii="宋体" w:hAnsi="宋体"/>
                <w:kern w:val="0"/>
                <w:sz w:val="18"/>
                <w:szCs w:val="18"/>
                <w:lang w:val="en-US" w:eastAsia="zh-CN"/>
              </w:rPr>
              <w:t>7</w:t>
            </w:r>
          </w:p>
        </w:tc>
        <w:tc>
          <w:tcPr>
            <w:tcW w:w="1417" w:type="dxa"/>
            <w:shd w:val="clear" w:color="auto" w:fill="BDD6EE"/>
            <w:noWrap w:val="0"/>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毕业论文（毕业设计）</w:t>
            </w:r>
          </w:p>
        </w:tc>
        <w:tc>
          <w:tcPr>
            <w:tcW w:w="1081"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cs="@仿宋_GB2312"/>
                <w:kern w:val="0"/>
                <w:sz w:val="18"/>
                <w:szCs w:val="18"/>
                <w:lang w:eastAsia="zh-CN"/>
              </w:rPr>
              <w:t>460104</w:t>
            </w:r>
            <w:r>
              <w:rPr>
                <w:rFonts w:hint="eastAsia" w:ascii="宋体" w:hAnsi="宋体" w:eastAsia="宋体" w:cs="@仿宋_GB2312"/>
                <w:kern w:val="0"/>
                <w:sz w:val="18"/>
                <w:szCs w:val="18"/>
              </w:rPr>
              <w:t>1369</w:t>
            </w:r>
          </w:p>
        </w:tc>
        <w:tc>
          <w:tcPr>
            <w:tcW w:w="396" w:type="dxa"/>
            <w:shd w:val="clear" w:color="auto" w:fill="BDD6EE"/>
            <w:noWrap w:val="0"/>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2"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100</w:t>
            </w:r>
          </w:p>
        </w:tc>
        <w:tc>
          <w:tcPr>
            <w:tcW w:w="417"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70</w:t>
            </w:r>
          </w:p>
        </w:tc>
        <w:tc>
          <w:tcPr>
            <w:tcW w:w="495"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500"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58"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32"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77" w:type="dxa"/>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33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614" w:type="dxa"/>
            <w:shd w:val="clear" w:color="auto" w:fill="BDD6EE"/>
            <w:noWrap w:val="0"/>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40" w:type="dxa"/>
            <w:vMerge w:val="continue"/>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327" w:type="dxa"/>
            <w:gridSpan w:val="3"/>
            <w:tcBorders>
              <w:bottom w:val="single" w:color="auto" w:sz="4" w:space="0"/>
            </w:tcBorders>
            <w:shd w:val="clear" w:color="auto" w:fill="BDD6EE"/>
            <w:noWrap w:val="0"/>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小计</w:t>
            </w:r>
          </w:p>
        </w:tc>
        <w:tc>
          <w:tcPr>
            <w:tcW w:w="1081"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396" w:type="dxa"/>
            <w:tcBorders>
              <w:bottom w:val="single" w:color="auto" w:sz="4" w:space="0"/>
            </w:tcBorders>
            <w:shd w:val="clear" w:color="auto" w:fill="BDD6EE"/>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36.5</w:t>
            </w:r>
          </w:p>
        </w:tc>
        <w:tc>
          <w:tcPr>
            <w:tcW w:w="562" w:type="dxa"/>
            <w:tcBorders>
              <w:bottom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584</w:t>
            </w:r>
          </w:p>
        </w:tc>
        <w:tc>
          <w:tcPr>
            <w:tcW w:w="417" w:type="dxa"/>
            <w:tcBorders>
              <w:bottom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202</w:t>
            </w: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382</w:t>
            </w: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w:t>
            </w:r>
          </w:p>
        </w:tc>
        <w:tc>
          <w:tcPr>
            <w:tcW w:w="500" w:type="dxa"/>
            <w:tcBorders>
              <w:bottom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w:t>
            </w:r>
          </w:p>
        </w:tc>
        <w:tc>
          <w:tcPr>
            <w:tcW w:w="458" w:type="dxa"/>
            <w:tcBorders>
              <w:bottom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w:t>
            </w:r>
          </w:p>
        </w:tc>
        <w:tc>
          <w:tcPr>
            <w:tcW w:w="432" w:type="dxa"/>
            <w:tcBorders>
              <w:bottom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w:t>
            </w:r>
          </w:p>
        </w:tc>
        <w:tc>
          <w:tcPr>
            <w:tcW w:w="477" w:type="dxa"/>
            <w:tcBorders>
              <w:bottom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33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614"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restart"/>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选修课</w:t>
            </w:r>
          </w:p>
        </w:tc>
        <w:tc>
          <w:tcPr>
            <w:tcW w:w="487" w:type="dxa"/>
            <w:vMerge w:val="restart"/>
            <w:shd w:val="clear" w:color="auto" w:fill="BDD6EE"/>
            <w:noWrap w:val="0"/>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公共选修课</w:t>
            </w:r>
          </w:p>
        </w:tc>
        <w:tc>
          <w:tcPr>
            <w:tcW w:w="423"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38</w:t>
            </w:r>
          </w:p>
        </w:tc>
        <w:tc>
          <w:tcPr>
            <w:tcW w:w="1417"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kern w:val="0"/>
                <w:sz w:val="18"/>
                <w:szCs w:val="18"/>
              </w:rPr>
              <w:t>人文素养类课程</w:t>
            </w:r>
          </w:p>
        </w:tc>
        <w:tc>
          <w:tcPr>
            <w:tcW w:w="1081"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9999991650</w:t>
            </w:r>
          </w:p>
        </w:tc>
        <w:tc>
          <w:tcPr>
            <w:tcW w:w="396"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2</w:t>
            </w:r>
          </w:p>
        </w:tc>
        <w:tc>
          <w:tcPr>
            <w:tcW w:w="562"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30</w:t>
            </w:r>
          </w:p>
        </w:tc>
        <w:tc>
          <w:tcPr>
            <w:tcW w:w="417"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30</w:t>
            </w: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50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58" w:type="dxa"/>
            <w:vMerge w:val="restart"/>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15*2</w:t>
            </w:r>
          </w:p>
        </w:tc>
        <w:tc>
          <w:tcPr>
            <w:tcW w:w="432"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77"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33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614" w:type="dxa"/>
            <w:vMerge w:val="restart"/>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FF0000"/>
                <w:sz w:val="18"/>
                <w:szCs w:val="18"/>
              </w:rPr>
            </w:pPr>
            <w:r>
              <w:rPr>
                <w:rFonts w:hint="eastAsia" w:ascii="宋体" w:hAnsi="宋体" w:eastAsia="宋体"/>
                <w:color w:val="FF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rPr>
            </w:pPr>
          </w:p>
        </w:tc>
        <w:tc>
          <w:tcPr>
            <w:tcW w:w="423"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39</w:t>
            </w:r>
          </w:p>
        </w:tc>
        <w:tc>
          <w:tcPr>
            <w:tcW w:w="1417"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kern w:val="0"/>
                <w:sz w:val="18"/>
                <w:szCs w:val="18"/>
              </w:rPr>
              <w:t>创新创业管理类课程</w:t>
            </w:r>
          </w:p>
        </w:tc>
        <w:tc>
          <w:tcPr>
            <w:tcW w:w="1081"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9999991651</w:t>
            </w:r>
          </w:p>
        </w:tc>
        <w:tc>
          <w:tcPr>
            <w:tcW w:w="396"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2</w:t>
            </w:r>
          </w:p>
        </w:tc>
        <w:tc>
          <w:tcPr>
            <w:tcW w:w="562"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30</w:t>
            </w:r>
          </w:p>
        </w:tc>
        <w:tc>
          <w:tcPr>
            <w:tcW w:w="417"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30</w:t>
            </w: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50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58"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32"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77"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33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614"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vMerge w:val="continue"/>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shd w:val="clear" w:color="auto" w:fill="BDD6EE"/>
            <w:noWrap w:val="0"/>
            <w:vAlign w:val="center"/>
          </w:tcPr>
          <w:p>
            <w:pPr>
              <w:spacing w:line="280" w:lineRule="exact"/>
              <w:jc w:val="center"/>
              <w:rPr>
                <w:rFonts w:ascii="宋体" w:hAnsi="宋体" w:eastAsia="宋体"/>
                <w:kern w:val="0"/>
                <w:sz w:val="18"/>
                <w:szCs w:val="18"/>
              </w:rPr>
            </w:pPr>
          </w:p>
        </w:tc>
        <w:tc>
          <w:tcPr>
            <w:tcW w:w="423"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40</w:t>
            </w:r>
          </w:p>
        </w:tc>
        <w:tc>
          <w:tcPr>
            <w:tcW w:w="1417"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kern w:val="0"/>
                <w:sz w:val="18"/>
                <w:szCs w:val="18"/>
              </w:rPr>
            </w:pPr>
            <w:r>
              <w:rPr>
                <w:rFonts w:ascii="宋体" w:hAnsi="宋体" w:eastAsia="宋体"/>
                <w:color w:val="auto"/>
                <w:kern w:val="0"/>
                <w:sz w:val="18"/>
                <w:szCs w:val="18"/>
              </w:rPr>
              <w:t>科学素养类课程</w:t>
            </w:r>
          </w:p>
        </w:tc>
        <w:tc>
          <w:tcPr>
            <w:tcW w:w="1081"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9999991652</w:t>
            </w:r>
          </w:p>
        </w:tc>
        <w:tc>
          <w:tcPr>
            <w:tcW w:w="396"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2</w:t>
            </w:r>
          </w:p>
        </w:tc>
        <w:tc>
          <w:tcPr>
            <w:tcW w:w="562"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30</w:t>
            </w:r>
          </w:p>
        </w:tc>
        <w:tc>
          <w:tcPr>
            <w:tcW w:w="417"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30</w:t>
            </w: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50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58" w:type="dxa"/>
            <w:vMerge w:val="continue"/>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32"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477"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33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614" w:type="dxa"/>
            <w:vMerge w:val="continue"/>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40" w:type="dxa"/>
            <w:vMerge w:val="continue"/>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87" w:type="dxa"/>
            <w:vMerge w:val="continue"/>
            <w:tcBorders>
              <w:bottom w:val="single" w:color="auto" w:sz="4" w:space="0"/>
            </w:tcBorders>
            <w:shd w:val="clear" w:color="auto" w:fill="BDD6EE"/>
            <w:noWrap w:val="0"/>
            <w:vAlign w:val="center"/>
          </w:tcPr>
          <w:p>
            <w:pPr>
              <w:spacing w:line="280" w:lineRule="exact"/>
              <w:jc w:val="center"/>
              <w:rPr>
                <w:rFonts w:ascii="宋体" w:hAnsi="宋体" w:eastAsia="宋体"/>
                <w:kern w:val="0"/>
                <w:sz w:val="18"/>
                <w:szCs w:val="18"/>
              </w:rPr>
            </w:pPr>
          </w:p>
        </w:tc>
        <w:tc>
          <w:tcPr>
            <w:tcW w:w="423"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41</w:t>
            </w:r>
          </w:p>
        </w:tc>
        <w:tc>
          <w:tcPr>
            <w:tcW w:w="1417"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kern w:val="0"/>
                <w:sz w:val="18"/>
                <w:szCs w:val="18"/>
              </w:rPr>
              <w:t>美育类课程</w:t>
            </w:r>
          </w:p>
        </w:tc>
        <w:tc>
          <w:tcPr>
            <w:tcW w:w="1081"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9999991660</w:t>
            </w:r>
          </w:p>
        </w:tc>
        <w:tc>
          <w:tcPr>
            <w:tcW w:w="396" w:type="dxa"/>
            <w:tcBorders>
              <w:bottom w:val="single" w:color="auto" w:sz="4" w:space="0"/>
            </w:tcBorders>
            <w:shd w:val="clear" w:color="auto" w:fill="BDD6EE"/>
            <w:noWrap w:val="0"/>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5</w:t>
            </w:r>
          </w:p>
        </w:tc>
        <w:tc>
          <w:tcPr>
            <w:tcW w:w="562"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72</w:t>
            </w:r>
          </w:p>
        </w:tc>
        <w:tc>
          <w:tcPr>
            <w:tcW w:w="417"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32</w:t>
            </w: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40</w:t>
            </w:r>
          </w:p>
        </w:tc>
        <w:tc>
          <w:tcPr>
            <w:tcW w:w="495"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4</w:t>
            </w:r>
            <w:r>
              <w:rPr>
                <w:rFonts w:ascii="宋体" w:hAnsi="宋体" w:eastAsia="宋体"/>
                <w:color w:val="auto"/>
                <w:sz w:val="18"/>
                <w:szCs w:val="18"/>
              </w:rPr>
              <w:t>*2</w:t>
            </w:r>
          </w:p>
        </w:tc>
        <w:tc>
          <w:tcPr>
            <w:tcW w:w="50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4</w:t>
            </w:r>
            <w:r>
              <w:rPr>
                <w:rFonts w:ascii="宋体" w:hAnsi="宋体" w:eastAsia="宋体"/>
                <w:color w:val="auto"/>
                <w:sz w:val="18"/>
                <w:szCs w:val="18"/>
              </w:rPr>
              <w:t>*</w:t>
            </w:r>
            <w:r>
              <w:rPr>
                <w:rFonts w:hint="eastAsia" w:ascii="宋体" w:hAnsi="宋体" w:eastAsia="宋体"/>
                <w:color w:val="auto"/>
                <w:sz w:val="18"/>
                <w:szCs w:val="18"/>
              </w:rPr>
              <w:t>1</w:t>
            </w:r>
          </w:p>
        </w:tc>
        <w:tc>
          <w:tcPr>
            <w:tcW w:w="458"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6</w:t>
            </w:r>
            <w:r>
              <w:rPr>
                <w:rFonts w:ascii="宋体" w:hAnsi="宋体" w:eastAsia="宋体"/>
                <w:color w:val="auto"/>
                <w:sz w:val="18"/>
                <w:szCs w:val="18"/>
              </w:rPr>
              <w:t>*</w:t>
            </w:r>
            <w:r>
              <w:rPr>
                <w:rFonts w:hint="eastAsia" w:ascii="宋体" w:hAnsi="宋体" w:eastAsia="宋体"/>
                <w:color w:val="auto"/>
                <w:sz w:val="18"/>
                <w:szCs w:val="18"/>
              </w:rPr>
              <w:t>1</w:t>
            </w:r>
          </w:p>
        </w:tc>
        <w:tc>
          <w:tcPr>
            <w:tcW w:w="432"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15*2</w:t>
            </w:r>
          </w:p>
        </w:tc>
        <w:tc>
          <w:tcPr>
            <w:tcW w:w="477"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8</w:t>
            </w:r>
            <w:r>
              <w:rPr>
                <w:rFonts w:ascii="宋体" w:hAnsi="宋体" w:eastAsia="宋体"/>
                <w:color w:val="auto"/>
                <w:sz w:val="18"/>
                <w:szCs w:val="18"/>
              </w:rPr>
              <w:t>*</w:t>
            </w:r>
            <w:r>
              <w:rPr>
                <w:rFonts w:hint="eastAsia" w:ascii="宋体" w:hAnsi="宋体" w:eastAsia="宋体"/>
                <w:color w:val="auto"/>
                <w:sz w:val="18"/>
                <w:szCs w:val="18"/>
              </w:rPr>
              <w:t>1</w:t>
            </w:r>
          </w:p>
        </w:tc>
        <w:tc>
          <w:tcPr>
            <w:tcW w:w="330"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p>
        </w:tc>
        <w:tc>
          <w:tcPr>
            <w:tcW w:w="614" w:type="dxa"/>
            <w:tcBorders>
              <w:bottom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color w:val="auto"/>
                <w:sz w:val="18"/>
                <w:szCs w:val="18"/>
              </w:rPr>
            </w:pPr>
            <w:r>
              <w:rPr>
                <w:rFonts w:hint="eastAsia" w:ascii="宋体" w:hAnsi="宋体" w:eastAsia="宋体"/>
                <w:color w:val="auto"/>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40" w:type="dxa"/>
            <w:tcBorders>
              <w:top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327" w:type="dxa"/>
            <w:gridSpan w:val="3"/>
            <w:tcBorders>
              <w:top w:val="single" w:color="auto" w:sz="4" w:space="0"/>
              <w:left w:val="single" w:color="auto" w:sz="4" w:space="0"/>
              <w:bottom w:val="single" w:color="auto" w:sz="4" w:space="0"/>
              <w:right w:val="single" w:color="auto" w:sz="4" w:space="0"/>
            </w:tcBorders>
            <w:shd w:val="clear" w:color="auto" w:fill="BDD6EE"/>
            <w:noWrap w:val="0"/>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小计</w:t>
            </w:r>
          </w:p>
        </w:tc>
        <w:tc>
          <w:tcPr>
            <w:tcW w:w="1081"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BDD6EE"/>
            <w:noWrap w:val="0"/>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7</w:t>
            </w:r>
          </w:p>
        </w:tc>
        <w:tc>
          <w:tcPr>
            <w:tcW w:w="562"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102</w:t>
            </w:r>
          </w:p>
        </w:tc>
        <w:tc>
          <w:tcPr>
            <w:tcW w:w="417"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62</w:t>
            </w:r>
          </w:p>
        </w:tc>
        <w:tc>
          <w:tcPr>
            <w:tcW w:w="495"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40</w:t>
            </w:r>
          </w:p>
        </w:tc>
        <w:tc>
          <w:tcPr>
            <w:tcW w:w="495"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2</w:t>
            </w:r>
          </w:p>
        </w:tc>
        <w:tc>
          <w:tcPr>
            <w:tcW w:w="500"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1</w:t>
            </w:r>
          </w:p>
        </w:tc>
        <w:tc>
          <w:tcPr>
            <w:tcW w:w="458"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3</w:t>
            </w:r>
          </w:p>
        </w:tc>
        <w:tc>
          <w:tcPr>
            <w:tcW w:w="432"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1</w:t>
            </w:r>
          </w:p>
        </w:tc>
        <w:tc>
          <w:tcPr>
            <w:tcW w:w="330"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614"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67" w:type="dxa"/>
            <w:gridSpan w:val="4"/>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总计</w:t>
            </w:r>
          </w:p>
        </w:tc>
        <w:tc>
          <w:tcPr>
            <w:tcW w:w="1081"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BDD6E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17</w:t>
            </w:r>
            <w:r>
              <w:rPr>
                <w:rFonts w:hint="eastAsia" w:ascii="宋体" w:hAnsi="宋体" w:cs="宋体"/>
                <w:kern w:val="0"/>
                <w:sz w:val="18"/>
                <w:szCs w:val="18"/>
                <w:lang w:val="en-US" w:eastAsia="zh-CN"/>
              </w:rPr>
              <w:t>4</w:t>
            </w:r>
          </w:p>
        </w:tc>
        <w:tc>
          <w:tcPr>
            <w:tcW w:w="562"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26</w:t>
            </w:r>
            <w:r>
              <w:rPr>
                <w:rFonts w:hint="eastAsia" w:ascii="宋体" w:hAnsi="宋体" w:cs="宋体"/>
                <w:kern w:val="0"/>
                <w:sz w:val="18"/>
                <w:szCs w:val="18"/>
                <w:lang w:val="en-US" w:eastAsia="zh-CN"/>
              </w:rPr>
              <w:t>79</w:t>
            </w:r>
          </w:p>
        </w:tc>
        <w:tc>
          <w:tcPr>
            <w:tcW w:w="417"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1</w:t>
            </w:r>
            <w:r>
              <w:rPr>
                <w:rFonts w:hint="eastAsia" w:ascii="宋体" w:hAnsi="宋体" w:cs="宋体"/>
                <w:kern w:val="0"/>
                <w:sz w:val="18"/>
                <w:szCs w:val="18"/>
                <w:lang w:val="en-US" w:eastAsia="zh-CN"/>
              </w:rPr>
              <w:t>298</w:t>
            </w:r>
          </w:p>
        </w:tc>
        <w:tc>
          <w:tcPr>
            <w:tcW w:w="495"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13</w:t>
            </w:r>
            <w:r>
              <w:rPr>
                <w:rFonts w:hint="eastAsia" w:ascii="宋体" w:hAnsi="宋体" w:cs="宋体"/>
                <w:kern w:val="0"/>
                <w:sz w:val="18"/>
                <w:szCs w:val="18"/>
                <w:lang w:val="en-US" w:eastAsia="zh-CN"/>
              </w:rPr>
              <w:t>41</w:t>
            </w:r>
          </w:p>
        </w:tc>
        <w:tc>
          <w:tcPr>
            <w:tcW w:w="495"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27</w:t>
            </w:r>
          </w:p>
        </w:tc>
        <w:tc>
          <w:tcPr>
            <w:tcW w:w="500"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8</w:t>
            </w:r>
          </w:p>
        </w:tc>
        <w:tc>
          <w:tcPr>
            <w:tcW w:w="458"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1</w:t>
            </w:r>
          </w:p>
        </w:tc>
        <w:tc>
          <w:tcPr>
            <w:tcW w:w="432"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5</w:t>
            </w:r>
          </w:p>
        </w:tc>
        <w:tc>
          <w:tcPr>
            <w:tcW w:w="477"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23</w:t>
            </w:r>
          </w:p>
        </w:tc>
        <w:tc>
          <w:tcPr>
            <w:tcW w:w="330"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614" w:type="dxa"/>
            <w:tcBorders>
              <w:top w:val="single" w:color="auto" w:sz="4" w:space="0"/>
              <w:left w:val="single" w:color="auto" w:sz="4" w:space="0"/>
              <w:bottom w:val="single" w:color="auto" w:sz="4" w:space="0"/>
              <w:right w:val="single" w:color="auto" w:sz="4" w:space="0"/>
            </w:tcBorders>
            <w:shd w:val="clear" w:color="auto" w:fill="BDD6EE"/>
            <w:noWrap w:val="0"/>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210" w:firstLineChars="100"/>
        <w:jc w:val="left"/>
        <w:rPr>
          <w:rFonts w:hint="eastAsia" w:ascii="宋体" w:hAnsi="宋体" w:eastAsia="宋体" w:cs="宋体"/>
          <w:kern w:val="2"/>
          <w:sz w:val="21"/>
          <w:szCs w:val="21"/>
        </w:rPr>
      </w:pPr>
      <w:r>
        <w:rPr>
          <w:rFonts w:hint="eastAsia" w:ascii="宋体" w:hAnsi="宋体" w:cs="宋体"/>
          <w:szCs w:val="21"/>
        </w:rPr>
        <w:t>（三）集中实践专业技术课程时间安排</w:t>
      </w:r>
      <w:bookmarkStart w:id="6" w:name="_Toc327706746"/>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23"/>
        <w:gridCol w:w="900"/>
        <w:gridCol w:w="803"/>
        <w:gridCol w:w="830"/>
        <w:gridCol w:w="900"/>
        <w:gridCol w:w="846"/>
        <w:gridCol w:w="946"/>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序号</w:t>
            </w:r>
          </w:p>
        </w:tc>
        <w:tc>
          <w:tcPr>
            <w:tcW w:w="1723"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实训课程名称</w:t>
            </w:r>
          </w:p>
        </w:tc>
        <w:tc>
          <w:tcPr>
            <w:tcW w:w="90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技能教学课时</w:t>
            </w:r>
          </w:p>
        </w:tc>
        <w:tc>
          <w:tcPr>
            <w:tcW w:w="5254"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微软雅黑" w:hAnsi="微软雅黑" w:eastAsia="微软雅黑" w:cs="微软雅黑"/>
                <w:sz w:val="7"/>
                <w:szCs w:val="7"/>
              </w:rPr>
            </w:pPr>
          </w:p>
        </w:tc>
        <w:tc>
          <w:tcPr>
            <w:tcW w:w="1723" w:type="dxa"/>
            <w:vMerge w:val="continue"/>
            <w:tcBorders>
              <w:top w:val="single" w:color="auto" w:sz="4" w:space="0"/>
              <w:left w:val="nil"/>
              <w:bottom w:val="single" w:color="auto" w:sz="4" w:space="0"/>
              <w:right w:val="single" w:color="auto" w:sz="4" w:space="0"/>
            </w:tcBorders>
            <w:noWrap w:val="0"/>
            <w:vAlign w:val="center"/>
          </w:tcPr>
          <w:p>
            <w:pPr>
              <w:rPr>
                <w:rFonts w:hint="eastAsia" w:ascii="微软雅黑" w:hAnsi="微软雅黑" w:eastAsia="微软雅黑" w:cs="微软雅黑"/>
                <w:sz w:val="7"/>
                <w:szCs w:val="7"/>
              </w:rPr>
            </w:pPr>
          </w:p>
        </w:tc>
        <w:tc>
          <w:tcPr>
            <w:tcW w:w="900" w:type="dxa"/>
            <w:vMerge w:val="continue"/>
            <w:tcBorders>
              <w:top w:val="single" w:color="auto" w:sz="4" w:space="0"/>
              <w:left w:val="nil"/>
              <w:bottom w:val="single" w:color="auto" w:sz="4" w:space="0"/>
              <w:right w:val="single" w:color="auto" w:sz="4" w:space="0"/>
            </w:tcBorders>
            <w:noWrap w:val="0"/>
            <w:vAlign w:val="center"/>
          </w:tcPr>
          <w:p>
            <w:pPr>
              <w:rPr>
                <w:rFonts w:hint="eastAsia" w:ascii="微软雅黑" w:hAnsi="微软雅黑" w:eastAsia="微软雅黑" w:cs="微软雅黑"/>
                <w:sz w:val="7"/>
                <w:szCs w:val="7"/>
              </w:rPr>
            </w:pPr>
          </w:p>
        </w:tc>
        <w:tc>
          <w:tcPr>
            <w:tcW w:w="8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1学期</w:t>
            </w:r>
          </w:p>
        </w:tc>
        <w:tc>
          <w:tcPr>
            <w:tcW w:w="83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2学期</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3学期</w:t>
            </w:r>
          </w:p>
        </w:tc>
        <w:tc>
          <w:tcPr>
            <w:tcW w:w="8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4学期</w:t>
            </w:r>
          </w:p>
        </w:tc>
        <w:tc>
          <w:tcPr>
            <w:tcW w:w="9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5学期</w:t>
            </w:r>
          </w:p>
        </w:tc>
        <w:tc>
          <w:tcPr>
            <w:tcW w:w="9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w:t>
            </w:r>
          </w:p>
        </w:tc>
        <w:tc>
          <w:tcPr>
            <w:tcW w:w="172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电工电子技能实训</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78</w:t>
            </w:r>
          </w:p>
        </w:tc>
        <w:tc>
          <w:tcPr>
            <w:tcW w:w="8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3W</w:t>
            </w:r>
          </w:p>
        </w:tc>
        <w:tc>
          <w:tcPr>
            <w:tcW w:w="83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8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2</w:t>
            </w:r>
          </w:p>
        </w:tc>
        <w:tc>
          <w:tcPr>
            <w:tcW w:w="172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金工实习及职业素养</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52</w:t>
            </w:r>
          </w:p>
        </w:tc>
        <w:tc>
          <w:tcPr>
            <w:tcW w:w="8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83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2W</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8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3</w:t>
            </w:r>
          </w:p>
        </w:tc>
        <w:tc>
          <w:tcPr>
            <w:tcW w:w="172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顶岗实习教育</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56</w:t>
            </w:r>
          </w:p>
        </w:tc>
        <w:tc>
          <w:tcPr>
            <w:tcW w:w="8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83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8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2W</w:t>
            </w:r>
          </w:p>
        </w:tc>
        <w:tc>
          <w:tcPr>
            <w:tcW w:w="9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4</w:t>
            </w:r>
          </w:p>
        </w:tc>
        <w:tc>
          <w:tcPr>
            <w:tcW w:w="172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顶岗与毕业设计</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360</w:t>
            </w:r>
          </w:p>
        </w:tc>
        <w:tc>
          <w:tcPr>
            <w:tcW w:w="8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83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8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p>
        </w:tc>
        <w:tc>
          <w:tcPr>
            <w:tcW w:w="9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19W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合计</w:t>
            </w:r>
          </w:p>
        </w:tc>
        <w:tc>
          <w:tcPr>
            <w:tcW w:w="900"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546</w:t>
            </w:r>
          </w:p>
        </w:tc>
        <w:tc>
          <w:tcPr>
            <w:tcW w:w="803"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3W</w:t>
            </w:r>
          </w:p>
        </w:tc>
        <w:tc>
          <w:tcPr>
            <w:tcW w:w="830"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2W</w:t>
            </w:r>
          </w:p>
        </w:tc>
        <w:tc>
          <w:tcPr>
            <w:tcW w:w="900"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0</w:t>
            </w:r>
          </w:p>
        </w:tc>
        <w:tc>
          <w:tcPr>
            <w:tcW w:w="84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0</w:t>
            </w:r>
          </w:p>
        </w:tc>
        <w:tc>
          <w:tcPr>
            <w:tcW w:w="94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2W</w:t>
            </w:r>
          </w:p>
        </w:tc>
        <w:tc>
          <w:tcPr>
            <w:tcW w:w="929"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19W</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rPr>
        <w:t xml:space="preserve"> （四）课程结构比例表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1708"/>
        <w:gridCol w:w="1708"/>
        <w:gridCol w:w="169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color w:val="000000"/>
                <w:kern w:val="2"/>
                <w:sz w:val="18"/>
                <w:szCs w:val="18"/>
                <w:lang w:val="en-US" w:eastAsia="zh-CN" w:bidi="ar-SA"/>
              </w:rPr>
              <w:t>课程类型</w:t>
            </w:r>
          </w:p>
        </w:tc>
        <w:tc>
          <w:tcPr>
            <w:tcW w:w="6818"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微软雅黑" w:hAnsi="微软雅黑" w:eastAsia="微软雅黑" w:cs="微软雅黑"/>
                <w:sz w:val="7"/>
                <w:szCs w:val="7"/>
              </w:rPr>
            </w:pPr>
          </w:p>
        </w:tc>
        <w:tc>
          <w:tcPr>
            <w:tcW w:w="170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理论</w:t>
            </w:r>
          </w:p>
        </w:tc>
        <w:tc>
          <w:tcPr>
            <w:tcW w:w="170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实践</w:t>
            </w:r>
          </w:p>
        </w:tc>
        <w:tc>
          <w:tcPr>
            <w:tcW w:w="169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合计</w:t>
            </w:r>
          </w:p>
        </w:tc>
        <w:tc>
          <w:tcPr>
            <w:tcW w:w="170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通用职业能力素养课程</w:t>
            </w:r>
          </w:p>
        </w:tc>
        <w:tc>
          <w:tcPr>
            <w:tcW w:w="1708" w:type="dxa"/>
            <w:tcBorders>
              <w:top w:val="single" w:color="auto" w:sz="4" w:space="0"/>
              <w:left w:val="nil"/>
              <w:bottom w:val="single" w:color="auto" w:sz="4" w:space="0"/>
              <w:right w:val="single" w:color="auto" w:sz="4" w:space="0"/>
            </w:tcBorders>
            <w:noWrap w:val="0"/>
            <w:vAlign w:val="bottom"/>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w:t>
            </w:r>
            <w:r>
              <w:rPr>
                <w:rFonts w:hint="eastAsia" w:ascii="宋体" w:hAnsi="宋体" w:cs="宋体"/>
                <w:color w:val="000000"/>
                <w:kern w:val="2"/>
                <w:sz w:val="18"/>
                <w:szCs w:val="18"/>
                <w:lang w:val="en-US" w:eastAsia="zh-CN" w:bidi="ar-SA"/>
              </w:rPr>
              <w:t>44</w:t>
            </w:r>
          </w:p>
        </w:tc>
        <w:tc>
          <w:tcPr>
            <w:tcW w:w="1708" w:type="dxa"/>
            <w:tcBorders>
              <w:top w:val="single" w:color="auto" w:sz="4" w:space="0"/>
              <w:left w:val="nil"/>
              <w:bottom w:val="single" w:color="auto" w:sz="4" w:space="0"/>
              <w:right w:val="single" w:color="auto" w:sz="4" w:space="0"/>
            </w:tcBorders>
            <w:noWrap w:val="0"/>
            <w:vAlign w:val="bottom"/>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w:t>
            </w:r>
            <w:r>
              <w:rPr>
                <w:rFonts w:hint="eastAsia" w:ascii="宋体" w:hAnsi="宋体" w:cs="宋体"/>
                <w:color w:val="000000"/>
                <w:kern w:val="2"/>
                <w:sz w:val="18"/>
                <w:szCs w:val="18"/>
                <w:lang w:val="en-US" w:eastAsia="zh-CN" w:bidi="ar-SA"/>
              </w:rPr>
              <w:t>12</w:t>
            </w:r>
          </w:p>
        </w:tc>
        <w:tc>
          <w:tcPr>
            <w:tcW w:w="16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8</w:t>
            </w:r>
            <w:r>
              <w:rPr>
                <w:rFonts w:hint="eastAsia" w:ascii="宋体" w:hAnsi="宋体" w:cs="宋体"/>
                <w:color w:val="000000"/>
                <w:sz w:val="18"/>
                <w:szCs w:val="18"/>
                <w:lang w:val="en-US" w:eastAsia="zh-CN"/>
              </w:rPr>
              <w:t>56</w:t>
            </w:r>
          </w:p>
        </w:tc>
        <w:tc>
          <w:tcPr>
            <w:tcW w:w="170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cs="宋体"/>
                <w:kern w:val="2"/>
                <w:sz w:val="18"/>
                <w:szCs w:val="18"/>
                <w:lang w:val="en-US" w:eastAsia="zh-CN"/>
              </w:rPr>
              <w:t>30.98</w:t>
            </w:r>
            <w:r>
              <w:rPr>
                <w:rFonts w:hint="eastAsia" w:ascii="宋体" w:hAnsi="宋体" w:eastAsia="宋体" w:cs="宋体"/>
                <w:kern w:val="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平台共享课程</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295</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319</w:t>
            </w:r>
          </w:p>
        </w:tc>
        <w:tc>
          <w:tcPr>
            <w:tcW w:w="169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614</w:t>
            </w:r>
          </w:p>
        </w:tc>
        <w:tc>
          <w:tcPr>
            <w:tcW w:w="170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cs="宋体"/>
                <w:kern w:val="2"/>
                <w:sz w:val="18"/>
                <w:szCs w:val="18"/>
                <w:lang w:val="en-US" w:eastAsia="zh-CN"/>
              </w:rPr>
              <w:t>20.50</w:t>
            </w:r>
            <w:r>
              <w:rPr>
                <w:rFonts w:hint="eastAsia" w:ascii="宋体" w:hAnsi="宋体" w:eastAsia="宋体" w:cs="宋体"/>
                <w:kern w:val="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特色分立课程</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243</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306</w:t>
            </w:r>
          </w:p>
        </w:tc>
        <w:tc>
          <w:tcPr>
            <w:tcW w:w="169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549</w:t>
            </w:r>
          </w:p>
        </w:tc>
        <w:tc>
          <w:tcPr>
            <w:tcW w:w="170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互选拓展课程</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112</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112</w:t>
            </w:r>
          </w:p>
        </w:tc>
        <w:tc>
          <w:tcPr>
            <w:tcW w:w="169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224</w:t>
            </w:r>
          </w:p>
        </w:tc>
        <w:tc>
          <w:tcPr>
            <w:tcW w:w="170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8.</w:t>
            </w:r>
            <w:r>
              <w:rPr>
                <w:rFonts w:hint="eastAsia" w:ascii="宋体" w:hAnsi="宋体" w:cs="宋体"/>
                <w:kern w:val="2"/>
                <w:sz w:val="18"/>
                <w:szCs w:val="18"/>
                <w:lang w:val="en-US" w:eastAsia="zh-CN"/>
              </w:rPr>
              <w:t>36</w:t>
            </w:r>
            <w:r>
              <w:rPr>
                <w:rFonts w:hint="eastAsia" w:ascii="宋体" w:hAnsi="宋体" w:eastAsia="宋体" w:cs="宋体"/>
                <w:kern w:val="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公共选修课</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62</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40</w:t>
            </w:r>
          </w:p>
        </w:tc>
        <w:tc>
          <w:tcPr>
            <w:tcW w:w="169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102</w:t>
            </w:r>
          </w:p>
        </w:tc>
        <w:tc>
          <w:tcPr>
            <w:tcW w:w="170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3.</w:t>
            </w:r>
            <w:r>
              <w:rPr>
                <w:rFonts w:hint="eastAsia" w:ascii="宋体" w:hAnsi="宋体" w:cs="宋体"/>
                <w:kern w:val="2"/>
                <w:sz w:val="18"/>
                <w:szCs w:val="18"/>
                <w:lang w:val="en-US" w:eastAsia="zh-CN"/>
              </w:rPr>
              <w:t>81</w:t>
            </w:r>
            <w:r>
              <w:rPr>
                <w:rFonts w:hint="eastAsia" w:ascii="宋体" w:hAnsi="宋体" w:eastAsia="宋体" w:cs="宋体"/>
                <w:kern w:val="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顶岗实习和毕业论文（毕业设计）</w:t>
            </w:r>
          </w:p>
        </w:tc>
        <w:tc>
          <w:tcPr>
            <w:tcW w:w="170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90</w:t>
            </w:r>
          </w:p>
        </w:tc>
        <w:tc>
          <w:tcPr>
            <w:tcW w:w="170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270</w:t>
            </w:r>
          </w:p>
        </w:tc>
        <w:tc>
          <w:tcPr>
            <w:tcW w:w="169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360</w:t>
            </w:r>
          </w:p>
        </w:tc>
        <w:tc>
          <w:tcPr>
            <w:tcW w:w="170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13.</w:t>
            </w:r>
            <w:r>
              <w:rPr>
                <w:rFonts w:hint="eastAsia" w:ascii="宋体" w:hAnsi="宋体" w:cs="宋体"/>
                <w:kern w:val="2"/>
                <w:sz w:val="18"/>
                <w:szCs w:val="18"/>
                <w:lang w:val="en-US" w:eastAsia="zh-CN"/>
              </w:rPr>
              <w:t>44</w:t>
            </w:r>
            <w:r>
              <w:rPr>
                <w:rFonts w:hint="eastAsia" w:ascii="宋体" w:hAnsi="宋体" w:eastAsia="宋体" w:cs="宋体"/>
                <w:kern w:val="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合计</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default" w:ascii="微软雅黑" w:hAnsi="微软雅黑" w:eastAsia="宋体" w:cs="微软雅黑"/>
                <w:sz w:val="7"/>
                <w:szCs w:val="7"/>
                <w:lang w:val="en-US" w:eastAsia="zh-CN"/>
              </w:rPr>
            </w:pPr>
            <w:r>
              <w:rPr>
                <w:rFonts w:hint="eastAsia" w:ascii="宋体" w:hAnsi="宋体" w:eastAsia="宋体" w:cs="宋体"/>
                <w:kern w:val="2"/>
                <w:sz w:val="18"/>
                <w:szCs w:val="18"/>
              </w:rPr>
              <w:t>1</w:t>
            </w:r>
            <w:r>
              <w:rPr>
                <w:rFonts w:hint="eastAsia" w:ascii="宋体" w:hAnsi="宋体" w:cs="宋体"/>
                <w:kern w:val="2"/>
                <w:sz w:val="18"/>
                <w:szCs w:val="18"/>
                <w:lang w:val="en-US" w:eastAsia="zh-CN"/>
              </w:rPr>
              <w:t>332</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default" w:ascii="微软雅黑" w:hAnsi="微软雅黑" w:eastAsia="宋体" w:cs="微软雅黑"/>
                <w:sz w:val="7"/>
                <w:szCs w:val="7"/>
                <w:lang w:val="en-US" w:eastAsia="zh-CN"/>
              </w:rPr>
            </w:pPr>
            <w:r>
              <w:rPr>
                <w:rFonts w:hint="eastAsia" w:ascii="宋体" w:hAnsi="宋体" w:eastAsia="宋体" w:cs="宋体"/>
                <w:kern w:val="2"/>
                <w:sz w:val="18"/>
                <w:szCs w:val="18"/>
              </w:rPr>
              <w:t>13</w:t>
            </w:r>
            <w:r>
              <w:rPr>
                <w:rFonts w:hint="eastAsia" w:ascii="宋体" w:hAnsi="宋体" w:cs="宋体"/>
                <w:kern w:val="2"/>
                <w:sz w:val="18"/>
                <w:szCs w:val="18"/>
                <w:lang w:val="en-US" w:eastAsia="zh-CN"/>
              </w:rPr>
              <w:t>47</w:t>
            </w:r>
          </w:p>
        </w:tc>
        <w:tc>
          <w:tcPr>
            <w:tcW w:w="169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default" w:ascii="微软雅黑" w:hAnsi="微软雅黑" w:eastAsia="宋体" w:cs="微软雅黑"/>
                <w:sz w:val="7"/>
                <w:szCs w:val="7"/>
                <w:lang w:val="en-US" w:eastAsia="zh-CN"/>
              </w:rPr>
            </w:pPr>
            <w:r>
              <w:rPr>
                <w:rFonts w:hint="eastAsia" w:ascii="宋体" w:hAnsi="宋体" w:eastAsia="宋体" w:cs="宋体"/>
                <w:kern w:val="2"/>
                <w:sz w:val="18"/>
                <w:szCs w:val="18"/>
              </w:rPr>
              <w:t>26</w:t>
            </w:r>
            <w:r>
              <w:rPr>
                <w:rFonts w:hint="eastAsia" w:ascii="宋体" w:hAnsi="宋体" w:cs="宋体"/>
                <w:kern w:val="2"/>
                <w:sz w:val="18"/>
                <w:szCs w:val="18"/>
                <w:lang w:val="en-US" w:eastAsia="zh-CN"/>
              </w:rPr>
              <w:t>79</w:t>
            </w:r>
          </w:p>
        </w:tc>
        <w:tc>
          <w:tcPr>
            <w:tcW w:w="170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比例</w:t>
            </w:r>
          </w:p>
        </w:tc>
        <w:tc>
          <w:tcPr>
            <w:tcW w:w="1708" w:type="dxa"/>
            <w:tcBorders>
              <w:top w:val="single" w:color="auto" w:sz="4" w:space="0"/>
              <w:left w:val="nil"/>
              <w:bottom w:val="single" w:color="auto" w:sz="4" w:space="0"/>
              <w:right w:val="single" w:color="auto" w:sz="4" w:space="0"/>
            </w:tcBorders>
            <w:noWrap w:val="0"/>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48.99%</w:t>
            </w:r>
          </w:p>
        </w:tc>
        <w:tc>
          <w:tcPr>
            <w:tcW w:w="1708"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cs="宋体"/>
                <w:kern w:val="2"/>
                <w:sz w:val="18"/>
                <w:szCs w:val="18"/>
                <w:lang w:val="en-US" w:eastAsia="zh-CN"/>
              </w:rPr>
              <w:t>50.02</w:t>
            </w:r>
            <w:r>
              <w:rPr>
                <w:rFonts w:hint="eastAsia" w:ascii="宋体" w:hAnsi="宋体" w:eastAsia="宋体" w:cs="宋体"/>
                <w:kern w:val="2"/>
                <w:sz w:val="18"/>
                <w:szCs w:val="18"/>
              </w:rPr>
              <w:t>%</w:t>
            </w:r>
          </w:p>
        </w:tc>
        <w:tc>
          <w:tcPr>
            <w:tcW w:w="169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r>
              <w:rPr>
                <w:rFonts w:hint="eastAsia" w:ascii="宋体" w:hAnsi="宋体" w:eastAsia="宋体" w:cs="宋体"/>
                <w:kern w:val="2"/>
                <w:sz w:val="18"/>
                <w:szCs w:val="18"/>
              </w:rPr>
              <w:t>100%</w:t>
            </w:r>
          </w:p>
        </w:tc>
        <w:tc>
          <w:tcPr>
            <w:tcW w:w="1706" w:type="dxa"/>
            <w:tcBorders>
              <w:top w:val="single" w:color="auto" w:sz="4" w:space="0"/>
              <w:left w:val="nil"/>
              <w:bottom w:val="single" w:color="auto" w:sz="4" w:space="0"/>
              <w:right w:val="single" w:color="auto" w:sz="4" w:space="0"/>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firstLineChars="0"/>
              <w:jc w:val="center"/>
              <w:rPr>
                <w:rFonts w:hint="eastAsia" w:ascii="宋体" w:hAnsi="宋体" w:eastAsia="宋体" w:cs="宋体"/>
                <w:kern w:val="2"/>
                <w:sz w:val="18"/>
                <w:szCs w:val="18"/>
              </w:rPr>
            </w:pPr>
          </w:p>
        </w:tc>
      </w:tr>
    </w:tbl>
    <w:p>
      <w:pPr>
        <w:snapToGrid w:val="0"/>
        <w:spacing w:line="380" w:lineRule="exact"/>
        <w:outlineLvl w:val="0"/>
        <w:rPr>
          <w:rFonts w:hint="eastAsia" w:ascii="宋体" w:hAnsi="宋体" w:cs="宋体"/>
          <w:b/>
          <w:szCs w:val="21"/>
        </w:rPr>
      </w:pPr>
      <w:r>
        <w:rPr>
          <w:rFonts w:hint="eastAsia" w:ascii="宋体" w:hAnsi="宋体" w:cs="宋体"/>
          <w:b/>
          <w:szCs w:val="21"/>
        </w:rPr>
        <w:t>八、教学资源配置与要求</w:t>
      </w:r>
      <w:bookmarkEnd w:id="6"/>
    </w:p>
    <w:p>
      <w:pPr>
        <w:snapToGrid w:val="0"/>
        <w:spacing w:line="380" w:lineRule="exact"/>
        <w:ind w:firstLine="420" w:firstLineChars="200"/>
        <w:outlineLvl w:val="1"/>
        <w:rPr>
          <w:rFonts w:hint="eastAsia" w:ascii="宋体" w:hAnsi="宋体" w:cs="宋体"/>
          <w:szCs w:val="21"/>
        </w:rPr>
      </w:pPr>
      <w:bookmarkStart w:id="7" w:name="_Toc327706747"/>
      <w:bookmarkStart w:id="8" w:name="_Toc327706748"/>
      <w:r>
        <w:rPr>
          <w:rFonts w:hint="eastAsia" w:ascii="宋体" w:hAnsi="宋体" w:cs="宋体"/>
          <w:szCs w:val="21"/>
        </w:rPr>
        <w:t>（一）师资条件</w:t>
      </w:r>
      <w:bookmarkEnd w:id="7"/>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本专业专职教师原则上按生师比16：1的标准配置，其中双师型教师比例不小于85％，企业兼职教师与专职教师的比例达到专业教师的40%，专业带头人不少于1名，专业骨干教师不少于2名，副高以上职称的教师比例不小于40％，教师中研究生学历或硕士及以上学位比例不小于50％。</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 1.专业带头人</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严格按照《江西工业贸易职业技术学院专业带头人选聘管理办法》中的相关规定培养专业带头人1名，并要求其履行以下职责： </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（1）根据区域和行业经济的发展做好专业建设与发展规划，制订年度建设计划，并带领专业教学团队实施建设。具体内容有：</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①专业人才培养方案与专业核心课程标准的制定；      ②课程建设与开发；</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③师资队伍建设；                                  ④实训场所的建设及管理。</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⑤专业文化建设；                                  ⑥名片学生打造。</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⑦专业的教学改革；                                ⑧校企合作；</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⑨创业教育与社会服务的开展</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（2）召开专业建设工作会议，进行专业剖析，布置建设任务，提出建设要求。</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（3）对师资队伍和教学场所的管理进行督查并提出建议。</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（4）对本专业教师的专业建设工作进行安排、指导、检查、考核。</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 2.骨干教师队伍</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严格按照《江西工业贸易职业技术学院骨干教师选聘管理办法》中的相关规定培养专业骨干教师2名，并要求其履行以下职责：</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（1）实施课程建设与开发，具体内容有：</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①制订与专业人才培养方案相符的“核心课程标准”；  </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②主持或参与课程建设和教学资源开发。</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③帮带新教师或青年教师；                       </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④主持课程教学改革；</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⑤对与本课程相对应的实训场所或理实一体化场所进行规划，参与建设。</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（2）参与专业人才培养方案的制定和专业建设的其他项目。</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（3）对与本课程相关的教学场所的管理进行督查并提出建议。</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 3.兼职教师队伍</w:t>
      </w:r>
    </w:p>
    <w:p>
      <w:pPr>
        <w:widowControl/>
        <w:snapToGrid w:val="0"/>
        <w:spacing w:line="320" w:lineRule="exact"/>
        <w:ind w:firstLine="420" w:firstLineChars="200"/>
        <w:jc w:val="left"/>
        <w:rPr>
          <w:rFonts w:hint="eastAsia" w:ascii="宋体" w:hAnsi="宋体" w:cs="宋体"/>
          <w:color w:val="000000"/>
          <w:szCs w:val="21"/>
        </w:rPr>
      </w:pPr>
      <w:r>
        <w:rPr>
          <w:rFonts w:hint="eastAsia" w:ascii="宋体" w:hAnsi="宋体" w:cs="宋体"/>
          <w:color w:val="000000"/>
          <w:szCs w:val="21"/>
        </w:rPr>
        <w:t>兼职教师应为从事机电一体化技术工作的企业一线技术人员和管理人员，具备中级以上技术职称，具有良好的与学生沟通和交流的能力及教学质量控制能力。兼职教师的主要工作有：参与人才培养方案的制订；承担本专业核心课程、企业生产性实习、顶岗实习等教学任务；参与课程开发与建设，参与相关教学文件的编写；参与“教、学、做”一体化专业工作站建设及实训基地建设。</w:t>
      </w:r>
    </w:p>
    <w:p>
      <w:pPr>
        <w:snapToGrid w:val="0"/>
        <w:spacing w:line="380" w:lineRule="exact"/>
        <w:ind w:firstLine="420" w:firstLineChars="200"/>
        <w:outlineLvl w:val="1"/>
        <w:rPr>
          <w:rFonts w:hint="eastAsia" w:ascii="宋体" w:hAnsi="宋体" w:cs="宋体"/>
          <w:szCs w:val="21"/>
        </w:rPr>
      </w:pPr>
      <w:r>
        <w:rPr>
          <w:rFonts w:hint="eastAsia" w:ascii="宋体" w:hAnsi="宋体" w:cs="宋体"/>
          <w:szCs w:val="21"/>
        </w:rPr>
        <w:t>（二）实训条件</w:t>
      </w:r>
      <w:bookmarkEnd w:id="8"/>
    </w:p>
    <w:p>
      <w:pPr>
        <w:snapToGrid w:val="0"/>
        <w:spacing w:line="380" w:lineRule="exact"/>
        <w:ind w:firstLine="420" w:firstLineChars="200"/>
        <w:rPr>
          <w:rFonts w:hint="eastAsia" w:ascii="宋体" w:hAnsi="宋体" w:cs="宋体"/>
          <w:szCs w:val="21"/>
        </w:rPr>
      </w:pPr>
      <w:r>
        <w:rPr>
          <w:rFonts w:hint="eastAsia" w:ascii="宋体" w:hAnsi="宋体" w:cs="宋体"/>
          <w:szCs w:val="21"/>
        </w:rPr>
        <w:t xml:space="preserve"> 1.校内实训场地</w:t>
      </w:r>
    </w:p>
    <w:p>
      <w:pPr>
        <w:snapToGrid w:val="0"/>
        <w:spacing w:line="380" w:lineRule="exact"/>
        <w:jc w:val="center"/>
        <w:rPr>
          <w:rFonts w:hint="eastAsia" w:ascii="宋体" w:hAnsi="宋体" w:cs="宋体"/>
          <w:szCs w:val="21"/>
        </w:rPr>
      </w:pPr>
      <w:r>
        <w:rPr>
          <w:rFonts w:hint="eastAsia" w:ascii="宋体" w:hAnsi="宋体" w:cs="宋体"/>
          <w:b/>
          <w:szCs w:val="21"/>
        </w:rPr>
        <w:t xml:space="preserve"> 校内实训场地建设要求一览表</w:t>
      </w:r>
    </w:p>
    <w:tbl>
      <w:tblPr>
        <w:tblStyle w:val="10"/>
        <w:tblpPr w:leftFromText="180" w:rightFromText="180" w:vertAnchor="text" w:horzAnchor="page" w:tblpX="1679" w:tblpY="379"/>
        <w:tblOverlap w:val="never"/>
        <w:tblW w:w="0" w:type="auto"/>
        <w:tblInd w:w="-1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1922"/>
        <w:gridCol w:w="2924"/>
        <w:gridCol w:w="401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trPr>
        <w:tc>
          <w:tcPr>
            <w:tcW w:w="1922" w:type="dxa"/>
            <w:tcBorders>
              <w:right w:val="single" w:color="auto" w:sz="4" w:space="0"/>
            </w:tcBorders>
            <w:shd w:val="clear" w:color="auto" w:fill="D9D9D9"/>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实训场地名称</w:t>
            </w:r>
          </w:p>
        </w:tc>
        <w:tc>
          <w:tcPr>
            <w:tcW w:w="2924" w:type="dxa"/>
            <w:tcBorders>
              <w:left w:val="single" w:color="auto" w:sz="4" w:space="0"/>
              <w:right w:val="single" w:color="auto" w:sz="4" w:space="0"/>
            </w:tcBorders>
            <w:shd w:val="clear" w:color="auto" w:fill="D9D9D9"/>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主要设备配置</w:t>
            </w:r>
          </w:p>
        </w:tc>
        <w:tc>
          <w:tcPr>
            <w:tcW w:w="4016" w:type="dxa"/>
            <w:tcBorders>
              <w:left w:val="single" w:color="auto" w:sz="4" w:space="0"/>
            </w:tcBorders>
            <w:shd w:val="clear" w:color="auto" w:fill="D9D9D9"/>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jc w:val="left"/>
              <w:rPr>
                <w:rFonts w:hint="eastAsia" w:ascii="宋体" w:hAnsi="宋体" w:eastAsia="宋体" w:cs="宋体"/>
                <w:color w:val="000000"/>
                <w:szCs w:val="21"/>
              </w:rPr>
            </w:pPr>
            <w:r>
              <w:rPr>
                <w:rFonts w:hint="eastAsia" w:ascii="宋体" w:hAnsi="宋体" w:eastAsia="宋体" w:cs="宋体"/>
                <w:color w:val="000000"/>
                <w:szCs w:val="21"/>
              </w:rPr>
              <w:t>信号与测试技术工作站</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传感器技术实训装置</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液压传动系统创新应用实训装置</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气动与PLC实训装置</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独立元件</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对应《执行元器件的设计与安装》课程的教学。培养学生机电设备的安装与调试能力，自动控制系统的安装与调试能力。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虚拟仿真实训室</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计算机及软件</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应《识图与绘图技能》、《数控铣削加工与检测》《复杂零件的多轴编程与加工》、《夹具设计与制作》、《毕业设计》课程的教学。培养学生综合运用所学的课程，查阅相关技术资料，对常用软件应用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机械测量工作站</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自准直仪</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数显工具显微镜</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三坐标测量机</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应《识图与绘图技能》、《汽车零配件的普通机械加工与检测》、《数控车削加工与检测》、《数控铣削加工与检测》、《复杂零件的多轴编程与加工》、《毕业设计》课程的教学。培养学生质量意识和对产品检测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机械设计工作站</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机械原理陈列柜</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机械基础陈列柜</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工作电脑</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对应《识图与绘图技能》、《智能制造产线生产运行》、《毕业设计》课程的教学。培养学生常用机构、机构零件分析、设计的能力，及或智能制造产线设备使用与维护的能力。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数控实训中心</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加工中心</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数控铣床</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数控车床</w:t>
            </w:r>
          </w:p>
          <w:p>
            <w:pPr>
              <w:widowControl/>
              <w:snapToGrid w:val="0"/>
              <w:spacing w:line="320" w:lineRule="exact"/>
              <w:ind w:firstLine="420" w:firstLineChars="200"/>
              <w:jc w:val="left"/>
              <w:rPr>
                <w:rFonts w:hint="eastAsia" w:ascii="宋体" w:hAnsi="宋体" w:eastAsia="宋体" w:cs="宋体"/>
                <w:color w:val="000000"/>
                <w:szCs w:val="21"/>
              </w:rPr>
            </w:pP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对应《数控车削加工与检测》、《数控铣削加工与检测》、《复杂零件的多轴编程与加工》、《毕业设计》课程的教学。培养学生对常用数控设备运行与管理的能力。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255" w:hRule="atLeast"/>
        </w:trPr>
        <w:tc>
          <w:tcPr>
            <w:tcW w:w="1922" w:type="dxa"/>
            <w:tcBorders>
              <w:top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机械实训中心</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普通车床</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立式铣床</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万能升降台铣床</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平面磨床</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摇臂钻床</w:t>
            </w:r>
          </w:p>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立式钻床</w:t>
            </w:r>
          </w:p>
        </w:tc>
        <w:tc>
          <w:tcPr>
            <w:tcW w:w="4016" w:type="dxa"/>
            <w:tcBorders>
              <w:top w:val="single" w:color="auto" w:sz="4" w:space="0"/>
              <w:left w:val="single" w:color="auto" w:sz="4" w:space="0"/>
              <w:bottom w:val="single" w:color="auto" w:sz="4" w:space="0"/>
            </w:tcBorders>
            <w:noWrap w:val="0"/>
            <w:vAlign w:val="center"/>
          </w:tcPr>
          <w:p>
            <w:pPr>
              <w:widowControl/>
              <w:snapToGrid w:val="0"/>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对应《汽车零配件普通机加工与检测》、《毕业设计》课程的教学。培养学生对常用机械设备运行与管理的能力。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trPr>
        <w:tc>
          <w:tcPr>
            <w:tcW w:w="1922" w:type="dxa"/>
            <w:tcBorders>
              <w:top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工业机器人基础工作站</w:t>
            </w:r>
          </w:p>
        </w:tc>
        <w:tc>
          <w:tcPr>
            <w:tcW w:w="2924" w:type="dxa"/>
            <w:tcBorders>
              <w:top w:val="single" w:color="auto" w:sz="4" w:space="0"/>
              <w:left w:val="single" w:color="auto" w:sz="4" w:space="0"/>
              <w:right w:val="single" w:color="auto" w:sz="4" w:space="0"/>
            </w:tcBorders>
            <w:noWrap w:val="0"/>
            <w:vAlign w:val="center"/>
          </w:tcPr>
          <w:p>
            <w:pPr>
              <w:tabs>
                <w:tab w:val="left" w:pos="900"/>
              </w:tabs>
              <w:snapToGrid w:val="0"/>
              <w:spacing w:line="28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ABB工业机器人集成工作站</w:t>
            </w:r>
          </w:p>
        </w:tc>
        <w:tc>
          <w:tcPr>
            <w:tcW w:w="4016" w:type="dxa"/>
            <w:tcBorders>
              <w:top w:val="single" w:color="auto" w:sz="4" w:space="0"/>
              <w:left w:val="single" w:color="auto" w:sz="4" w:space="0"/>
            </w:tcBorders>
            <w:noWrap w:val="0"/>
            <w:vAlign w:val="center"/>
          </w:tcPr>
          <w:p>
            <w:pPr>
              <w:tabs>
                <w:tab w:val="left" w:pos="900"/>
              </w:tabs>
              <w:snapToGrid w:val="0"/>
              <w:spacing w:line="280" w:lineRule="exac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可开设机器人认知、机器人示教器使用、机器人离线编程、机器人基本操作等实训项目。对应课程《智能产线工业机器人基础操作与编程》。</w:t>
            </w:r>
          </w:p>
        </w:tc>
      </w:tr>
    </w:tbl>
    <w:p>
      <w:pPr>
        <w:snapToGrid w:val="0"/>
        <w:spacing w:line="380" w:lineRule="exact"/>
        <w:ind w:firstLine="420" w:firstLineChars="200"/>
        <w:rPr>
          <w:rFonts w:hint="eastAsia" w:ascii="宋体" w:hAnsi="宋体" w:cs="宋体"/>
          <w:szCs w:val="21"/>
        </w:rPr>
      </w:pPr>
      <w:r>
        <w:rPr>
          <w:rFonts w:hint="eastAsia" w:ascii="宋体" w:hAnsi="宋体" w:cs="宋体"/>
          <w:szCs w:val="21"/>
        </w:rPr>
        <w:t xml:space="preserve"> 2.校外实习场地</w:t>
      </w:r>
    </w:p>
    <w:p>
      <w:pPr>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江铃汽车股份有限公司</w:t>
      </w:r>
      <w:r>
        <w:rPr>
          <w:rFonts w:hint="eastAsia" w:ascii="宋体" w:hAnsi="宋体" w:cs="宋体"/>
          <w:color w:val="000000"/>
          <w:kern w:val="0"/>
          <w:szCs w:val="21"/>
        </w:rPr>
        <w:t>、江西明匠</w:t>
      </w:r>
      <w:r>
        <w:rPr>
          <w:rFonts w:hint="eastAsia" w:ascii="宋体" w:hAnsi="宋体" w:cs="宋体"/>
          <w:color w:val="000000"/>
          <w:szCs w:val="21"/>
        </w:rPr>
        <w:t>智能系统有限公司</w:t>
      </w:r>
      <w:r>
        <w:rPr>
          <w:rFonts w:hint="eastAsia" w:ascii="宋体" w:hAnsi="宋体" w:cs="宋体"/>
          <w:color w:val="000000"/>
          <w:kern w:val="0"/>
          <w:szCs w:val="21"/>
        </w:rPr>
        <w:t>、广东东莞银辰</w:t>
      </w:r>
      <w:r>
        <w:rPr>
          <w:rFonts w:hint="eastAsia" w:ascii="宋体" w:hAnsi="宋体" w:cs="宋体"/>
          <w:color w:val="000000"/>
          <w:szCs w:val="21"/>
        </w:rPr>
        <w:t>有限公司</w:t>
      </w:r>
      <w:r>
        <w:rPr>
          <w:rFonts w:hint="eastAsia" w:ascii="宋体" w:hAnsi="宋体" w:cs="宋体"/>
          <w:color w:val="000000"/>
          <w:kern w:val="0"/>
          <w:szCs w:val="21"/>
        </w:rPr>
        <w:t>、</w:t>
      </w:r>
      <w:r>
        <w:rPr>
          <w:rFonts w:hint="eastAsia" w:ascii="宋体" w:hAnsi="宋体" w:cs="宋体"/>
          <w:color w:val="000000"/>
          <w:szCs w:val="21"/>
        </w:rPr>
        <w:t>南昌航空大学工程训练中心</w:t>
      </w:r>
      <w:r>
        <w:rPr>
          <w:rFonts w:hint="eastAsia" w:ascii="宋体" w:hAnsi="宋体" w:cs="宋体"/>
          <w:color w:val="000000"/>
          <w:kern w:val="0"/>
          <w:szCs w:val="21"/>
        </w:rPr>
        <w:t>、</w:t>
      </w:r>
      <w:r>
        <w:rPr>
          <w:rFonts w:hint="eastAsia" w:ascii="宋体" w:hAnsi="宋体" w:cs="宋体"/>
          <w:color w:val="000000"/>
          <w:szCs w:val="21"/>
        </w:rPr>
        <w:t>江西清华泰豪股份有限公司</w:t>
      </w:r>
      <w:r>
        <w:rPr>
          <w:rFonts w:hint="eastAsia" w:ascii="宋体" w:hAnsi="宋体" w:cs="宋体"/>
          <w:color w:val="000000"/>
          <w:kern w:val="0"/>
          <w:szCs w:val="21"/>
        </w:rPr>
        <w:t>、</w:t>
      </w:r>
      <w:r>
        <w:rPr>
          <w:rFonts w:hint="eastAsia" w:ascii="宋体" w:hAnsi="宋体" w:cs="宋体"/>
          <w:color w:val="000000"/>
          <w:szCs w:val="21"/>
        </w:rPr>
        <w:t>江铃汽车股份有限公司模具厂</w:t>
      </w:r>
      <w:r>
        <w:rPr>
          <w:rFonts w:hint="eastAsia" w:ascii="宋体" w:hAnsi="宋体" w:cs="宋体"/>
          <w:color w:val="000000"/>
          <w:kern w:val="0"/>
          <w:szCs w:val="21"/>
        </w:rPr>
        <w:t>、</w:t>
      </w:r>
      <w:r>
        <w:rPr>
          <w:rFonts w:hint="eastAsia" w:ascii="宋体" w:hAnsi="宋体" w:cs="宋体"/>
          <w:color w:val="000000"/>
          <w:szCs w:val="21"/>
        </w:rPr>
        <w:t>上海未来伙伴机器人有限公司</w:t>
      </w:r>
      <w:r>
        <w:rPr>
          <w:rFonts w:hint="eastAsia" w:ascii="宋体" w:hAnsi="宋体" w:cs="宋体"/>
          <w:color w:val="000000"/>
          <w:kern w:val="0"/>
          <w:szCs w:val="21"/>
        </w:rPr>
        <w:t>、</w:t>
      </w:r>
      <w:r>
        <w:rPr>
          <w:rFonts w:hint="eastAsia" w:ascii="宋体" w:hAnsi="宋体" w:cs="宋体"/>
          <w:color w:val="000000"/>
          <w:szCs w:val="21"/>
        </w:rPr>
        <w:t>南昌欧特汽车实业有限公司</w:t>
      </w:r>
      <w:r>
        <w:rPr>
          <w:rFonts w:hint="eastAsia" w:ascii="宋体" w:hAnsi="宋体" w:cs="宋体"/>
          <w:color w:val="000000"/>
          <w:kern w:val="0"/>
          <w:szCs w:val="21"/>
        </w:rPr>
        <w:t>、</w:t>
      </w:r>
      <w:r>
        <w:rPr>
          <w:rFonts w:hint="eastAsia" w:ascii="宋体" w:hAnsi="宋体" w:cs="宋体"/>
          <w:color w:val="000000"/>
          <w:szCs w:val="21"/>
        </w:rPr>
        <w:t>江西核工业金建机械有限责任公司</w:t>
      </w:r>
      <w:r>
        <w:rPr>
          <w:rFonts w:hint="eastAsia" w:ascii="宋体" w:hAnsi="宋体" w:cs="宋体"/>
          <w:color w:val="000000"/>
          <w:kern w:val="0"/>
          <w:szCs w:val="21"/>
        </w:rPr>
        <w:t>、</w:t>
      </w:r>
      <w:r>
        <w:rPr>
          <w:rFonts w:hint="eastAsia" w:ascii="宋体" w:hAnsi="宋体" w:cs="宋体"/>
          <w:color w:val="000000"/>
          <w:szCs w:val="21"/>
        </w:rPr>
        <w:t>南昌众力内燃机配件有限公司</w:t>
      </w:r>
      <w:r>
        <w:rPr>
          <w:rFonts w:hint="eastAsia" w:ascii="宋体" w:hAnsi="宋体" w:cs="宋体"/>
          <w:color w:val="000000"/>
          <w:kern w:val="0"/>
          <w:szCs w:val="21"/>
        </w:rPr>
        <w:t>、</w:t>
      </w:r>
      <w:r>
        <w:rPr>
          <w:rFonts w:hint="eastAsia" w:ascii="宋体" w:hAnsi="宋体" w:cs="宋体"/>
          <w:color w:val="000000"/>
          <w:szCs w:val="21"/>
        </w:rPr>
        <w:t>南昌大学电工电子实训中心。</w:t>
      </w:r>
    </w:p>
    <w:p>
      <w:pPr>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校外综合顶岗实习企业具有和机械制造与自动化专业学生职业面向相同或相关联的职业岗位，学生最终能独立完成工作任务，达到职业素养养成、职业能力培养和独立上岗适应性锻炼的目的。</w:t>
      </w:r>
    </w:p>
    <w:p>
      <w:pPr>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主要教学内容：</w:t>
      </w:r>
    </w:p>
    <w:p>
      <w:pPr>
        <w:widowControl/>
        <w:snapToGrid w:val="0"/>
        <w:spacing w:line="360" w:lineRule="exact"/>
        <w:ind w:left="480"/>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szCs w:val="21"/>
        </w:rPr>
        <w:t>机械制造与自动化知识综合应用；</w:t>
      </w:r>
    </w:p>
    <w:p>
      <w:pPr>
        <w:widowControl/>
        <w:snapToGrid w:val="0"/>
        <w:spacing w:line="360" w:lineRule="exact"/>
        <w:ind w:left="480"/>
        <w:jc w:val="left"/>
        <w:rPr>
          <w:rFonts w:hint="eastAsia" w:ascii="宋体" w:hAnsi="宋体" w:cs="宋体"/>
          <w:color w:val="000000"/>
          <w:kern w:val="0"/>
          <w:szCs w:val="21"/>
        </w:rPr>
      </w:pPr>
      <w:r>
        <w:rPr>
          <w:rFonts w:hint="eastAsia" w:ascii="宋体" w:hAnsi="宋体" w:cs="宋体"/>
          <w:color w:val="000000"/>
          <w:kern w:val="0"/>
          <w:szCs w:val="21"/>
        </w:rPr>
        <w:t>（2）企业的生产管理流程；</w:t>
      </w:r>
    </w:p>
    <w:p>
      <w:pPr>
        <w:widowControl/>
        <w:snapToGrid w:val="0"/>
        <w:spacing w:line="360" w:lineRule="exact"/>
        <w:ind w:left="480"/>
        <w:jc w:val="left"/>
        <w:rPr>
          <w:rFonts w:hint="eastAsia" w:ascii="宋体" w:hAnsi="宋体" w:cs="宋体"/>
          <w:color w:val="000000"/>
          <w:kern w:val="0"/>
          <w:szCs w:val="21"/>
        </w:rPr>
      </w:pPr>
      <w:r>
        <w:rPr>
          <w:rFonts w:hint="eastAsia" w:ascii="宋体" w:hAnsi="宋体" w:cs="宋体"/>
          <w:color w:val="000000"/>
          <w:kern w:val="0"/>
          <w:szCs w:val="21"/>
        </w:rPr>
        <w:t>（3）车间管理知识；</w:t>
      </w:r>
    </w:p>
    <w:p>
      <w:pPr>
        <w:widowControl/>
        <w:snapToGrid w:val="0"/>
        <w:spacing w:line="360" w:lineRule="exact"/>
        <w:ind w:left="480"/>
        <w:jc w:val="left"/>
        <w:rPr>
          <w:rFonts w:hint="eastAsia" w:ascii="宋体" w:hAnsi="宋体" w:cs="宋体"/>
          <w:color w:val="000000"/>
          <w:kern w:val="0"/>
          <w:szCs w:val="21"/>
        </w:rPr>
      </w:pPr>
      <w:r>
        <w:rPr>
          <w:rFonts w:hint="eastAsia" w:ascii="宋体" w:hAnsi="宋体" w:cs="宋体"/>
          <w:color w:val="000000"/>
          <w:kern w:val="0"/>
          <w:szCs w:val="21"/>
        </w:rPr>
        <w:t>（4）企业的文化背景与发展规划；</w:t>
      </w:r>
    </w:p>
    <w:p>
      <w:pPr>
        <w:widowControl/>
        <w:snapToGrid w:val="0"/>
        <w:spacing w:line="360" w:lineRule="exact"/>
        <w:ind w:left="480"/>
        <w:jc w:val="left"/>
        <w:rPr>
          <w:rFonts w:hint="eastAsia" w:ascii="宋体" w:hAnsi="宋体" w:cs="宋体"/>
          <w:szCs w:val="21"/>
        </w:rPr>
      </w:pPr>
      <w:r>
        <w:rPr>
          <w:rFonts w:hint="eastAsia" w:ascii="宋体" w:hAnsi="宋体" w:cs="宋体"/>
          <w:color w:val="000000"/>
          <w:kern w:val="0"/>
          <w:szCs w:val="21"/>
        </w:rPr>
        <w:t>（5）综合实训报告、毕业设计论文、顶岗实习报告。</w:t>
      </w:r>
    </w:p>
    <w:p>
      <w:pPr>
        <w:snapToGrid w:val="0"/>
        <w:spacing w:line="380" w:lineRule="exact"/>
        <w:ind w:firstLine="420" w:firstLineChars="200"/>
        <w:outlineLvl w:val="1"/>
        <w:rPr>
          <w:rFonts w:hint="eastAsia" w:ascii="宋体" w:hAnsi="宋体" w:cs="宋体"/>
          <w:szCs w:val="21"/>
        </w:rPr>
      </w:pPr>
      <w:bookmarkStart w:id="9" w:name="_Toc327706749"/>
      <w:r>
        <w:rPr>
          <w:rFonts w:hint="eastAsia" w:ascii="宋体" w:hAnsi="宋体" w:cs="宋体"/>
          <w:szCs w:val="21"/>
        </w:rPr>
        <w:t>（三）其他资源</w:t>
      </w:r>
      <w:bookmarkEnd w:id="9"/>
    </w:p>
    <w:p>
      <w:pPr>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按照专业岗位职业技能培养要求和岗位职业资格标准，以企业真实产品为项目载体，基于项目制作工作过程对学习领域进行学习情境设计，加强工学结合的优质核心课程建设。机械制造与自动化专业目前在建省级精品课程有《机械制图与CAD》、《配电线路的安装与检修》、《电子线路的装接与维修》、《机械零件分析》4门，院级精品课程《PLC编程与系统调试》，均开通了网络授课视频、PPT、教案等资源。同时现立项申报《机械CAD/CAM》课程为省级精品课程。</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采取自行开发、与专业公司合作、收集整理已有资源等方式进行共享型专业教学资源库的建设，为学生自主学习提供优质平台，为全国同类高职院校同类专业提供共享平台。</w:t>
      </w:r>
    </w:p>
    <w:p>
      <w:pPr>
        <w:snapToGrid w:val="0"/>
        <w:spacing w:line="380" w:lineRule="exact"/>
        <w:ind w:firstLine="422" w:firstLineChars="200"/>
        <w:outlineLvl w:val="0"/>
        <w:rPr>
          <w:rFonts w:ascii="宋体" w:hAnsi="宋体"/>
          <w:b/>
          <w:sz w:val="24"/>
        </w:rPr>
      </w:pPr>
      <w:bookmarkStart w:id="10" w:name="_Toc327706750"/>
      <w:r>
        <w:rPr>
          <w:rFonts w:hint="eastAsia" w:ascii="宋体" w:hAnsi="宋体" w:cs="宋体"/>
          <w:b/>
          <w:szCs w:val="21"/>
        </w:rPr>
        <w:t xml:space="preserve"> </w:t>
      </w:r>
      <w:bookmarkEnd w:id="10"/>
      <w:r>
        <w:rPr>
          <w:rFonts w:hint="eastAsia" w:ascii="宋体" w:hAnsi="宋体"/>
          <w:b/>
          <w:sz w:val="24"/>
        </w:rPr>
        <w:t>九、运行实施与保障措施</w:t>
      </w:r>
    </w:p>
    <w:p>
      <w:pPr>
        <w:spacing w:line="380" w:lineRule="exact"/>
        <w:ind w:firstLine="420" w:firstLineChars="200"/>
        <w:rPr>
          <w:rFonts w:ascii="宋体" w:hAnsi="宋体"/>
        </w:rPr>
      </w:pPr>
      <w:r>
        <w:rPr>
          <w:rFonts w:hint="eastAsia" w:ascii="宋体" w:hAnsi="宋体"/>
        </w:rPr>
        <w:t>（一）教学组织与实施</w:t>
      </w:r>
    </w:p>
    <w:p>
      <w:pPr>
        <w:spacing w:line="380" w:lineRule="exact"/>
        <w:ind w:firstLine="420" w:firstLineChars="200"/>
        <w:rPr>
          <w:rFonts w:ascii="宋体" w:hAnsi="宋体" w:cs="宋体"/>
          <w:bCs/>
        </w:rPr>
      </w:pPr>
      <w:r>
        <w:rPr>
          <w:rFonts w:hint="eastAsia" w:ascii="宋体" w:hAnsi="宋体" w:cs="宋体"/>
          <w:bCs/>
        </w:rPr>
        <w:t>1.通用职业能力与素质教学和育人活动的组织实施</w:t>
      </w:r>
    </w:p>
    <w:p>
      <w:pPr>
        <w:spacing w:line="380" w:lineRule="exact"/>
        <w:ind w:firstLine="420" w:firstLineChars="200"/>
        <w:rPr>
          <w:rFonts w:ascii="宋体" w:hAnsi="宋体" w:cs="宋体"/>
          <w:bCs/>
        </w:rPr>
      </w:pPr>
      <w:r>
        <w:rPr>
          <w:rFonts w:hint="eastAsia" w:ascii="宋体" w:hAnsi="宋体" w:cs="宋体"/>
          <w:bCs/>
        </w:rPr>
        <w:t>贯彻立德树人根本任务，立足</w:t>
      </w:r>
      <w:r>
        <w:rPr>
          <w:rFonts w:ascii="Segoe UI" w:hAnsi="Segoe UI" w:cs="Segoe UI"/>
        </w:rPr>
        <w:t>培养德智体美劳全面发展的社会主义事业建设者和接班人</w:t>
      </w:r>
      <w:r>
        <w:rPr>
          <w:rFonts w:hint="eastAsia" w:ascii="Segoe UI" w:hAnsi="Segoe UI" w:cs="Segoe UI"/>
        </w:rPr>
        <w:t>，</w:t>
      </w:r>
      <w:r>
        <w:rPr>
          <w:rFonts w:hint="eastAsia" w:ascii="宋体" w:hAnsi="宋体" w:cs="宋体"/>
          <w:bCs/>
        </w:rPr>
        <w:t>以提高学生素质能力为着力点，既要</w:t>
      </w:r>
      <w:r>
        <w:rPr>
          <w:rFonts w:hint="eastAsia" w:ascii="宋体" w:hAnsi="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cs="宋体"/>
        </w:rPr>
      </w:pPr>
      <w:r>
        <w:rPr>
          <w:rFonts w:hint="eastAsia" w:ascii="宋体" w:hAnsi="宋体" w:cs="宋体"/>
          <w:b/>
        </w:rPr>
        <w:t xml:space="preserve">    </w:t>
      </w:r>
      <w:r>
        <w:rPr>
          <w:rFonts w:hint="eastAsia" w:ascii="宋体" w:hAnsi="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cs="宋体"/>
        </w:rPr>
      </w:pPr>
      <w:r>
        <w:rPr>
          <w:rFonts w:hint="eastAsia" w:ascii="宋体" w:hAnsi="宋体" w:cs="宋体"/>
        </w:rPr>
        <w:t>入学适应与素质能力培养阶段（第1-2学期）主</w:t>
      </w:r>
      <w:bookmarkStart w:id="13" w:name="_GoBack"/>
      <w:bookmarkEnd w:id="13"/>
      <w:r>
        <w:rPr>
          <w:rFonts w:hint="eastAsia" w:ascii="宋体" w:hAnsi="宋体" w:cs="宋体"/>
        </w:rPr>
        <w:t>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cs="宋体"/>
        </w:rPr>
      </w:pPr>
      <w:r>
        <w:rPr>
          <w:rFonts w:hint="eastAsia" w:ascii="宋体" w:hAnsi="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cs="宋体"/>
        </w:rPr>
      </w:pPr>
      <w:r>
        <w:rPr>
          <w:rFonts w:hint="eastAsia" w:ascii="宋体" w:hAnsi="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cs="宋体"/>
        </w:rPr>
      </w:pPr>
      <w:r>
        <w:rPr>
          <w:rFonts w:hint="eastAsia" w:ascii="宋体" w:hAnsi="宋体" w:cs="宋体"/>
        </w:rPr>
        <w:t>通用职业能力与素质教学和育人活动组织安排表参见下表：</w:t>
      </w:r>
    </w:p>
    <w:p>
      <w:pPr>
        <w:jc w:val="center"/>
        <w:rPr>
          <w:rFonts w:hint="eastAsia" w:ascii="宋体" w:hAnsi="宋体" w:eastAsia="宋体" w:cs="宋体"/>
          <w:b/>
          <w:bCs/>
        </w:rPr>
      </w:pPr>
      <w:r>
        <w:rPr>
          <w:rFonts w:hint="eastAsia" w:ascii="宋体" w:hAnsi="宋体" w:eastAsia="宋体" w:cs="宋体"/>
          <w:b/>
          <w:bCs/>
        </w:rPr>
        <w:t>通用职业能力与素质教学和育人活动组织安排表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实施</w:t>
            </w:r>
          </w:p>
          <w:p>
            <w:pPr>
              <w:spacing w:line="240" w:lineRule="auto"/>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军事训练与军事理论课、思想道德与法治、毛泽东思想与中国特色社会主义理论体系概论、五粮文化育人学思践悟等</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思政部、公共课部、武装部</w:t>
            </w:r>
          </w:p>
        </w:tc>
        <w:tc>
          <w:tcPr>
            <w:tcW w:w="0" w:type="auto"/>
            <w:noWrap w:val="0"/>
            <w:vAlign w:val="center"/>
          </w:tcPr>
          <w:p>
            <w:pPr>
              <w:jc w:val="center"/>
              <w:rPr>
                <w:rFonts w:ascii="宋体" w:hAnsi="宋体" w:cs="宋体"/>
                <w:sz w:val="18"/>
                <w:szCs w:val="18"/>
              </w:rPr>
            </w:pPr>
            <w:r>
              <w:rPr>
                <w:rFonts w:hint="eastAsia" w:ascii="宋体" w:hAnsi="宋体" w:cs="宋体"/>
                <w:sz w:val="18"/>
                <w:szCs w:val="18"/>
              </w:rPr>
              <w:t>国庆节主题活动、升旗仪式、</w:t>
            </w:r>
          </w:p>
          <w:p>
            <w:pPr>
              <w:jc w:val="center"/>
              <w:rPr>
                <w:rFonts w:ascii="宋体" w:hAnsi="宋体" w:eastAsia="宋体" w:cs="宋体"/>
                <w:sz w:val="18"/>
                <w:szCs w:val="18"/>
              </w:rPr>
            </w:pPr>
            <w:r>
              <w:rPr>
                <w:rFonts w:hint="eastAsia" w:ascii="宋体" w:hAnsi="宋体" w:cs="宋体"/>
                <w:sz w:val="18"/>
                <w:szCs w:val="18"/>
              </w:rPr>
              <w:t>学生军训教官的选拔与培养</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体育与健康、大学生心理健康、职业素质修炼、大学生安全教育、大学生健康教育</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思政部、公共课部、学工处·团委·武装部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心理健康情况筛查、心理情景剧、心理健康讲座、运动会、体育社团、运动队、晨跑活动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实用大学语文、综合英语、五粮文化育人学思践悟</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演讲比赛、摄影比赛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jc w:val="center"/>
              <w:rPr>
                <w:rFonts w:ascii="宋体" w:hAnsi="宋体" w:eastAsia="宋体" w:cs="宋体"/>
                <w:sz w:val="18"/>
                <w:szCs w:val="18"/>
              </w:rPr>
            </w:pPr>
            <w:r>
              <w:rPr>
                <w:rFonts w:hint="eastAsia" w:ascii="宋体" w:hAnsi="宋体" w:cs="宋体"/>
                <w:kern w:val="0"/>
                <w:sz w:val="18"/>
                <w:szCs w:val="18"/>
              </w:rPr>
              <w:t>思想道德与法治</w:t>
            </w:r>
            <w:r>
              <w:rPr>
                <w:rFonts w:hint="eastAsia" w:ascii="宋体" w:hAnsi="宋体" w:cs="宋体"/>
                <w:bCs/>
                <w:kern w:val="0"/>
                <w:sz w:val="18"/>
                <w:szCs w:val="18"/>
              </w:rPr>
              <w:t>、</w:t>
            </w:r>
            <w:r>
              <w:rPr>
                <w:rFonts w:hint="eastAsia" w:ascii="宋体" w:hAnsi="宋体" w:cs="宋体"/>
                <w:kern w:val="0"/>
                <w:sz w:val="18"/>
                <w:szCs w:val="18"/>
              </w:rPr>
              <w:t>大学生创新创业基础、</w:t>
            </w:r>
            <w:r>
              <w:rPr>
                <w:rFonts w:hint="eastAsia" w:ascii="宋体" w:hAnsi="宋体" w:cs="宋体"/>
                <w:sz w:val="18"/>
                <w:szCs w:val="18"/>
              </w:rPr>
              <w:t>大学生职业素质修炼、大学生就业指导</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互联网+创业大赛、通用职业技能大赛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划、实用大学数学、实用大学语文、综合英语、计算机基础等</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英语角、数学建模社、有关社团、新生报到、迎新宣传活动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职业素质修炼、实用大学数学、实用大学语文、综合英语、计算机基础、</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公共课部、思政部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综治安全专题教育活动、世界粮食、世界读书日、劳动周等活动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创新创业基础</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创客空间、创新创业实践</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形势与政策、红色文化十讲、专业课、专业技能训练</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思政部、专业系</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升旗仪式、社团活动、社会实践、大学生假期社会调查、专题讲座等</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体育与健康课</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体育社团活动、阳光体育运动、晨跑活动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中华传统文化、音乐鉴赏、演讲与口才、影视鉴赏等</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演讲比赛、摄影比赛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大学生职业素质修炼</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技能节比赛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大学生职业素质修炼</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思政部、公共课部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英语角、5.25专题活动、心理健康专题讲座等</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大学生职业素质修炼等课</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公共课部、各专业系</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社团活动、职前专项培训、社会实践、大学生假期社会调查、迎新接待、专题讲座等</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jc w:val="center"/>
              <w:rPr>
                <w:rFonts w:ascii="宋体" w:hAnsi="宋体" w:eastAsia="宋体" w:cs="宋体"/>
                <w:sz w:val="18"/>
                <w:szCs w:val="18"/>
              </w:rPr>
            </w:pPr>
            <w:r>
              <w:rPr>
                <w:rFonts w:hint="eastAsia" w:ascii="宋体" w:hAnsi="宋体" w:cs="仿宋"/>
                <w:kern w:val="0"/>
                <w:sz w:val="18"/>
                <w:szCs w:val="18"/>
              </w:rPr>
              <w:t>创新创业训练与管理</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公共课部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创新创业实践、创业大赛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专题讲座</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党办·宣传部、思政部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升旗仪式、大学生应征入伍宣传教育活动、感恩教育</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毕业生心理健康讲座</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5.25专题活动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运动会、体育社团、运动队</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学生社团</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各专业系</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策划方案</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社会实践</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各专业系</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策划方案</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毕业设计</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各专业系</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企业见习、专业竞赛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毕业实习</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各专业系</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感恩教育、毕业典礼、创新创业社团活动、创客空间活动、毕业巡演</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vMerge w:val="continue"/>
            <w:noWrap w:val="0"/>
            <w:vAlign w:val="center"/>
          </w:tcPr>
          <w:p>
            <w:pPr>
              <w:spacing w:line="240" w:lineRule="auto"/>
              <w:jc w:val="center"/>
              <w:rPr>
                <w:rFonts w:ascii="宋体" w:hAnsi="宋体" w:eastAsia="宋体" w:cs="宋体"/>
                <w:sz w:val="18"/>
                <w:szCs w:val="18"/>
              </w:rPr>
            </w:pPr>
          </w:p>
        </w:tc>
        <w:tc>
          <w:tcPr>
            <w:tcW w:w="0" w:type="auto"/>
            <w:noWrap w:val="0"/>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创新创业实践</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各专业系</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创业讲座、培训</w:t>
            </w:r>
          </w:p>
        </w:tc>
        <w:tc>
          <w:tcPr>
            <w:tcW w:w="0" w:type="auto"/>
            <w:noWrap w:val="0"/>
            <w:vAlign w:val="center"/>
          </w:tcPr>
          <w:p>
            <w:pPr>
              <w:jc w:val="center"/>
              <w:rPr>
                <w:rFonts w:ascii="宋体" w:hAnsi="宋体" w:eastAsia="宋体" w:cs="宋体"/>
                <w:sz w:val="18"/>
                <w:szCs w:val="18"/>
              </w:rPr>
            </w:pPr>
            <w:r>
              <w:rPr>
                <w:rFonts w:hint="eastAsia" w:ascii="宋体" w:hAnsi="宋体" w:cs="宋体"/>
                <w:sz w:val="18"/>
                <w:szCs w:val="18"/>
              </w:rPr>
              <w:t>创新创业学院、各专业系</w:t>
            </w:r>
          </w:p>
        </w:tc>
      </w:tr>
    </w:tbl>
    <w:p>
      <w:pPr>
        <w:ind w:firstLine="420" w:firstLineChars="200"/>
        <w:rPr>
          <w:rFonts w:hint="eastAsia" w:ascii="宋体" w:hAnsi="宋体" w:cs="宋体"/>
          <w:szCs w:val="21"/>
        </w:rPr>
      </w:pPr>
    </w:p>
    <w:p>
      <w:pPr>
        <w:pStyle w:val="14"/>
        <w:ind w:firstLine="0" w:firstLineChars="0"/>
        <w:rPr>
          <w:rFonts w:hint="eastAsia" w:ascii="宋体" w:hAnsi="宋体" w:cs="宋体"/>
          <w:b/>
          <w:szCs w:val="21"/>
        </w:rPr>
      </w:pPr>
      <w:r>
        <w:rPr>
          <w:rFonts w:hint="eastAsia" w:ascii="宋体" w:hAnsi="宋体" w:cs="宋体"/>
          <w:b/>
          <w:szCs w:val="21"/>
        </w:rPr>
        <w:t xml:space="preserve">  </w:t>
      </w:r>
      <w:r>
        <w:rPr>
          <w:rFonts w:hint="eastAsia" w:ascii="宋体" w:hAnsi="宋体" w:cs="宋体"/>
          <w:bCs/>
          <w:szCs w:val="21"/>
        </w:rPr>
        <w:t xml:space="preserve">   2.专业职业能力与素质教学和育人活动的组织实施</w:t>
      </w:r>
    </w:p>
    <w:p>
      <w:pPr>
        <w:spacing w:line="380" w:lineRule="exact"/>
        <w:ind w:firstLine="420" w:firstLineChars="200"/>
        <w:rPr>
          <w:rFonts w:hint="eastAsia" w:ascii="宋体" w:hAnsi="宋体" w:cs="宋体"/>
          <w:szCs w:val="21"/>
        </w:rPr>
      </w:pPr>
      <w:r>
        <w:rPr>
          <w:rFonts w:hint="eastAsia" w:ascii="宋体" w:hAnsi="宋体" w:cs="宋体"/>
          <w:szCs w:val="21"/>
        </w:rPr>
        <w:t>根据专业教学进程表组织实施课程教学，并结合创新创业教育与实践育人活动进一步提升专业人才的职业素质。专业职业能力与素质教学和育人活动活动分成三个阶段，由教务处、机电工程系等部门协同组织在校内和校外实施。</w:t>
      </w:r>
    </w:p>
    <w:p>
      <w:pPr>
        <w:spacing w:line="380" w:lineRule="exact"/>
        <w:ind w:firstLine="420" w:firstLineChars="200"/>
        <w:rPr>
          <w:rFonts w:hint="eastAsia" w:ascii="宋体" w:hAnsi="宋体" w:cs="宋体"/>
          <w:szCs w:val="21"/>
        </w:rPr>
      </w:pPr>
      <w:r>
        <w:rPr>
          <w:rFonts w:hint="eastAsia" w:ascii="宋体" w:hAnsi="宋体" w:cs="宋体"/>
          <w:szCs w:val="21"/>
        </w:rPr>
        <w:t>专业职业能力初步形成阶段（第1、2学期）主要通过入学教育活动、课程教学，参加校园文艺体及科技社团和“班级——专业系——学院”三级主题或专项组织与培养等创新创业教育与实践育人活动，引导学生适应大学校园环境，适应大学学习和生活变化，探索职业目标，树立人生奋斗新目标，培养和提升专业意识、职业意识、创新精神、创业意识和创新创业能力。</w:t>
      </w:r>
    </w:p>
    <w:p>
      <w:pPr>
        <w:spacing w:line="380" w:lineRule="exact"/>
        <w:ind w:firstLine="420" w:firstLineChars="200"/>
        <w:rPr>
          <w:rFonts w:hint="eastAsia" w:ascii="宋体" w:hAnsi="宋体" w:cs="宋体"/>
          <w:szCs w:val="21"/>
        </w:rPr>
      </w:pPr>
      <w:r>
        <w:rPr>
          <w:rFonts w:hint="eastAsia" w:ascii="宋体" w:hAnsi="宋体" w:cs="宋体"/>
          <w:szCs w:val="21"/>
        </w:rPr>
        <w:t>专业职业能力提升阶段（第3、4学期）主要通过课程教学，参加专题讲座、职业技能鉴定、技能竞赛、社会实践、校园或社会兼职等活动，继续增强和提高学生专业职业能力，有力提升学生的职前素质，积累一定的职业实践活动经验和良好的职业素养。</w:t>
      </w:r>
    </w:p>
    <w:p>
      <w:pPr>
        <w:spacing w:line="380" w:lineRule="exact"/>
        <w:ind w:firstLine="420" w:firstLineChars="200"/>
        <w:rPr>
          <w:rFonts w:hint="eastAsia" w:ascii="宋体" w:hAnsi="宋体" w:cs="宋体"/>
          <w:bCs/>
          <w:szCs w:val="21"/>
        </w:rPr>
      </w:pPr>
      <w:r>
        <w:rPr>
          <w:rFonts w:hint="eastAsia" w:ascii="宋体" w:hAnsi="宋体" w:cs="宋体"/>
          <w:szCs w:val="21"/>
        </w:rPr>
        <w:t>专业职业升迁与拓展专业能力培养阶段（第5、6学期）主要通过课程教学、参加实习或兼职，职前素质教育培训或专题讲座、职业技能竞赛等活动，引导学生实现专业职业升迁与拓展，为职业发展奠定基础。</w:t>
      </w:r>
    </w:p>
    <w:p>
      <w:pPr>
        <w:spacing w:line="380" w:lineRule="exact"/>
        <w:ind w:firstLine="420" w:firstLineChars="200"/>
        <w:rPr>
          <w:rFonts w:hint="eastAsia" w:ascii="宋体" w:hAnsi="宋体" w:cs="宋体"/>
          <w:szCs w:val="21"/>
        </w:rPr>
      </w:pPr>
      <w:r>
        <w:rPr>
          <w:rFonts w:hint="eastAsia" w:ascii="宋体" w:hAnsi="宋体" w:cs="宋体"/>
          <w:bCs/>
          <w:szCs w:val="21"/>
        </w:rPr>
        <w:t>专业职业能力、素质和创新创业能力教育的组织实施</w:t>
      </w:r>
      <w:r>
        <w:rPr>
          <w:rFonts w:hint="eastAsia" w:ascii="宋体" w:hAnsi="宋体" w:cs="宋体"/>
          <w:szCs w:val="21"/>
        </w:rPr>
        <w:t>表参见下表：</w:t>
      </w:r>
    </w:p>
    <w:p>
      <w:pPr>
        <w:ind w:firstLine="422" w:firstLineChars="200"/>
        <w:jc w:val="center"/>
        <w:rPr>
          <w:rFonts w:hint="eastAsia" w:ascii="宋体" w:hAnsi="宋体" w:cs="宋体"/>
          <w:b/>
          <w:bCs w:val="0"/>
          <w:szCs w:val="21"/>
        </w:rPr>
      </w:pPr>
      <w:r>
        <w:rPr>
          <w:rFonts w:hint="eastAsia" w:ascii="宋体" w:hAnsi="宋体" w:cs="宋体"/>
          <w:b/>
          <w:bCs w:val="0"/>
          <w:szCs w:val="21"/>
        </w:rPr>
        <w:t>专业职业能力、素质和创新创业能力教育的组织实施表</w:t>
      </w:r>
    </w:p>
    <w:tbl>
      <w:tblPr>
        <w:tblStyle w:val="10"/>
        <w:tblpPr w:leftFromText="180" w:rightFromText="180" w:vertAnchor="text" w:horzAnchor="page" w:tblpX="1800" w:tblpY="313"/>
        <w:tblOverlap w:val="never"/>
        <w:tblW w:w="9147" w:type="dxa"/>
        <w:tblInd w:w="0" w:type="dxa"/>
        <w:tblLayout w:type="fixed"/>
        <w:tblCellMar>
          <w:top w:w="0" w:type="dxa"/>
          <w:left w:w="108" w:type="dxa"/>
          <w:bottom w:w="0" w:type="dxa"/>
          <w:right w:w="108" w:type="dxa"/>
        </w:tblCellMar>
      </w:tblPr>
      <w:tblGrid>
        <w:gridCol w:w="741"/>
        <w:gridCol w:w="643"/>
        <w:gridCol w:w="1432"/>
        <w:gridCol w:w="1513"/>
        <w:gridCol w:w="1293"/>
        <w:gridCol w:w="2250"/>
        <w:gridCol w:w="1275"/>
      </w:tblGrid>
      <w:tr>
        <w:tblPrEx>
          <w:tblCellMar>
            <w:top w:w="0" w:type="dxa"/>
            <w:left w:w="108" w:type="dxa"/>
            <w:bottom w:w="0" w:type="dxa"/>
            <w:right w:w="108" w:type="dxa"/>
          </w:tblCellMar>
        </w:tblPrEx>
        <w:trPr>
          <w:trHeight w:val="267" w:hRule="atLeast"/>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培养阶段</w:t>
            </w:r>
          </w:p>
        </w:tc>
        <w:tc>
          <w:tcPr>
            <w:tcW w:w="643" w:type="dxa"/>
            <w:vMerge w:val="restar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实施</w:t>
            </w:r>
          </w:p>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学期</w:t>
            </w:r>
          </w:p>
        </w:tc>
        <w:tc>
          <w:tcPr>
            <w:tcW w:w="1432" w:type="dxa"/>
            <w:vMerge w:val="restart"/>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培养与提升内容</w:t>
            </w:r>
          </w:p>
        </w:tc>
        <w:tc>
          <w:tcPr>
            <w:tcW w:w="6331" w:type="dxa"/>
            <w:gridSpan w:val="4"/>
            <w:tcBorders>
              <w:top w:val="single" w:color="auto" w:sz="4" w:space="0"/>
              <w:left w:val="nil"/>
              <w:bottom w:val="single" w:color="auto" w:sz="4" w:space="0"/>
              <w:right w:val="single" w:color="auto" w:sz="4" w:space="0"/>
            </w:tcBorders>
            <w:noWrap w:val="0"/>
            <w:vAlign w:val="center"/>
          </w:tcPr>
          <w:p>
            <w:pPr>
              <w:tabs>
                <w:tab w:val="left" w:pos="6838"/>
              </w:tabs>
              <w:spacing w:line="280" w:lineRule="exact"/>
              <w:jc w:val="center"/>
              <w:rPr>
                <w:rFonts w:hint="eastAsia" w:ascii="宋体" w:hAnsi="宋体" w:eastAsia="宋体" w:cs="宋体"/>
                <w:sz w:val="18"/>
                <w:szCs w:val="18"/>
              </w:rPr>
            </w:pPr>
            <w:r>
              <w:rPr>
                <w:rFonts w:hint="eastAsia" w:ascii="宋体" w:hAnsi="宋体" w:eastAsia="宋体" w:cs="宋体"/>
                <w:sz w:val="18"/>
                <w:szCs w:val="18"/>
              </w:rPr>
              <w:t>组织实施方式与部门</w:t>
            </w:r>
          </w:p>
        </w:tc>
      </w:tr>
      <w:tr>
        <w:tblPrEx>
          <w:tblCellMar>
            <w:top w:w="0" w:type="dxa"/>
            <w:left w:w="108" w:type="dxa"/>
            <w:bottom w:w="0" w:type="dxa"/>
            <w:right w:w="108" w:type="dxa"/>
          </w:tblCellMar>
        </w:tblPrEx>
        <w:trPr>
          <w:trHeight w:val="267"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课程教学</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实施部门</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实践育人</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实施部门</w:t>
            </w:r>
          </w:p>
        </w:tc>
      </w:tr>
      <w:tr>
        <w:tblPrEx>
          <w:tblCellMar>
            <w:top w:w="0" w:type="dxa"/>
            <w:left w:w="108" w:type="dxa"/>
            <w:bottom w:w="0" w:type="dxa"/>
            <w:right w:w="108" w:type="dxa"/>
          </w:tblCellMar>
        </w:tblPrEx>
        <w:trPr>
          <w:trHeight w:val="302" w:hRule="atLeast"/>
        </w:trPr>
        <w:tc>
          <w:tcPr>
            <w:tcW w:w="741" w:type="dxa"/>
            <w:vMerge w:val="restart"/>
            <w:tcBorders>
              <w:top w:val="nil"/>
              <w:left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入学教育与专业职业能力初步形成阶段</w:t>
            </w:r>
          </w:p>
        </w:tc>
        <w:tc>
          <w:tcPr>
            <w:tcW w:w="643" w:type="dxa"/>
            <w:vMerge w:val="restart"/>
            <w:tcBorders>
              <w:top w:val="nil"/>
              <w:left w:val="nil"/>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第1-2学期</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汽车零配件的读图能力</w:t>
            </w:r>
          </w:p>
        </w:tc>
        <w:tc>
          <w:tcPr>
            <w:tcW w:w="151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kern w:val="0"/>
                <w:sz w:val="18"/>
                <w:szCs w:val="18"/>
              </w:rPr>
              <w:t>识图与绘图技能</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18"/>
                <w:szCs w:val="18"/>
              </w:rPr>
            </w:pPr>
            <w:r>
              <w:rPr>
                <w:rFonts w:hint="eastAsia" w:ascii="宋体" w:hAnsi="宋体" w:eastAsia="宋体" w:cs="宋体"/>
                <w:sz w:val="18"/>
                <w:szCs w:val="18"/>
              </w:rPr>
              <w:t>采用实物、多媒体、动画、手工绘图、CAD等软件辅助运用AUTOCAD及UG软件进行零件装配及动作仿真。</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525" w:hRule="atLeast"/>
        </w:trPr>
        <w:tc>
          <w:tcPr>
            <w:tcW w:w="741"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汽车零件普通加工和检测能力</w:t>
            </w:r>
          </w:p>
        </w:tc>
        <w:tc>
          <w:tcPr>
            <w:tcW w:w="151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金工实习及职业素养</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18"/>
                <w:szCs w:val="18"/>
              </w:rPr>
            </w:pPr>
            <w:r>
              <w:rPr>
                <w:rFonts w:hint="eastAsia" w:ascii="宋体" w:hAnsi="宋体" w:eastAsia="宋体" w:cs="宋体"/>
                <w:sz w:val="18"/>
                <w:szCs w:val="18"/>
              </w:rPr>
              <w:t>普通铣床、普通车床、钳工工艺、焊工工艺完成零件的加工和检测，制定加工工艺路线。</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267" w:hRule="atLeast"/>
        </w:trPr>
        <w:tc>
          <w:tcPr>
            <w:tcW w:w="741"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智能化生产线设备的电器装配能力</w:t>
            </w:r>
          </w:p>
        </w:tc>
        <w:tc>
          <w:tcPr>
            <w:tcW w:w="151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kern w:val="0"/>
                <w:sz w:val="18"/>
                <w:szCs w:val="18"/>
              </w:rPr>
              <w:t>电工电子实训</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18"/>
                <w:szCs w:val="18"/>
              </w:rPr>
            </w:pPr>
            <w:r>
              <w:rPr>
                <w:rFonts w:hint="eastAsia" w:ascii="宋体" w:hAnsi="宋体" w:eastAsia="宋体" w:cs="宋体"/>
                <w:sz w:val="18"/>
                <w:szCs w:val="18"/>
              </w:rPr>
              <w:t>选择、使用常用电工仪表、电工工具，一般照明线路安装与故障排查；继电接触器线路图的分析及故障排除。</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525" w:hRule="atLeast"/>
        </w:trPr>
        <w:tc>
          <w:tcPr>
            <w:tcW w:w="741"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专业知识面、专业思维形成能力培养</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专业入学教育专业介绍</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分班级进行专业介绍</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525" w:hRule="atLeast"/>
        </w:trPr>
        <w:tc>
          <w:tcPr>
            <w:tcW w:w="741"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专业基本能力拓展</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大学生学术讲座</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聘请校外专家专业讲座</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525" w:hRule="atLeast"/>
        </w:trPr>
        <w:tc>
          <w:tcPr>
            <w:tcW w:w="741"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专业技能训练与课外活动能力提升</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系专业社团</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参加专业社团</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783" w:hRule="atLeast"/>
        </w:trPr>
        <w:tc>
          <w:tcPr>
            <w:tcW w:w="741"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专业职业能力提升阶段</w:t>
            </w:r>
          </w:p>
        </w:tc>
        <w:tc>
          <w:tcPr>
            <w:tcW w:w="643" w:type="dxa"/>
            <w:vMerge w:val="restart"/>
            <w:tcBorders>
              <w:top w:val="single" w:color="auto" w:sz="4" w:space="0"/>
              <w:left w:val="nil"/>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第3学期至第4学期</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智能化生产线设备的装配能力</w:t>
            </w:r>
          </w:p>
        </w:tc>
        <w:tc>
          <w:tcPr>
            <w:tcW w:w="151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智能产线</w:t>
            </w:r>
            <w:r>
              <w:rPr>
                <w:rFonts w:hint="eastAsia" w:ascii="宋体" w:hAnsi="宋体" w:eastAsia="宋体" w:cs="宋体"/>
                <w:kern w:val="0"/>
                <w:sz w:val="18"/>
                <w:szCs w:val="18"/>
              </w:rPr>
              <w:t>执行元件设计与安装（液压与气动）</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18"/>
                <w:szCs w:val="18"/>
              </w:rPr>
            </w:pPr>
            <w:r>
              <w:rPr>
                <w:rFonts w:hint="eastAsia" w:ascii="宋体" w:hAnsi="宋体" w:eastAsia="宋体" w:cs="宋体"/>
                <w:sz w:val="18"/>
                <w:szCs w:val="18"/>
              </w:rPr>
              <w:t>运用UG软软件、标准件及其运动仿真的初步能力；液压阀、泵、马达、缸、液压辅件、气动元件、气动附件的常见故障排除；液压系统、气动系统设计。</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857" w:hRule="atLeast"/>
        </w:trPr>
        <w:tc>
          <w:tcPr>
            <w:tcW w:w="741"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智能化产线设备的操作</w:t>
            </w:r>
          </w:p>
        </w:tc>
        <w:tc>
          <w:tcPr>
            <w:tcW w:w="151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工业机器人装调与维修、数控加工与检验</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18"/>
                <w:szCs w:val="18"/>
              </w:rPr>
            </w:pPr>
            <w:r>
              <w:rPr>
                <w:rFonts w:hint="eastAsia" w:ascii="宋体" w:hAnsi="宋体" w:eastAsia="宋体" w:cs="宋体"/>
                <w:sz w:val="18"/>
                <w:szCs w:val="18"/>
              </w:rPr>
              <w:t>工业机器人本体安装、调试。</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652" w:hRule="atLeast"/>
        </w:trPr>
        <w:tc>
          <w:tcPr>
            <w:tcW w:w="741"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智能化产线设备的编程、加工能力</w:t>
            </w:r>
          </w:p>
        </w:tc>
        <w:tc>
          <w:tcPr>
            <w:tcW w:w="151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sz w:val="18"/>
                <w:szCs w:val="18"/>
              </w:rPr>
            </w:pPr>
            <w:r>
              <w:rPr>
                <w:rFonts w:hint="eastAsia" w:ascii="宋体" w:hAnsi="宋体" w:eastAsia="宋体" w:cs="宋体"/>
                <w:color w:val="000000"/>
                <w:sz w:val="18"/>
                <w:szCs w:val="18"/>
              </w:rPr>
              <w:t>数控加工与检验</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18"/>
                <w:szCs w:val="18"/>
              </w:rPr>
            </w:pPr>
            <w:r>
              <w:rPr>
                <w:rFonts w:hint="eastAsia" w:ascii="宋体" w:hAnsi="宋体" w:eastAsia="宋体" w:cs="宋体"/>
                <w:sz w:val="18"/>
                <w:szCs w:val="18"/>
              </w:rPr>
              <w:t>数控车床、数控铣床、多轴机床编程与操作能力培养，同时培养学生检测方法和手段，提高学生质量意识。</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565" w:hRule="atLeast"/>
        </w:trPr>
        <w:tc>
          <w:tcPr>
            <w:tcW w:w="741"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学习智能化夹具设计</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智能夹具设计与制作</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通过教学过程、软件等方式相结合。</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565" w:hRule="atLeast"/>
        </w:trPr>
        <w:tc>
          <w:tcPr>
            <w:tcW w:w="741" w:type="dxa"/>
            <w:vMerge w:val="continue"/>
            <w:tcBorders>
              <w:left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p>
        </w:tc>
        <w:tc>
          <w:tcPr>
            <w:tcW w:w="643" w:type="dxa"/>
            <w:vMerge w:val="continue"/>
            <w:tcBorders>
              <w:left w:val="nil"/>
              <w:right w:val="single" w:color="auto" w:sz="4" w:space="0"/>
            </w:tcBorders>
            <w:noWrap w:val="0"/>
            <w:vAlign w:val="center"/>
          </w:tcPr>
          <w:p>
            <w:pPr>
              <w:spacing w:line="280" w:lineRule="exac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机械设备及产品设计</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机械零件分析、</w:t>
            </w:r>
            <w:r>
              <w:rPr>
                <w:rFonts w:hint="eastAsia" w:ascii="宋体" w:hAnsi="宋体" w:eastAsia="宋体" w:cs="宋体"/>
                <w:kern w:val="0"/>
                <w:sz w:val="18"/>
                <w:szCs w:val="18"/>
              </w:rPr>
              <w:t>公差配合与测量技术、金属材料与热处理</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学习各种机械零件的运动原理、公差和测量等知识，掌握产品设计、选材、工艺。</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726" w:hRule="atLeast"/>
        </w:trPr>
        <w:tc>
          <w:tcPr>
            <w:tcW w:w="741"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left w:val="nil"/>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机械制造与自动化专业发展动态及新技术展望</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学术讲座、省级竞赛</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通过邀请企业兼职教师、技术精英、校外专家等来校讲座；通过大学生科技创新杯竞赛；机电工程系专业社团等方式达到培养目标。</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555" w:hRule="atLeast"/>
        </w:trPr>
        <w:tc>
          <w:tcPr>
            <w:tcW w:w="741"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专业职业升迁与拓展专业能力培养和毕业教育阶段</w:t>
            </w:r>
          </w:p>
        </w:tc>
        <w:tc>
          <w:tcPr>
            <w:tcW w:w="643" w:type="dxa"/>
            <w:vMerge w:val="restart"/>
            <w:tcBorders>
              <w:top w:val="single" w:color="auto" w:sz="4" w:space="0"/>
              <w:left w:val="nil"/>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第5学期至第6学期</w:t>
            </w: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智能产线设计与安装能力</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kern w:val="0"/>
                <w:sz w:val="18"/>
                <w:szCs w:val="18"/>
              </w:rPr>
              <w:t>智能产线设计与安装</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学习智能产线设计与安装。</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555" w:hRule="atLeast"/>
        </w:trPr>
        <w:tc>
          <w:tcPr>
            <w:tcW w:w="741"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p>
        </w:tc>
        <w:tc>
          <w:tcPr>
            <w:tcW w:w="643" w:type="dxa"/>
            <w:vMerge w:val="continue"/>
            <w:tcBorders>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顶岗前动员与职场前心理与文件准备</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顶岗教育周</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大学生顶岗前教育工作，含思想动员、企业双选等。</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893"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sz w:val="18"/>
                <w:szCs w:val="18"/>
              </w:rPr>
            </w:pPr>
            <w:r>
              <w:rPr>
                <w:rFonts w:hint="eastAsia" w:ascii="宋体" w:hAnsi="宋体" w:eastAsia="宋体" w:cs="宋体"/>
                <w:sz w:val="18"/>
                <w:szCs w:val="18"/>
              </w:rPr>
              <w:t xml:space="preserve"> 综合运用专业知识进行项目服务能力水平展示。</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毕业设计</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通过大型作业或工程项目对专业知识进行大综合和实际运用检测，提升专业发展水平。</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r>
        <w:tblPrEx>
          <w:tblCellMar>
            <w:top w:w="0" w:type="dxa"/>
            <w:left w:w="108" w:type="dxa"/>
            <w:bottom w:w="0" w:type="dxa"/>
            <w:right w:w="108" w:type="dxa"/>
          </w:tblCellMar>
        </w:tblPrEx>
        <w:trPr>
          <w:trHeight w:val="613"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643"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sz w:val="18"/>
                <w:szCs w:val="18"/>
              </w:rPr>
            </w:pPr>
          </w:p>
        </w:tc>
        <w:tc>
          <w:tcPr>
            <w:tcW w:w="14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顶岗实习与就业单位选择。</w:t>
            </w:r>
          </w:p>
        </w:tc>
        <w:tc>
          <w:tcPr>
            <w:tcW w:w="151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顶岗实习</w:t>
            </w:r>
          </w:p>
        </w:tc>
        <w:tc>
          <w:tcPr>
            <w:tcW w:w="129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c>
          <w:tcPr>
            <w:tcW w:w="2250" w:type="dxa"/>
            <w:tcBorders>
              <w:top w:val="single" w:color="auto" w:sz="4" w:space="0"/>
              <w:left w:val="nil"/>
              <w:bottom w:val="single" w:color="auto" w:sz="4" w:space="0"/>
              <w:right w:val="single" w:color="auto" w:sz="4" w:space="0"/>
            </w:tcBorders>
            <w:noWrap w:val="0"/>
            <w:vAlign w:val="center"/>
          </w:tcPr>
          <w:p>
            <w:pPr>
              <w:spacing w:line="28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专业教育、入职适应能力，专业运用能力提升等。</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教务处、机电工程系</w:t>
            </w:r>
          </w:p>
        </w:tc>
      </w:tr>
    </w:tbl>
    <w:p>
      <w:pPr>
        <w:pStyle w:val="14"/>
        <w:rPr>
          <w:rFonts w:hint="eastAsia" w:ascii="宋体" w:hAnsi="宋体" w:cs="宋体"/>
          <w:bCs/>
          <w:szCs w:val="21"/>
        </w:rPr>
      </w:pPr>
      <w:r>
        <w:rPr>
          <w:rFonts w:hint="eastAsia" w:ascii="宋体" w:hAnsi="宋体" w:cs="宋体"/>
          <w:bCs/>
          <w:szCs w:val="21"/>
        </w:rPr>
        <w:t>（二）制度保障</w:t>
      </w:r>
    </w:p>
    <w:p>
      <w:pPr>
        <w:snapToGrid w:val="0"/>
        <w:spacing w:line="380" w:lineRule="exact"/>
        <w:rPr>
          <w:rFonts w:hint="eastAsia" w:ascii="宋体" w:hAnsi="宋体" w:cs="宋体"/>
          <w:szCs w:val="21"/>
        </w:rPr>
      </w:pPr>
      <w:r>
        <w:rPr>
          <w:rFonts w:hint="eastAsia" w:ascii="宋体" w:hAnsi="宋体" w:cs="宋体"/>
          <w:szCs w:val="21"/>
        </w:rPr>
        <w:t xml:space="preserve">    为保障专业人才培养方案的运行实施，学校建立有完整的教学质量监控体系。</w:t>
      </w:r>
    </w:p>
    <w:p>
      <w:pPr>
        <w:snapToGrid w:val="0"/>
        <w:spacing w:line="380" w:lineRule="exact"/>
        <w:jc w:val="center"/>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方案实施保障制度一览表</w:t>
      </w:r>
    </w:p>
    <w:tbl>
      <w:tblPr>
        <w:tblStyle w:val="10"/>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实施内容</w:t>
            </w:r>
          </w:p>
        </w:tc>
        <w:tc>
          <w:tcPr>
            <w:tcW w:w="7410" w:type="dxa"/>
            <w:tcBorders>
              <w:left w:val="single" w:color="auto" w:sz="4" w:space="0"/>
              <w:right w:val="double" w:color="auto" w:sz="4" w:space="0"/>
            </w:tcBorders>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校企合作</w:t>
            </w:r>
          </w:p>
        </w:tc>
        <w:tc>
          <w:tcPr>
            <w:tcW w:w="7410" w:type="dxa"/>
            <w:tcBorders>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Cs w:val="21"/>
              </w:rPr>
            </w:pPr>
            <w:r>
              <w:rPr>
                <w:rFonts w:hint="eastAsia" w:ascii="宋体" w:hAnsi="宋体" w:eastAsia="宋体" w:cs="宋体"/>
                <w:szCs w:val="21"/>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专业建设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Cs w:val="21"/>
              </w:rPr>
            </w:pPr>
            <w:r>
              <w:rPr>
                <w:rFonts w:hint="eastAsia" w:ascii="宋体" w:hAnsi="宋体" w:eastAsia="宋体" w:cs="宋体"/>
                <w:szCs w:val="21"/>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课程建设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Cs w:val="21"/>
              </w:rPr>
            </w:pPr>
            <w:r>
              <w:rPr>
                <w:rFonts w:hint="eastAsia" w:ascii="宋体" w:hAnsi="宋体" w:eastAsia="宋体" w:cs="宋体"/>
                <w:szCs w:val="21"/>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师资建设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Cs w:val="21"/>
              </w:rPr>
            </w:pPr>
            <w:r>
              <w:rPr>
                <w:rFonts w:hint="eastAsia" w:ascii="宋体" w:hAnsi="宋体" w:eastAsia="宋体" w:cs="宋体"/>
                <w:kern w:val="36"/>
                <w:szCs w:val="21"/>
              </w:rPr>
              <w:t>新聘教师培训办法；</w:t>
            </w:r>
            <w:r>
              <w:rPr>
                <w:rFonts w:hint="eastAsia" w:ascii="宋体" w:hAnsi="宋体" w:eastAsia="宋体" w:cs="宋体"/>
                <w:kern w:val="0"/>
                <w:szCs w:val="21"/>
              </w:rPr>
              <w:t>双师型教师认定办法；</w:t>
            </w:r>
            <w:r>
              <w:rPr>
                <w:rFonts w:hint="eastAsia" w:ascii="宋体" w:hAnsi="宋体" w:eastAsia="宋体" w:cs="宋体"/>
                <w:szCs w:val="21"/>
              </w:rPr>
              <w:t>专任教师赴企业挂职锻炼管理暂行办法；</w:t>
            </w:r>
            <w:r>
              <w:rPr>
                <w:rFonts w:hint="eastAsia" w:ascii="宋体" w:hAnsi="宋体" w:eastAsia="宋体" w:cs="宋体"/>
                <w:kern w:val="0"/>
                <w:szCs w:val="21"/>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教材建设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Cs w:val="21"/>
              </w:rPr>
            </w:pPr>
            <w:r>
              <w:rPr>
                <w:rFonts w:hint="eastAsia" w:ascii="宋体" w:hAnsi="宋体" w:eastAsia="宋体" w:cs="宋体"/>
                <w:szCs w:val="21"/>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教学组织</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Cs w:val="21"/>
              </w:rPr>
            </w:pPr>
            <w:r>
              <w:rPr>
                <w:rFonts w:hint="eastAsia" w:ascii="宋体" w:hAnsi="宋体" w:eastAsia="宋体" w:cs="宋体"/>
                <w:szCs w:val="21"/>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实习实训</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Cs w:val="21"/>
              </w:rPr>
            </w:pPr>
            <w:r>
              <w:rPr>
                <w:rFonts w:hint="eastAsia" w:ascii="宋体" w:hAnsi="宋体" w:eastAsia="宋体" w:cs="宋体"/>
                <w:szCs w:val="21"/>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学生管理</w:t>
            </w:r>
          </w:p>
        </w:tc>
        <w:tc>
          <w:tcPr>
            <w:tcW w:w="7410" w:type="dxa"/>
            <w:tcBorders>
              <w:top w:val="single" w:color="auto" w:sz="4" w:space="0"/>
              <w:left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Cs w:val="21"/>
              </w:rPr>
            </w:pPr>
            <w:r>
              <w:rPr>
                <w:rFonts w:hint="eastAsia" w:ascii="宋体" w:hAnsi="宋体" w:eastAsia="宋体" w:cs="宋体"/>
                <w:szCs w:val="21"/>
              </w:rPr>
              <w:t>学生管理实操手册；毕业生毕业资格审查管理办法；学生考勤制度；学生违纪处分实施细则。</w:t>
            </w:r>
          </w:p>
        </w:tc>
      </w:tr>
    </w:tbl>
    <w:p>
      <w:pPr>
        <w:snapToGrid w:val="0"/>
        <w:spacing w:line="380" w:lineRule="exact"/>
        <w:ind w:firstLine="422" w:firstLineChars="200"/>
        <w:outlineLvl w:val="0"/>
        <w:rPr>
          <w:rFonts w:hint="eastAsia" w:ascii="宋体" w:hAnsi="宋体" w:cs="宋体"/>
          <w:b/>
          <w:szCs w:val="21"/>
        </w:rPr>
      </w:pPr>
      <w:bookmarkStart w:id="11" w:name="_Toc327706751"/>
      <w:r>
        <w:rPr>
          <w:rFonts w:hint="eastAsia" w:ascii="宋体" w:hAnsi="宋体" w:cs="宋体"/>
          <w:b/>
          <w:szCs w:val="21"/>
        </w:rPr>
        <w:t>十、毕业条件</w:t>
      </w:r>
      <w:bookmarkEnd w:id="11"/>
    </w:p>
    <w:p>
      <w:pPr>
        <w:snapToGrid w:val="0"/>
        <w:spacing w:line="380" w:lineRule="exact"/>
        <w:ind w:firstLine="420" w:firstLineChars="200"/>
        <w:rPr>
          <w:rFonts w:hint="eastAsia" w:ascii="宋体" w:hAnsi="宋体" w:cs="宋体"/>
          <w:szCs w:val="21"/>
        </w:rPr>
      </w:pPr>
      <w:bookmarkStart w:id="12" w:name="_Toc327706756"/>
      <w:r>
        <w:rPr>
          <w:rFonts w:hint="eastAsia" w:ascii="宋体" w:hAnsi="宋体" w:cs="宋体"/>
          <w:szCs w:val="21"/>
        </w:rPr>
        <w:t>学生必须修满142学分，所有课程全部考核合格， 并参加完成半年顶岗实习方可准许毕业。</w:t>
      </w:r>
    </w:p>
    <w:p>
      <w:pPr>
        <w:snapToGrid w:val="0"/>
        <w:spacing w:line="380" w:lineRule="exact"/>
        <w:ind w:firstLine="422" w:firstLineChars="200"/>
        <w:outlineLvl w:val="0"/>
        <w:rPr>
          <w:rFonts w:hint="eastAsia" w:ascii="宋体" w:hAnsi="宋体" w:cs="宋体"/>
          <w:b/>
          <w:szCs w:val="21"/>
        </w:rPr>
      </w:pPr>
      <w:r>
        <w:rPr>
          <w:rFonts w:hint="eastAsia" w:ascii="宋体" w:hAnsi="宋体" w:cs="宋体"/>
          <w:b/>
          <w:szCs w:val="21"/>
        </w:rPr>
        <w:t>十一、专业教学指导委员会成员表</w:t>
      </w:r>
      <w:bookmarkEnd w:id="12"/>
    </w:p>
    <w:p>
      <w:pPr>
        <w:snapToGrid w:val="0"/>
        <w:jc w:val="center"/>
        <w:rPr>
          <w:rFonts w:hint="eastAsia" w:ascii="宋体" w:hAnsi="宋体" w:cs="宋体"/>
          <w:szCs w:val="21"/>
        </w:rPr>
      </w:pPr>
      <w:r>
        <w:rPr>
          <w:rFonts w:hint="eastAsia" w:ascii="宋体" w:hAnsi="宋体" w:cs="宋体"/>
          <w:szCs w:val="21"/>
        </w:rPr>
        <w:t>专业教学指导委员会成员一览表</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441"/>
        <w:gridCol w:w="904"/>
        <w:gridCol w:w="904"/>
        <w:gridCol w:w="904"/>
        <w:gridCol w:w="144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82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姓名</w:t>
            </w:r>
          </w:p>
        </w:tc>
        <w:tc>
          <w:tcPr>
            <w:tcW w:w="244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单位</w:t>
            </w:r>
          </w:p>
        </w:tc>
        <w:tc>
          <w:tcPr>
            <w:tcW w:w="904"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职称</w:t>
            </w:r>
          </w:p>
        </w:tc>
        <w:tc>
          <w:tcPr>
            <w:tcW w:w="904"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职务</w:t>
            </w:r>
          </w:p>
        </w:tc>
        <w:tc>
          <w:tcPr>
            <w:tcW w:w="904"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委员会</w:t>
            </w:r>
          </w:p>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职务</w:t>
            </w:r>
          </w:p>
        </w:tc>
        <w:tc>
          <w:tcPr>
            <w:tcW w:w="2679" w:type="dxa"/>
            <w:gridSpan w:val="2"/>
            <w:tcBorders>
              <w:bottom w:val="single" w:color="auto" w:sz="4" w:space="0"/>
            </w:tcBorders>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82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244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904"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904"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904"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1444"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电子邮件</w:t>
            </w:r>
          </w:p>
        </w:tc>
        <w:tc>
          <w:tcPr>
            <w:tcW w:w="1235"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82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杨文俊</w:t>
            </w:r>
          </w:p>
        </w:tc>
        <w:tc>
          <w:tcPr>
            <w:tcW w:w="2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color w:val="000000"/>
                <w:sz w:val="18"/>
                <w:szCs w:val="18"/>
              </w:rPr>
              <w:t>副教授</w:t>
            </w:r>
          </w:p>
        </w:tc>
        <w:tc>
          <w:tcPr>
            <w:tcW w:w="904" w:type="dxa"/>
            <w:noWrap w:val="0"/>
            <w:vAlign w:val="center"/>
          </w:tcPr>
          <w:p>
            <w:pPr>
              <w:snapToGrid w:val="0"/>
              <w:jc w:val="center"/>
              <w:rPr>
                <w:rFonts w:hint="eastAsia" w:ascii="宋体" w:hAnsi="宋体" w:eastAsia="宋体" w:cs="宋体"/>
                <w:sz w:val="18"/>
                <w:szCs w:val="18"/>
              </w:rPr>
            </w:pP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color w:val="000000"/>
                <w:sz w:val="18"/>
                <w:szCs w:val="18"/>
              </w:rPr>
              <w:t>委员</w:t>
            </w:r>
          </w:p>
        </w:tc>
        <w:tc>
          <w:tcPr>
            <w:tcW w:w="1444" w:type="dxa"/>
            <w:noWrap w:val="0"/>
            <w:vAlign w:val="center"/>
          </w:tcPr>
          <w:p>
            <w:pPr>
              <w:snapToGrid w:val="0"/>
              <w:rPr>
                <w:rFonts w:hint="eastAsia" w:ascii="宋体" w:hAnsi="宋体" w:eastAsia="宋体" w:cs="宋体"/>
                <w:sz w:val="18"/>
                <w:szCs w:val="18"/>
              </w:rPr>
            </w:pPr>
          </w:p>
        </w:tc>
        <w:tc>
          <w:tcPr>
            <w:tcW w:w="1235" w:type="dxa"/>
            <w:noWrap w:val="0"/>
            <w:vAlign w:val="center"/>
          </w:tcPr>
          <w:p>
            <w:pPr>
              <w:snapToGrid w:val="0"/>
              <w:jc w:val="center"/>
              <w:rPr>
                <w:rFonts w:ascii="宋体" w:hAnsi="宋体" w:eastAsia="宋体" w:cs="宋体"/>
                <w:sz w:val="18"/>
                <w:szCs w:val="18"/>
              </w:rPr>
            </w:pPr>
            <w:r>
              <w:rPr>
                <w:rFonts w:hint="eastAsia" w:ascii="宋体" w:hAnsi="宋体" w:eastAsia="宋体" w:cs="宋体"/>
                <w:sz w:val="18"/>
                <w:szCs w:val="18"/>
              </w:rPr>
              <w:t>18079147198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82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黄勇刚</w:t>
            </w:r>
          </w:p>
        </w:tc>
        <w:tc>
          <w:tcPr>
            <w:tcW w:w="2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color w:val="000000"/>
                <w:sz w:val="18"/>
                <w:szCs w:val="18"/>
              </w:rPr>
              <w:t>副教授</w:t>
            </w:r>
          </w:p>
        </w:tc>
        <w:tc>
          <w:tcPr>
            <w:tcW w:w="904" w:type="dxa"/>
            <w:noWrap w:val="0"/>
            <w:vAlign w:val="center"/>
          </w:tcPr>
          <w:p>
            <w:pPr>
              <w:snapToGrid w:val="0"/>
              <w:jc w:val="center"/>
              <w:rPr>
                <w:rFonts w:hint="eastAsia" w:ascii="宋体" w:hAnsi="宋体" w:eastAsia="宋体" w:cs="宋体"/>
                <w:sz w:val="18"/>
                <w:szCs w:val="18"/>
              </w:rPr>
            </w:pP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color w:val="000000"/>
                <w:sz w:val="18"/>
                <w:szCs w:val="18"/>
              </w:rPr>
              <w:t>委员</w:t>
            </w:r>
          </w:p>
        </w:tc>
        <w:tc>
          <w:tcPr>
            <w:tcW w:w="1444" w:type="dxa"/>
            <w:noWrap w:val="0"/>
            <w:vAlign w:val="center"/>
          </w:tcPr>
          <w:p>
            <w:pPr>
              <w:snapToGrid w:val="0"/>
              <w:rPr>
                <w:rFonts w:hint="eastAsia" w:ascii="宋体" w:hAnsi="宋体" w:eastAsia="宋体" w:cs="宋体"/>
                <w:sz w:val="18"/>
                <w:szCs w:val="18"/>
              </w:rPr>
            </w:pPr>
          </w:p>
        </w:tc>
        <w:tc>
          <w:tcPr>
            <w:tcW w:w="1235"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18162205686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4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82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魏春雷</w:t>
            </w:r>
          </w:p>
        </w:tc>
        <w:tc>
          <w:tcPr>
            <w:tcW w:w="244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江西工业贸易职业技术学院机电工程系</w:t>
            </w:r>
          </w:p>
        </w:tc>
        <w:tc>
          <w:tcPr>
            <w:tcW w:w="904"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noWrap w:val="0"/>
            <w:vAlign w:val="center"/>
          </w:tcPr>
          <w:p>
            <w:pPr>
              <w:snapToGrid w:val="0"/>
              <w:spacing w:line="240" w:lineRule="exact"/>
              <w:jc w:val="center"/>
              <w:rPr>
                <w:rFonts w:hint="eastAsia" w:ascii="宋体" w:hAnsi="宋体" w:eastAsia="宋体" w:cs="宋体"/>
                <w:color w:val="000000"/>
                <w:sz w:val="18"/>
                <w:szCs w:val="18"/>
              </w:rPr>
            </w:pPr>
          </w:p>
        </w:tc>
        <w:tc>
          <w:tcPr>
            <w:tcW w:w="904" w:type="dxa"/>
            <w:noWrap w:val="0"/>
            <w:vAlign w:val="center"/>
          </w:tcPr>
          <w:p>
            <w:pPr>
              <w:snapToGrid w:val="0"/>
              <w:spacing w:line="240" w:lineRule="exact"/>
              <w:rPr>
                <w:rFonts w:hint="eastAsia" w:ascii="宋体" w:hAnsi="宋体" w:eastAsia="宋体" w:cs="宋体"/>
                <w:color w:val="000000"/>
                <w:sz w:val="18"/>
                <w:szCs w:val="18"/>
              </w:rPr>
            </w:pPr>
          </w:p>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444" w:type="dxa"/>
            <w:noWrap w:val="0"/>
            <w:vAlign w:val="center"/>
          </w:tcPr>
          <w:p>
            <w:pPr>
              <w:spacing w:line="240" w:lineRule="exact"/>
              <w:rPr>
                <w:rFonts w:hint="eastAsia" w:ascii="宋体" w:hAnsi="宋体" w:eastAsia="宋体" w:cs="宋体"/>
                <w:color w:val="000000"/>
                <w:sz w:val="18"/>
                <w:szCs w:val="18"/>
              </w:rPr>
            </w:pPr>
          </w:p>
        </w:tc>
        <w:tc>
          <w:tcPr>
            <w:tcW w:w="1235"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13807086306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4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82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周金莲</w:t>
            </w:r>
          </w:p>
        </w:tc>
        <w:tc>
          <w:tcPr>
            <w:tcW w:w="244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w:t>
            </w:r>
          </w:p>
        </w:tc>
        <w:tc>
          <w:tcPr>
            <w:tcW w:w="904"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副教授、工程师</w:t>
            </w:r>
          </w:p>
        </w:tc>
        <w:tc>
          <w:tcPr>
            <w:tcW w:w="904" w:type="dxa"/>
            <w:noWrap w:val="0"/>
            <w:vAlign w:val="center"/>
          </w:tcPr>
          <w:p>
            <w:pPr>
              <w:snapToGrid w:val="0"/>
              <w:spacing w:line="240" w:lineRule="exact"/>
              <w:jc w:val="center"/>
              <w:rPr>
                <w:rFonts w:hint="eastAsia" w:ascii="宋体" w:hAnsi="宋体" w:eastAsia="宋体" w:cs="宋体"/>
                <w:color w:val="000000"/>
                <w:sz w:val="18"/>
                <w:szCs w:val="18"/>
              </w:rPr>
            </w:pPr>
          </w:p>
        </w:tc>
        <w:tc>
          <w:tcPr>
            <w:tcW w:w="904"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444" w:type="dxa"/>
            <w:noWrap w:val="0"/>
            <w:vAlign w:val="center"/>
          </w:tcPr>
          <w:p>
            <w:pPr>
              <w:spacing w:line="240" w:lineRule="exact"/>
              <w:rPr>
                <w:rFonts w:hint="eastAsia" w:ascii="宋体" w:hAnsi="宋体" w:eastAsia="宋体" w:cs="宋体"/>
                <w:color w:val="000000"/>
                <w:sz w:val="18"/>
                <w:szCs w:val="18"/>
              </w:rPr>
            </w:pPr>
          </w:p>
        </w:tc>
        <w:tc>
          <w:tcPr>
            <w:tcW w:w="1235"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13870614899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82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魏丹丹</w:t>
            </w:r>
          </w:p>
        </w:tc>
        <w:tc>
          <w:tcPr>
            <w:tcW w:w="2441"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w:t>
            </w:r>
          </w:p>
        </w:tc>
        <w:tc>
          <w:tcPr>
            <w:tcW w:w="904"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讲师</w:t>
            </w:r>
          </w:p>
        </w:tc>
        <w:tc>
          <w:tcPr>
            <w:tcW w:w="904" w:type="dxa"/>
            <w:noWrap w:val="0"/>
            <w:vAlign w:val="center"/>
          </w:tcPr>
          <w:p>
            <w:pPr>
              <w:snapToGrid w:val="0"/>
              <w:spacing w:line="240" w:lineRule="exact"/>
              <w:jc w:val="center"/>
              <w:rPr>
                <w:rFonts w:hint="eastAsia" w:ascii="宋体" w:hAnsi="宋体" w:eastAsia="宋体" w:cs="宋体"/>
                <w:color w:val="000000"/>
                <w:sz w:val="18"/>
                <w:szCs w:val="18"/>
              </w:rPr>
            </w:pPr>
          </w:p>
        </w:tc>
        <w:tc>
          <w:tcPr>
            <w:tcW w:w="904"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444" w:type="dxa"/>
            <w:noWrap w:val="0"/>
            <w:vAlign w:val="center"/>
          </w:tcPr>
          <w:p>
            <w:pPr>
              <w:spacing w:line="240" w:lineRule="exact"/>
              <w:rPr>
                <w:rFonts w:hint="eastAsia" w:ascii="宋体" w:hAnsi="宋体" w:eastAsia="宋体" w:cs="宋体"/>
                <w:color w:val="000000"/>
                <w:sz w:val="18"/>
                <w:szCs w:val="18"/>
              </w:rPr>
            </w:pPr>
          </w:p>
        </w:tc>
        <w:tc>
          <w:tcPr>
            <w:tcW w:w="1235" w:type="dxa"/>
            <w:noWrap w:val="0"/>
            <w:vAlign w:val="center"/>
          </w:tcPr>
          <w:p>
            <w:pPr>
              <w:snapToGrid w:val="0"/>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13870094785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82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周建华</w:t>
            </w:r>
          </w:p>
        </w:tc>
        <w:tc>
          <w:tcPr>
            <w:tcW w:w="2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江西人民电器输变电有限公司</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高工</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副总经理</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副主任委员</w:t>
            </w:r>
          </w:p>
        </w:tc>
        <w:tc>
          <w:tcPr>
            <w:tcW w:w="1444" w:type="dxa"/>
            <w:noWrap w:val="0"/>
            <w:vAlign w:val="center"/>
          </w:tcPr>
          <w:p>
            <w:pPr>
              <w:snapToGrid w:val="0"/>
              <w:jc w:val="center"/>
              <w:rPr>
                <w:rFonts w:hint="eastAsia" w:ascii="宋体" w:hAnsi="宋体" w:eastAsia="宋体" w:cs="宋体"/>
                <w:color w:val="000000"/>
                <w:sz w:val="18"/>
                <w:szCs w:val="18"/>
              </w:rPr>
            </w:pPr>
          </w:p>
        </w:tc>
        <w:tc>
          <w:tcPr>
            <w:tcW w:w="1235" w:type="dxa"/>
            <w:noWrap w:val="0"/>
            <w:vAlign w:val="center"/>
          </w:tcPr>
          <w:p>
            <w:pPr>
              <w:snapToGrid w:val="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82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喻付荣</w:t>
            </w:r>
          </w:p>
        </w:tc>
        <w:tc>
          <w:tcPr>
            <w:tcW w:w="2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江西人民电器输变电有限公司</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高工</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副总工程师</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444" w:type="dxa"/>
            <w:noWrap w:val="0"/>
            <w:vAlign w:val="center"/>
          </w:tcPr>
          <w:p>
            <w:pPr>
              <w:snapToGrid w:val="0"/>
              <w:jc w:val="center"/>
              <w:rPr>
                <w:rFonts w:hint="eastAsia" w:ascii="宋体" w:hAnsi="宋体" w:eastAsia="宋体" w:cs="宋体"/>
                <w:color w:val="000000"/>
                <w:sz w:val="18"/>
                <w:szCs w:val="18"/>
              </w:rPr>
            </w:pPr>
          </w:p>
        </w:tc>
        <w:tc>
          <w:tcPr>
            <w:tcW w:w="1235" w:type="dxa"/>
            <w:noWrap w:val="0"/>
            <w:vAlign w:val="center"/>
          </w:tcPr>
          <w:p>
            <w:pPr>
              <w:snapToGrid w:val="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82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陈红江</w:t>
            </w:r>
          </w:p>
        </w:tc>
        <w:tc>
          <w:tcPr>
            <w:tcW w:w="2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江西科技师范大学</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副教授</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教研室主任</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444" w:type="dxa"/>
            <w:noWrap w:val="0"/>
            <w:vAlign w:val="center"/>
          </w:tcPr>
          <w:p>
            <w:pPr>
              <w:snapToGrid w:val="0"/>
              <w:jc w:val="center"/>
              <w:rPr>
                <w:rFonts w:hint="eastAsia" w:ascii="宋体" w:hAnsi="宋体" w:eastAsia="宋体" w:cs="宋体"/>
                <w:color w:val="000000"/>
                <w:sz w:val="18"/>
                <w:szCs w:val="18"/>
              </w:rPr>
            </w:pPr>
          </w:p>
        </w:tc>
        <w:tc>
          <w:tcPr>
            <w:tcW w:w="1235"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18970048856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82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赵辉</w:t>
            </w:r>
          </w:p>
        </w:tc>
        <w:tc>
          <w:tcPr>
            <w:tcW w:w="2441"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天津龙洲工控股份有限公司</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工程师</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研发工程师</w:t>
            </w:r>
          </w:p>
        </w:tc>
        <w:tc>
          <w:tcPr>
            <w:tcW w:w="904"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444" w:type="dxa"/>
            <w:noWrap w:val="0"/>
            <w:vAlign w:val="center"/>
          </w:tcPr>
          <w:p>
            <w:pPr>
              <w:snapToGrid w:val="0"/>
              <w:jc w:val="center"/>
              <w:rPr>
                <w:rFonts w:hint="eastAsia" w:ascii="宋体" w:hAnsi="宋体" w:eastAsia="宋体" w:cs="宋体"/>
                <w:color w:val="000000"/>
                <w:sz w:val="18"/>
                <w:szCs w:val="18"/>
              </w:rPr>
            </w:pPr>
          </w:p>
        </w:tc>
        <w:tc>
          <w:tcPr>
            <w:tcW w:w="1235" w:type="dxa"/>
            <w:noWrap w:val="0"/>
            <w:vAlign w:val="center"/>
          </w:tcPr>
          <w:p>
            <w:pPr>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15822612900</w:t>
            </w:r>
          </w:p>
        </w:tc>
      </w:tr>
    </w:tbl>
    <w:p>
      <w:pPr>
        <w:rPr>
          <w:rFonts w:hint="eastAsia" w:ascii="宋体" w:hAnsi="宋体" w:cs="宋体"/>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539"/>
        <w:gridCol w:w="234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noWrap w:val="0"/>
            <w:vAlign w:val="center"/>
          </w:tcPr>
          <w:p>
            <w:pPr>
              <w:spacing w:line="480" w:lineRule="auto"/>
              <w:rPr>
                <w:rFonts w:hint="eastAsia" w:ascii="宋体" w:hAnsi="宋体" w:eastAsia="宋体" w:cs="宋体"/>
                <w:szCs w:val="21"/>
              </w:rPr>
            </w:pPr>
            <w:r>
              <w:rPr>
                <w:rFonts w:hint="eastAsia" w:ascii="宋体" w:hAnsi="宋体" w:eastAsia="宋体" w:cs="宋体"/>
                <w:szCs w:val="21"/>
              </w:rPr>
              <w:t>执笔人签名：</w:t>
            </w:r>
          </w:p>
        </w:tc>
        <w:tc>
          <w:tcPr>
            <w:tcW w:w="2539" w:type="dxa"/>
            <w:noWrap w:val="0"/>
            <w:vAlign w:val="center"/>
          </w:tcPr>
          <w:p>
            <w:pPr>
              <w:spacing w:line="480" w:lineRule="auto"/>
              <w:rPr>
                <w:rFonts w:hint="eastAsia" w:ascii="宋体" w:hAnsi="宋体" w:eastAsia="宋体" w:cs="宋体"/>
                <w:szCs w:val="21"/>
                <w:lang w:val="en-US" w:eastAsia="zh-CN"/>
              </w:rPr>
            </w:pPr>
            <w:r>
              <w:rPr>
                <w:rFonts w:hint="eastAsia" w:ascii="宋体" w:hAnsi="宋体" w:cs="宋体"/>
                <w:szCs w:val="21"/>
                <w:lang w:val="en-US" w:eastAsia="zh-CN"/>
              </w:rPr>
              <w:t>潘桂根</w:t>
            </w:r>
          </w:p>
        </w:tc>
        <w:tc>
          <w:tcPr>
            <w:tcW w:w="2342" w:type="dxa"/>
            <w:noWrap w:val="0"/>
            <w:vAlign w:val="center"/>
          </w:tcPr>
          <w:p>
            <w:pPr>
              <w:spacing w:line="480" w:lineRule="auto"/>
              <w:rPr>
                <w:rFonts w:hint="eastAsia" w:ascii="宋体" w:hAnsi="宋体" w:eastAsia="宋体" w:cs="宋体"/>
                <w:szCs w:val="21"/>
              </w:rPr>
            </w:pPr>
            <w:r>
              <w:rPr>
                <w:rFonts w:hint="eastAsia" w:ascii="宋体" w:hAnsi="宋体" w:eastAsia="宋体" w:cs="宋体"/>
                <w:szCs w:val="21"/>
              </w:rPr>
              <w:t>系主任审核：</w:t>
            </w:r>
          </w:p>
        </w:tc>
        <w:tc>
          <w:tcPr>
            <w:tcW w:w="1978" w:type="dxa"/>
            <w:noWrap w:val="0"/>
            <w:vAlign w:val="center"/>
          </w:tcPr>
          <w:p>
            <w:pPr>
              <w:spacing w:line="48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noWrap w:val="0"/>
            <w:vAlign w:val="center"/>
          </w:tcPr>
          <w:p>
            <w:pPr>
              <w:spacing w:line="480" w:lineRule="auto"/>
              <w:rPr>
                <w:rFonts w:hint="eastAsia" w:ascii="宋体" w:hAnsi="宋体" w:eastAsia="宋体" w:cs="宋体"/>
                <w:szCs w:val="21"/>
              </w:rPr>
            </w:pPr>
            <w:r>
              <w:rPr>
                <w:rFonts w:hint="eastAsia" w:ascii="宋体" w:hAnsi="宋体" w:eastAsia="宋体" w:cs="宋体"/>
                <w:szCs w:val="21"/>
              </w:rPr>
              <w:t>参与人员签名：</w:t>
            </w:r>
          </w:p>
        </w:tc>
        <w:tc>
          <w:tcPr>
            <w:tcW w:w="2539" w:type="dxa"/>
            <w:noWrap w:val="0"/>
            <w:vAlign w:val="center"/>
          </w:tcPr>
          <w:p>
            <w:pPr>
              <w:spacing w:line="480" w:lineRule="auto"/>
              <w:rPr>
                <w:rFonts w:hint="eastAsia" w:ascii="宋体" w:hAnsi="宋体" w:eastAsia="宋体" w:cs="宋体"/>
                <w:szCs w:val="21"/>
              </w:rPr>
            </w:pPr>
          </w:p>
        </w:tc>
        <w:tc>
          <w:tcPr>
            <w:tcW w:w="2342" w:type="dxa"/>
            <w:noWrap w:val="0"/>
            <w:vAlign w:val="center"/>
          </w:tcPr>
          <w:p>
            <w:pPr>
              <w:spacing w:line="480" w:lineRule="auto"/>
              <w:rPr>
                <w:rFonts w:hint="eastAsia" w:ascii="宋体" w:hAnsi="宋体" w:eastAsia="宋体" w:cs="宋体"/>
                <w:szCs w:val="21"/>
              </w:rPr>
            </w:pPr>
            <w:r>
              <w:rPr>
                <w:rFonts w:hint="eastAsia" w:ascii="宋体" w:hAnsi="宋体" w:eastAsia="宋体" w:cs="宋体"/>
                <w:szCs w:val="21"/>
              </w:rPr>
              <w:t>教学管理部门审核：</w:t>
            </w:r>
          </w:p>
        </w:tc>
        <w:tc>
          <w:tcPr>
            <w:tcW w:w="1978" w:type="dxa"/>
            <w:noWrap w:val="0"/>
            <w:vAlign w:val="center"/>
          </w:tcPr>
          <w:p>
            <w:pPr>
              <w:spacing w:line="48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71" w:type="dxa"/>
            <w:noWrap w:val="0"/>
            <w:vAlign w:val="center"/>
          </w:tcPr>
          <w:p>
            <w:pPr>
              <w:spacing w:line="480" w:lineRule="auto"/>
              <w:rPr>
                <w:rFonts w:hint="eastAsia" w:ascii="宋体" w:hAnsi="宋体" w:eastAsia="宋体" w:cs="宋体"/>
                <w:szCs w:val="21"/>
              </w:rPr>
            </w:pPr>
            <w:r>
              <w:rPr>
                <w:rFonts w:hint="eastAsia" w:ascii="宋体" w:hAnsi="宋体" w:eastAsia="宋体" w:cs="宋体"/>
                <w:szCs w:val="21"/>
              </w:rPr>
              <w:t>专业负责人审核：</w:t>
            </w:r>
          </w:p>
        </w:tc>
        <w:tc>
          <w:tcPr>
            <w:tcW w:w="2539" w:type="dxa"/>
            <w:noWrap w:val="0"/>
            <w:vAlign w:val="center"/>
          </w:tcPr>
          <w:p>
            <w:pPr>
              <w:spacing w:line="480" w:lineRule="auto"/>
              <w:rPr>
                <w:rFonts w:hint="eastAsia" w:ascii="宋体" w:hAnsi="宋体" w:eastAsia="宋体" w:cs="宋体"/>
                <w:szCs w:val="21"/>
              </w:rPr>
            </w:pPr>
          </w:p>
        </w:tc>
        <w:tc>
          <w:tcPr>
            <w:tcW w:w="2342" w:type="dxa"/>
            <w:noWrap w:val="0"/>
            <w:vAlign w:val="center"/>
          </w:tcPr>
          <w:p>
            <w:pPr>
              <w:spacing w:line="480" w:lineRule="auto"/>
              <w:rPr>
                <w:rFonts w:hint="eastAsia" w:ascii="宋体" w:hAnsi="宋体" w:eastAsia="宋体" w:cs="宋体"/>
                <w:szCs w:val="21"/>
              </w:rPr>
            </w:pPr>
            <w:r>
              <w:rPr>
                <w:rFonts w:hint="eastAsia" w:ascii="宋体" w:hAnsi="宋体" w:eastAsia="宋体" w:cs="宋体"/>
                <w:szCs w:val="21"/>
              </w:rPr>
              <w:t>教学副院长审核：</w:t>
            </w:r>
          </w:p>
        </w:tc>
        <w:tc>
          <w:tcPr>
            <w:tcW w:w="1978" w:type="dxa"/>
            <w:noWrap w:val="0"/>
            <w:vAlign w:val="center"/>
          </w:tcPr>
          <w:p>
            <w:pPr>
              <w:spacing w:line="480" w:lineRule="auto"/>
              <w:rPr>
                <w:rFonts w:hint="eastAsia" w:ascii="宋体" w:hAnsi="宋体" w:eastAsia="宋体" w:cs="宋体"/>
                <w:szCs w:val="21"/>
              </w:rPr>
            </w:pPr>
          </w:p>
        </w:tc>
      </w:tr>
    </w:tbl>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cs="宋体"/>
          <w:szCs w:val="21"/>
        </w:rPr>
      </w:pPr>
    </w:p>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- 224 -</w:t>
    </w:r>
    <w:r>
      <w:rPr>
        <w:rFonts w:hint="eastAsia"/>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06109E"/>
    <w:multiLevelType w:val="singleLevel"/>
    <w:tmpl w:val="3706109E"/>
    <w:lvl w:ilvl="0" w:tentative="0">
      <w:start w:val="3"/>
      <w:numFmt w:val="decimal"/>
      <w:suff w:val="nothing"/>
      <w:lvlText w:val="（%1）"/>
      <w:lvlJc w:val="left"/>
    </w:lvl>
  </w:abstractNum>
  <w:abstractNum w:abstractNumId="3">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7313837"/>
    <w:multiLevelType w:val="singleLevel"/>
    <w:tmpl w:val="57313837"/>
    <w:lvl w:ilvl="0" w:tentative="0">
      <w:start w:val="1"/>
      <w:numFmt w:val="chineseCounting"/>
      <w:suff w:val="nothing"/>
      <w:lvlText w:val="（%1）"/>
      <w:lvlJc w:val="left"/>
    </w:lvl>
  </w:abstractNum>
  <w:abstractNum w:abstractNumId="5">
    <w:nsid w:val="592E2EE5"/>
    <w:multiLevelType w:val="singleLevel"/>
    <w:tmpl w:val="592E2EE5"/>
    <w:lvl w:ilvl="0" w:tentative="0">
      <w:start w:val="1"/>
      <w:numFmt w:val="decimal"/>
      <w:suff w:val="nothing"/>
      <w:lvlText w:val="%1."/>
      <w:lvlJc w:val="left"/>
    </w:lvl>
  </w:abstractNum>
  <w:abstractNum w:abstractNumId="6">
    <w:nsid w:val="597159D6"/>
    <w:multiLevelType w:val="singleLevel"/>
    <w:tmpl w:val="597159D6"/>
    <w:lvl w:ilvl="0" w:tentative="0">
      <w:start w:val="2"/>
      <w:numFmt w:val="chineseCounting"/>
      <w:suff w:val="nothing"/>
      <w:lvlText w:val="（%1）"/>
      <w:lvlJc w:val="left"/>
    </w:lvl>
  </w:abstractNum>
  <w:abstractNum w:abstractNumId="7">
    <w:nsid w:val="5987F89D"/>
    <w:multiLevelType w:val="singleLevel"/>
    <w:tmpl w:val="5987F89D"/>
    <w:lvl w:ilvl="0" w:tentative="0">
      <w:start w:val="1"/>
      <w:numFmt w:val="decimal"/>
      <w:suff w:val="nothing"/>
      <w:lvlText w:val="（%1）"/>
      <w:lvlJc w:val="left"/>
    </w:lvl>
  </w:abstractNum>
  <w:num w:numId="1">
    <w:abstractNumId w:val="6"/>
  </w:num>
  <w:num w:numId="2">
    <w:abstractNumId w:val="3"/>
  </w:num>
  <w:num w:numId="3">
    <w:abstractNumId w:val="7"/>
  </w:num>
  <w:num w:numId="4">
    <w:abstractNumId w:val="5"/>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D6AA7"/>
    <w:rsid w:val="003B654A"/>
    <w:rsid w:val="011878C9"/>
    <w:rsid w:val="07955BBE"/>
    <w:rsid w:val="081F4B51"/>
    <w:rsid w:val="118122E3"/>
    <w:rsid w:val="11A73EA2"/>
    <w:rsid w:val="143F0238"/>
    <w:rsid w:val="17C74677"/>
    <w:rsid w:val="19873036"/>
    <w:rsid w:val="1A3C73AE"/>
    <w:rsid w:val="1CE33E95"/>
    <w:rsid w:val="22580655"/>
    <w:rsid w:val="237A30EA"/>
    <w:rsid w:val="2544403B"/>
    <w:rsid w:val="26703DA1"/>
    <w:rsid w:val="26725140"/>
    <w:rsid w:val="267251D8"/>
    <w:rsid w:val="29F43D84"/>
    <w:rsid w:val="2A2B62F7"/>
    <w:rsid w:val="2A7067EC"/>
    <w:rsid w:val="2AD443F7"/>
    <w:rsid w:val="2E793331"/>
    <w:rsid w:val="2EFD72EA"/>
    <w:rsid w:val="3029314C"/>
    <w:rsid w:val="30D358F8"/>
    <w:rsid w:val="3772430F"/>
    <w:rsid w:val="382A305C"/>
    <w:rsid w:val="384561F9"/>
    <w:rsid w:val="3A701A40"/>
    <w:rsid w:val="3D66568E"/>
    <w:rsid w:val="3E084934"/>
    <w:rsid w:val="3E7358AA"/>
    <w:rsid w:val="45B55E65"/>
    <w:rsid w:val="498E37B5"/>
    <w:rsid w:val="4BAD26D5"/>
    <w:rsid w:val="4C2E1662"/>
    <w:rsid w:val="4D4D6AA7"/>
    <w:rsid w:val="53AD3323"/>
    <w:rsid w:val="56E83F21"/>
    <w:rsid w:val="5D727A03"/>
    <w:rsid w:val="5FB73C85"/>
    <w:rsid w:val="690F5A65"/>
    <w:rsid w:val="6E642B73"/>
    <w:rsid w:val="7193512C"/>
    <w:rsid w:val="72D510E5"/>
    <w:rsid w:val="73EE1C62"/>
    <w:rsid w:val="7DF5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80" w:lineRule="atLeast"/>
      <w:ind w:firstLine="880" w:firstLineChars="200"/>
      <w:outlineLvl w:val="0"/>
    </w:pPr>
    <w:rPr>
      <w:b/>
      <w:kern w:val="44"/>
    </w:rPr>
  </w:style>
  <w:style w:type="paragraph" w:styleId="4">
    <w:name w:val="heading 2"/>
    <w:basedOn w:val="1"/>
    <w:next w:val="1"/>
    <w:semiHidden/>
    <w:unhideWhenUsed/>
    <w:qFormat/>
    <w:uiPriority w:val="0"/>
    <w:pPr>
      <w:keepNext w:val="0"/>
      <w:keepLines/>
      <w:spacing w:beforeLines="0" w:beforeAutospacing="0" w:afterLines="0" w:afterAutospacing="0" w:line="580" w:lineRule="atLeast"/>
      <w:outlineLvl w:val="1"/>
    </w:pPr>
    <w:rPr>
      <w:rFonts w:ascii="Arial" w:hAnsi="Arial" w:eastAsia="楷体"/>
      <w:b/>
    </w:rPr>
  </w:style>
  <w:style w:type="paragraph" w:styleId="5">
    <w:name w:val="heading 3"/>
    <w:basedOn w:val="1"/>
    <w:next w:val="1"/>
    <w:semiHidden/>
    <w:unhideWhenUsed/>
    <w:qFormat/>
    <w:uiPriority w:val="0"/>
    <w:pPr>
      <w:keepNext/>
      <w:keepLines/>
      <w:spacing w:beforeLines="0" w:beforeAutospacing="0" w:afterLines="0" w:afterAutospacing="0" w:line="580" w:lineRule="atLeast"/>
      <w:outlineLvl w:val="2"/>
    </w:pPr>
    <w:rPr>
      <w:b/>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Body Text Indent 2"/>
    <w:basedOn w:val="1"/>
    <w:qFormat/>
    <w:uiPriority w:val="0"/>
    <w:pPr>
      <w:tabs>
        <w:tab w:val="left" w:pos="945"/>
      </w:tabs>
      <w:spacing w:line="360" w:lineRule="exact"/>
      <w:ind w:firstLine="538" w:firstLineChars="224"/>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eastAsia="Courier New"/>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Courier New" w:hAnsi="Courier New" w:cs="Courier New"/>
      <w:kern w:val="0"/>
      <w:sz w:val="24"/>
    </w:rPr>
  </w:style>
  <w:style w:type="character" w:styleId="12">
    <w:name w:val="page number"/>
    <w:basedOn w:val="11"/>
    <w:qFormat/>
    <w:uiPriority w:val="0"/>
  </w:style>
  <w:style w:type="paragraph" w:customStyle="1" w:styleId="13">
    <w:name w:val="xl51"/>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top"/>
    </w:pPr>
    <w:rPr>
      <w:rFonts w:ascii="Courier New" w:hAnsi="Courier New"/>
      <w:kern w:val="0"/>
      <w:szCs w:val="21"/>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2021-07-12T07:25:00Z</dcterms:created>
  <dc:creator>世界之火</dc:creator>
  <cp:lastModifiedBy>许老</cp:lastModifiedBy>
  <dcterms:modified xsi:type="dcterms:W3CDTF">2021-08-18T08:05:13Z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7DEAAB0B64BC41BB934A1A202EAEFEEC</vt:lpwstr>
  </property>
</Properties>
</file>