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bCs/>
          <w:sz w:val="32"/>
          <w:szCs w:val="32"/>
        </w:rPr>
      </w:pPr>
      <w:r>
        <w:rPr>
          <w:rFonts w:hint="eastAsia" w:ascii="黑体" w:hAnsi="黑体" w:eastAsia="黑体"/>
          <w:bCs/>
          <w:sz w:val="32"/>
          <w:szCs w:val="32"/>
        </w:rPr>
        <w:t>附件2：</w:t>
      </w:r>
    </w:p>
    <w:p>
      <w:pPr>
        <w:spacing w:line="600" w:lineRule="exact"/>
        <w:jc w:val="center"/>
        <w:rPr>
          <w:rFonts w:hint="eastAsia" w:ascii="宋体" w:hAnsi="宋体" w:eastAsia="宋体" w:cs="@仿宋_GB2312"/>
          <w:b/>
          <w:bCs/>
          <w:sz w:val="36"/>
          <w:szCs w:val="36"/>
        </w:rPr>
      </w:pPr>
      <w:r>
        <w:rPr>
          <w:rFonts w:hint="eastAsia" w:ascii="宋体" w:hAnsi="宋体" w:eastAsia="宋体" w:cs="@仿宋_GB2312"/>
          <w:b/>
          <w:bCs/>
          <w:sz w:val="36"/>
          <w:szCs w:val="36"/>
        </w:rPr>
        <w:t>江西工业贸易职业技术学院</w:t>
      </w:r>
    </w:p>
    <w:p>
      <w:pPr>
        <w:spacing w:line="600" w:lineRule="exact"/>
        <w:jc w:val="center"/>
        <w:rPr>
          <w:rFonts w:hint="eastAsia" w:ascii="宋体" w:hAnsi="宋体" w:eastAsia="宋体" w:cs="@仿宋_GB2312"/>
          <w:b/>
          <w:bCs/>
          <w:sz w:val="36"/>
          <w:szCs w:val="36"/>
        </w:rPr>
      </w:pPr>
      <w:r>
        <w:rPr>
          <w:rFonts w:hint="eastAsia" w:ascii="宋体" w:hAnsi="宋体" w:eastAsia="宋体" w:cs="@仿宋_GB2312"/>
          <w:b/>
          <w:bCs/>
          <w:sz w:val="36"/>
          <w:szCs w:val="36"/>
        </w:rPr>
        <w:t>旅游管理专业高职人才培养方案</w:t>
      </w:r>
    </w:p>
    <w:p>
      <w:pPr>
        <w:spacing w:line="360" w:lineRule="exact"/>
        <w:ind w:firstLine="480" w:firstLineChars="200"/>
        <w:jc w:val="center"/>
        <w:rPr>
          <w:rFonts w:ascii="宋体" w:hAnsi="宋体" w:eastAsia="宋体"/>
          <w:bCs/>
          <w:sz w:val="24"/>
        </w:rPr>
      </w:pPr>
    </w:p>
    <w:p>
      <w:pPr>
        <w:snapToGrid w:val="0"/>
        <w:spacing w:line="380" w:lineRule="exact"/>
        <w:ind w:firstLine="482" w:firstLineChars="200"/>
        <w:outlineLvl w:val="0"/>
        <w:rPr>
          <w:rFonts w:ascii="宋体" w:hAnsi="宋体" w:eastAsia="宋体"/>
          <w:sz w:val="24"/>
        </w:rPr>
      </w:pPr>
      <w:bookmarkStart w:id="0" w:name="_Toc327706725"/>
      <w:r>
        <w:rPr>
          <w:rFonts w:hint="eastAsia" w:ascii="宋体" w:hAnsi="宋体" w:eastAsia="宋体"/>
          <w:b/>
          <w:sz w:val="24"/>
        </w:rPr>
        <w:t>一、招生对象与学制</w:t>
      </w:r>
      <w:bookmarkEnd w:id="0"/>
    </w:p>
    <w:p>
      <w:pPr>
        <w:snapToGrid w:val="0"/>
        <w:spacing w:line="380" w:lineRule="exact"/>
        <w:ind w:firstLine="420"/>
        <w:outlineLvl w:val="1"/>
        <w:rPr>
          <w:rFonts w:hint="eastAsia" w:ascii="宋体" w:hAnsi="宋体" w:eastAsia="宋体" w:cs="宋体"/>
          <w:szCs w:val="21"/>
        </w:rPr>
      </w:pPr>
      <w:r>
        <w:rPr>
          <w:rFonts w:hint="eastAsia" w:ascii="宋体" w:hAnsi="宋体" w:eastAsia="宋体" w:cs="宋体"/>
          <w:szCs w:val="21"/>
        </w:rPr>
        <w:t>（一）招生对象</w:t>
      </w:r>
    </w:p>
    <w:p>
      <w:pPr>
        <w:snapToGrid w:val="0"/>
        <w:spacing w:line="380" w:lineRule="exact"/>
        <w:ind w:firstLine="840" w:firstLineChars="400"/>
        <w:rPr>
          <w:rFonts w:hint="eastAsia" w:ascii="宋体" w:hAnsi="宋体" w:eastAsia="宋体" w:cs="宋体"/>
          <w:szCs w:val="21"/>
        </w:rPr>
      </w:pPr>
      <w:r>
        <w:rPr>
          <w:rFonts w:hint="eastAsia" w:ascii="宋体" w:hAnsi="宋体" w:eastAsia="宋体" w:cs="宋体"/>
        </w:rPr>
        <w:t>普通高中毕业生</w:t>
      </w:r>
    </w:p>
    <w:p>
      <w:pPr>
        <w:numPr>
          <w:ilvl w:val="0"/>
          <w:numId w:val="1"/>
        </w:numPr>
        <w:snapToGrid w:val="0"/>
        <w:spacing w:line="380" w:lineRule="exact"/>
        <w:ind w:firstLine="420" w:firstLineChars="200"/>
        <w:outlineLvl w:val="1"/>
        <w:rPr>
          <w:rFonts w:hint="eastAsia" w:ascii="宋体" w:hAnsi="宋体" w:eastAsia="宋体" w:cs="宋体"/>
          <w:szCs w:val="21"/>
        </w:rPr>
      </w:pPr>
      <w:r>
        <w:rPr>
          <w:rFonts w:hint="eastAsia" w:ascii="宋体" w:hAnsi="宋体" w:eastAsia="宋体" w:cs="宋体"/>
          <w:szCs w:val="21"/>
        </w:rPr>
        <w:t>学制</w:t>
      </w:r>
    </w:p>
    <w:p>
      <w:pPr>
        <w:snapToGrid w:val="0"/>
        <w:spacing w:line="380" w:lineRule="exact"/>
        <w:outlineLvl w:val="1"/>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color w:val="000000"/>
          <w:szCs w:val="21"/>
        </w:rPr>
        <w:t>全日制三年</w:t>
      </w:r>
    </w:p>
    <w:p>
      <w:pPr>
        <w:snapToGrid w:val="0"/>
        <w:spacing w:line="380" w:lineRule="exact"/>
        <w:ind w:firstLine="482" w:firstLineChars="200"/>
        <w:outlineLvl w:val="0"/>
        <w:rPr>
          <w:rFonts w:ascii="宋体" w:hAnsi="宋体" w:eastAsia="宋体"/>
          <w:b/>
          <w:sz w:val="24"/>
        </w:rPr>
      </w:pPr>
      <w:bookmarkStart w:id="1" w:name="_Toc327706728"/>
      <w:r>
        <w:rPr>
          <w:rFonts w:hint="eastAsia" w:ascii="宋体" w:hAnsi="宋体" w:eastAsia="宋体"/>
          <w:b/>
          <w:sz w:val="24"/>
        </w:rPr>
        <w:t>二、专业人才培养目标</w:t>
      </w:r>
      <w:bookmarkEnd w:id="1"/>
    </w:p>
    <w:p>
      <w:pPr>
        <w:snapToGrid w:val="0"/>
        <w:spacing w:line="380" w:lineRule="exact"/>
        <w:ind w:firstLine="420" w:firstLineChars="200"/>
        <w:outlineLvl w:val="0"/>
        <w:rPr>
          <w:rFonts w:hint="eastAsia" w:ascii="宋体" w:hAnsi="宋体" w:eastAsia="宋体" w:cs="宋体"/>
          <w:szCs w:val="21"/>
        </w:rPr>
      </w:pPr>
      <w:bookmarkStart w:id="2" w:name="_Toc327706729"/>
      <w:r>
        <w:rPr>
          <w:rFonts w:hint="eastAsia" w:ascii="宋体" w:hAnsi="宋体" w:eastAsia="宋体" w:cs="宋体"/>
          <w:szCs w:val="21"/>
        </w:rPr>
        <w:t>本专业为管理类专业群的群内专业，结合专业群服务江西省及长三角、珠三角等区域旅游经济社会发展对人才的需求，依托酒店、旅游行业，与酒店、旅游类企业合作，培养酒店、旅游领域从事酒店运营管理工作、景点导游、地方陪同导游、全称陪同导游、旅行社计调、出境领队工作，德智体美</w:t>
      </w:r>
      <w:r>
        <w:rPr>
          <w:rFonts w:hint="eastAsia" w:ascii="宋体" w:hAnsi="宋体" w:eastAsia="宋体" w:cs="宋体"/>
          <w:szCs w:val="21"/>
          <w:lang w:val="en-US" w:eastAsia="zh-CN"/>
        </w:rPr>
        <w:t>劳</w:t>
      </w:r>
      <w:r>
        <w:rPr>
          <w:rFonts w:hint="eastAsia" w:ascii="宋体" w:hAnsi="宋体" w:eastAsia="宋体" w:cs="宋体"/>
          <w:szCs w:val="21"/>
        </w:rPr>
        <w:t>全面发展，践行社会主义核心价值观，具有一定的文化水平、良好的职业道德和人文素养，</w:t>
      </w:r>
      <w:r>
        <w:rPr>
          <w:rFonts w:hint="eastAsia" w:ascii="宋体" w:hAnsi="宋体" w:eastAsia="宋体" w:cs="宋体"/>
          <w:color w:val="000000"/>
          <w:szCs w:val="21"/>
        </w:rPr>
        <w:t>具备工匠精神，具</w:t>
      </w:r>
      <w:r>
        <w:rPr>
          <w:rFonts w:hint="eastAsia" w:ascii="宋体" w:hAnsi="宋体" w:eastAsia="宋体" w:cs="宋体"/>
          <w:szCs w:val="21"/>
        </w:rPr>
        <w:t>有创新思维、创新精神、创新创业意识和创新创业能力的高素质技术技能型人才。</w:t>
      </w:r>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三、职业面向</w:t>
      </w:r>
      <w:bookmarkEnd w:id="2"/>
    </w:p>
    <w:p>
      <w:pPr>
        <w:numPr>
          <w:ilvl w:val="0"/>
          <w:numId w:val="2"/>
        </w:num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首次就业岗位及主要工作项目</w:t>
      </w:r>
    </w:p>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1.景点导游，</w:t>
      </w:r>
      <w:bookmarkStart w:id="3" w:name="OLE_LINK37"/>
      <w:r>
        <w:rPr>
          <w:rFonts w:hint="eastAsia" w:ascii="宋体" w:hAnsi="宋体" w:eastAsia="宋体" w:cs="宋体"/>
          <w:szCs w:val="21"/>
        </w:rPr>
        <w:t>其主要工作项目为：</w:t>
      </w:r>
      <w:bookmarkEnd w:id="3"/>
    </w:p>
    <w:p>
      <w:pPr>
        <w:snapToGrid w:val="0"/>
        <w:spacing w:line="380" w:lineRule="exact"/>
        <w:ind w:firstLine="315" w:firstLineChars="150"/>
        <w:rPr>
          <w:rFonts w:hint="eastAsia" w:ascii="宋体" w:hAnsi="宋体" w:eastAsia="宋体" w:cs="宋体"/>
          <w:szCs w:val="21"/>
        </w:rPr>
      </w:pPr>
      <w:r>
        <w:rPr>
          <w:rFonts w:hint="eastAsia" w:ascii="宋体" w:hAnsi="宋体" w:eastAsia="宋体" w:cs="宋体"/>
          <w:szCs w:val="21"/>
        </w:rPr>
        <w:t>（1）熟悉景点知识，能够使用标准的普通话为游客提供景点讲解服务；</w:t>
      </w:r>
    </w:p>
    <w:p>
      <w:pPr>
        <w:snapToGrid w:val="0"/>
        <w:spacing w:line="380" w:lineRule="exact"/>
        <w:ind w:firstLine="315" w:firstLineChars="150"/>
        <w:rPr>
          <w:rFonts w:hint="eastAsia" w:ascii="宋体" w:hAnsi="宋体" w:eastAsia="宋体" w:cs="宋体"/>
          <w:szCs w:val="21"/>
        </w:rPr>
      </w:pPr>
      <w:r>
        <w:rPr>
          <w:rFonts w:hint="eastAsia" w:ascii="宋体" w:hAnsi="宋体" w:eastAsia="宋体" w:cs="宋体"/>
          <w:szCs w:val="21"/>
        </w:rPr>
        <w:t>（2）具备较好的互动能力，能在导览过程中，与游客互动交流；</w:t>
      </w:r>
    </w:p>
    <w:p>
      <w:pPr>
        <w:snapToGrid w:val="0"/>
        <w:spacing w:line="380" w:lineRule="exact"/>
        <w:ind w:firstLine="315" w:firstLineChars="150"/>
        <w:rPr>
          <w:rFonts w:hint="eastAsia" w:ascii="宋体" w:hAnsi="宋体" w:eastAsia="宋体" w:cs="宋体"/>
          <w:szCs w:val="21"/>
        </w:rPr>
      </w:pPr>
      <w:bookmarkStart w:id="4" w:name="OLE_LINK38"/>
      <w:r>
        <w:rPr>
          <w:rFonts w:hint="eastAsia" w:ascii="宋体" w:hAnsi="宋体" w:eastAsia="宋体" w:cs="宋体"/>
          <w:szCs w:val="21"/>
        </w:rPr>
        <w:t>（3）具有良好的知识储备，准确回答游客提出的景点问题；</w:t>
      </w:r>
    </w:p>
    <w:bookmarkEnd w:id="4"/>
    <w:p>
      <w:pPr>
        <w:snapToGrid w:val="0"/>
        <w:spacing w:line="380" w:lineRule="exact"/>
        <w:ind w:firstLine="315" w:firstLineChars="150"/>
        <w:rPr>
          <w:rFonts w:hint="eastAsia" w:ascii="宋体" w:hAnsi="宋体" w:eastAsia="宋体" w:cs="宋体"/>
          <w:szCs w:val="21"/>
        </w:rPr>
      </w:pPr>
      <w:r>
        <w:rPr>
          <w:rFonts w:hint="eastAsia" w:ascii="宋体" w:hAnsi="宋体" w:eastAsia="宋体" w:cs="宋体"/>
          <w:szCs w:val="21"/>
        </w:rPr>
        <w:t>（4）</w:t>
      </w:r>
      <w:bookmarkStart w:id="5" w:name="OLE_LINK39"/>
      <w:r>
        <w:rPr>
          <w:rFonts w:hint="eastAsia" w:ascii="宋体" w:hAnsi="宋体" w:eastAsia="宋体" w:cs="宋体"/>
          <w:szCs w:val="21"/>
        </w:rPr>
        <w:t>具备良好的突发应变能力，能处理突发事件。</w:t>
      </w:r>
      <w:bookmarkEnd w:id="5"/>
    </w:p>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2.地方陪同导游，其主要工作项目为：</w:t>
      </w:r>
    </w:p>
    <w:p>
      <w:pPr>
        <w:snapToGrid w:val="0"/>
        <w:spacing w:line="380" w:lineRule="exact"/>
        <w:ind w:firstLine="315" w:firstLineChars="150"/>
        <w:rPr>
          <w:rFonts w:hint="eastAsia" w:ascii="宋体" w:hAnsi="宋体" w:eastAsia="宋体" w:cs="宋体"/>
          <w:szCs w:val="21"/>
        </w:rPr>
      </w:pPr>
      <w:r>
        <w:rPr>
          <w:rFonts w:hint="eastAsia" w:ascii="宋体" w:hAnsi="宋体" w:eastAsia="宋体" w:cs="宋体"/>
          <w:szCs w:val="21"/>
        </w:rPr>
        <w:t>（1）</w:t>
      </w:r>
      <w:bookmarkStart w:id="6" w:name="OLE_LINK40"/>
      <w:r>
        <w:rPr>
          <w:rFonts w:hint="eastAsia" w:ascii="宋体" w:hAnsi="宋体" w:eastAsia="宋体" w:cs="宋体"/>
          <w:szCs w:val="21"/>
        </w:rPr>
        <w:t>准时到达目的地，提供接站、接机、接船、车接服务；</w:t>
      </w:r>
      <w:bookmarkEnd w:id="6"/>
    </w:p>
    <w:p>
      <w:pPr>
        <w:snapToGrid w:val="0"/>
        <w:spacing w:line="380" w:lineRule="exact"/>
        <w:ind w:firstLine="315" w:firstLineChars="150"/>
        <w:rPr>
          <w:rFonts w:hint="eastAsia" w:ascii="宋体" w:hAnsi="宋体" w:eastAsia="宋体" w:cs="宋体"/>
          <w:szCs w:val="21"/>
        </w:rPr>
      </w:pPr>
      <w:r>
        <w:rPr>
          <w:rFonts w:hint="eastAsia" w:ascii="宋体" w:hAnsi="宋体" w:eastAsia="宋体" w:cs="宋体"/>
          <w:szCs w:val="21"/>
        </w:rPr>
        <w:t>（2）致欢迎词，能够给游客留下较好的第一印象；</w:t>
      </w:r>
    </w:p>
    <w:p>
      <w:pPr>
        <w:snapToGrid w:val="0"/>
        <w:spacing w:line="380" w:lineRule="exact"/>
        <w:ind w:firstLine="315" w:firstLineChars="150"/>
        <w:rPr>
          <w:rFonts w:hint="eastAsia" w:ascii="宋体" w:hAnsi="宋体" w:eastAsia="宋体" w:cs="宋体"/>
          <w:szCs w:val="21"/>
        </w:rPr>
      </w:pPr>
      <w:r>
        <w:rPr>
          <w:rFonts w:hint="eastAsia" w:ascii="宋体" w:hAnsi="宋体" w:eastAsia="宋体" w:cs="宋体"/>
          <w:szCs w:val="21"/>
        </w:rPr>
        <w:t>（3）熟悉江西各地市概况，能够详细介绍江西地方风土人情；</w:t>
      </w:r>
    </w:p>
    <w:p>
      <w:pPr>
        <w:snapToGrid w:val="0"/>
        <w:spacing w:line="380" w:lineRule="exact"/>
        <w:ind w:firstLine="315" w:firstLineChars="150"/>
        <w:rPr>
          <w:rFonts w:hint="eastAsia" w:ascii="宋体" w:hAnsi="宋体" w:eastAsia="宋体" w:cs="宋体"/>
          <w:szCs w:val="21"/>
        </w:rPr>
      </w:pPr>
      <w:bookmarkStart w:id="7" w:name="OLE_LINK41"/>
      <w:r>
        <w:rPr>
          <w:rFonts w:hint="eastAsia" w:ascii="宋体" w:hAnsi="宋体" w:eastAsia="宋体" w:cs="宋体"/>
          <w:szCs w:val="21"/>
        </w:rPr>
        <w:t>（4）具备较好的才艺表演，能够在旅游大巴车上与游客互动，营造愉快氛围；</w:t>
      </w:r>
    </w:p>
    <w:bookmarkEnd w:id="7"/>
    <w:p>
      <w:pPr>
        <w:snapToGrid w:val="0"/>
        <w:spacing w:line="380" w:lineRule="exact"/>
        <w:ind w:firstLine="315" w:firstLineChars="150"/>
        <w:rPr>
          <w:rFonts w:hint="eastAsia" w:ascii="宋体" w:hAnsi="宋体" w:eastAsia="宋体" w:cs="宋体"/>
          <w:szCs w:val="21"/>
        </w:rPr>
      </w:pPr>
      <w:bookmarkStart w:id="8" w:name="OLE_LINK42"/>
      <w:r>
        <w:rPr>
          <w:rFonts w:hint="eastAsia" w:ascii="宋体" w:hAnsi="宋体" w:eastAsia="宋体" w:cs="宋体"/>
          <w:szCs w:val="21"/>
        </w:rPr>
        <w:t>（5）具有良好的知识储备，准确回答游客提出的游览问题；</w:t>
      </w:r>
    </w:p>
    <w:p>
      <w:pPr>
        <w:snapToGrid w:val="0"/>
        <w:spacing w:line="380" w:lineRule="exact"/>
        <w:ind w:firstLine="315" w:firstLineChars="150"/>
        <w:rPr>
          <w:rFonts w:hint="eastAsia" w:ascii="宋体" w:hAnsi="宋体" w:eastAsia="宋体" w:cs="宋体"/>
          <w:szCs w:val="21"/>
        </w:rPr>
      </w:pPr>
      <w:r>
        <w:rPr>
          <w:rFonts w:hint="eastAsia" w:ascii="宋体" w:hAnsi="宋体" w:eastAsia="宋体" w:cs="宋体"/>
          <w:szCs w:val="21"/>
        </w:rPr>
        <w:t>（6）具备良好的突发应变能力，能处理突发事件；</w:t>
      </w:r>
    </w:p>
    <w:bookmarkEnd w:id="8"/>
    <w:p>
      <w:pPr>
        <w:snapToGrid w:val="0"/>
        <w:spacing w:line="380" w:lineRule="exact"/>
        <w:ind w:firstLine="315" w:firstLineChars="150"/>
        <w:rPr>
          <w:rFonts w:hint="eastAsia" w:ascii="宋体" w:hAnsi="宋体" w:eastAsia="宋体" w:cs="宋体"/>
          <w:szCs w:val="21"/>
        </w:rPr>
      </w:pPr>
      <w:r>
        <w:rPr>
          <w:rFonts w:hint="eastAsia" w:ascii="宋体" w:hAnsi="宋体" w:eastAsia="宋体" w:cs="宋体"/>
          <w:szCs w:val="21"/>
        </w:rPr>
        <w:t>（7）能够在游览过程中，与旅游企业进行较好的沟通，如景点购票、旅游车服务、用餐服务、住宿服务等；</w:t>
      </w:r>
    </w:p>
    <w:p>
      <w:pPr>
        <w:snapToGrid w:val="0"/>
        <w:spacing w:line="380" w:lineRule="exact"/>
        <w:ind w:firstLine="315" w:firstLineChars="150"/>
        <w:rPr>
          <w:rFonts w:hint="eastAsia" w:ascii="宋体" w:hAnsi="宋体" w:eastAsia="宋体" w:cs="宋体"/>
          <w:szCs w:val="21"/>
        </w:rPr>
      </w:pPr>
      <w:bookmarkStart w:id="9" w:name="OLE_LINK43"/>
      <w:r>
        <w:rPr>
          <w:rFonts w:hint="eastAsia" w:ascii="宋体" w:hAnsi="宋体" w:eastAsia="宋体" w:cs="宋体"/>
          <w:szCs w:val="21"/>
        </w:rPr>
        <w:t>（8）致欢送词，带给客人较好的旅游体验，并能做好送团服务工作。</w:t>
      </w:r>
    </w:p>
    <w:bookmarkEnd w:id="9"/>
    <w:p>
      <w:pPr>
        <w:snapToGrid w:val="0"/>
        <w:spacing w:line="380" w:lineRule="exact"/>
        <w:ind w:firstLine="420" w:firstLineChars="200"/>
        <w:rPr>
          <w:rFonts w:hint="eastAsia" w:ascii="宋体" w:hAnsi="宋体" w:eastAsia="宋体" w:cs="宋体"/>
        </w:rPr>
      </w:pPr>
      <w:r>
        <w:rPr>
          <w:rFonts w:hint="eastAsia" w:ascii="宋体" w:hAnsi="宋体" w:eastAsia="宋体" w:cs="宋体"/>
          <w:szCs w:val="21"/>
        </w:rPr>
        <w:t>3.</w:t>
      </w:r>
      <w:r>
        <w:rPr>
          <w:rFonts w:hint="eastAsia" w:ascii="宋体" w:hAnsi="宋体" w:eastAsia="宋体" w:cs="宋体"/>
        </w:rPr>
        <w:t>全程陪同导游</w:t>
      </w:r>
    </w:p>
    <w:p>
      <w:pPr>
        <w:snapToGrid w:val="0"/>
        <w:spacing w:line="380" w:lineRule="exact"/>
        <w:ind w:firstLine="315" w:firstLineChars="150"/>
        <w:rPr>
          <w:rFonts w:hint="eastAsia" w:ascii="宋体" w:hAnsi="宋体" w:eastAsia="宋体" w:cs="宋体"/>
          <w:szCs w:val="21"/>
        </w:rPr>
      </w:pPr>
      <w:r>
        <w:rPr>
          <w:rFonts w:hint="eastAsia" w:ascii="宋体" w:hAnsi="宋体" w:eastAsia="宋体" w:cs="宋体"/>
          <w:szCs w:val="21"/>
        </w:rPr>
        <w:t>（1）准时到达目的地，提供接站、接机、接船、车接服务；</w:t>
      </w:r>
    </w:p>
    <w:p>
      <w:pPr>
        <w:snapToGrid w:val="0"/>
        <w:spacing w:line="380" w:lineRule="exact"/>
        <w:ind w:firstLine="315" w:firstLineChars="150"/>
        <w:rPr>
          <w:rFonts w:hint="eastAsia" w:ascii="宋体" w:hAnsi="宋体" w:eastAsia="宋体" w:cs="宋体"/>
          <w:szCs w:val="21"/>
        </w:rPr>
      </w:pPr>
      <w:r>
        <w:rPr>
          <w:rFonts w:hint="eastAsia" w:ascii="宋体" w:hAnsi="宋体" w:eastAsia="宋体" w:cs="宋体"/>
          <w:szCs w:val="21"/>
        </w:rPr>
        <w:t>（2）与游客、地接陪同导游进行较好的沟通交流，共同提供优质的导游服务；</w:t>
      </w:r>
    </w:p>
    <w:p>
      <w:pPr>
        <w:snapToGrid w:val="0"/>
        <w:spacing w:line="380" w:lineRule="exact"/>
        <w:ind w:firstLine="315" w:firstLineChars="150"/>
        <w:rPr>
          <w:rFonts w:hint="eastAsia" w:ascii="宋体" w:hAnsi="宋体" w:eastAsia="宋体" w:cs="宋体"/>
          <w:szCs w:val="21"/>
        </w:rPr>
      </w:pPr>
      <w:r>
        <w:rPr>
          <w:rFonts w:hint="eastAsia" w:ascii="宋体" w:hAnsi="宋体" w:eastAsia="宋体" w:cs="宋体"/>
          <w:szCs w:val="21"/>
        </w:rPr>
        <w:t>（3）熟悉团队游览质量，监督与督促地接社提供合同中约定的服务，如餐标、住宿标准、导游讲解等；</w:t>
      </w:r>
    </w:p>
    <w:p>
      <w:pPr>
        <w:snapToGrid w:val="0"/>
        <w:spacing w:line="380" w:lineRule="exact"/>
        <w:ind w:firstLine="315" w:firstLineChars="150"/>
        <w:rPr>
          <w:rFonts w:hint="eastAsia" w:ascii="宋体" w:hAnsi="宋体" w:eastAsia="宋体" w:cs="宋体"/>
          <w:szCs w:val="21"/>
        </w:rPr>
      </w:pPr>
      <w:r>
        <w:rPr>
          <w:rFonts w:hint="eastAsia" w:ascii="宋体" w:hAnsi="宋体" w:eastAsia="宋体" w:cs="宋体"/>
          <w:szCs w:val="21"/>
        </w:rPr>
        <w:t>（4）具备较好的才艺表演，能够在旅游大巴车上与游客互动，营造愉快氛围；</w:t>
      </w:r>
    </w:p>
    <w:p>
      <w:pPr>
        <w:snapToGrid w:val="0"/>
        <w:spacing w:line="380" w:lineRule="exact"/>
        <w:ind w:firstLine="315" w:firstLineChars="150"/>
        <w:rPr>
          <w:rFonts w:hint="eastAsia" w:ascii="宋体" w:hAnsi="宋体" w:eastAsia="宋体" w:cs="宋体"/>
          <w:szCs w:val="21"/>
        </w:rPr>
      </w:pPr>
      <w:r>
        <w:rPr>
          <w:rFonts w:hint="eastAsia" w:ascii="宋体" w:hAnsi="宋体" w:eastAsia="宋体" w:cs="宋体"/>
          <w:szCs w:val="21"/>
        </w:rPr>
        <w:t>（5）具有良好的知识储备，准确回答游客提出的游览问题；</w:t>
      </w:r>
    </w:p>
    <w:p>
      <w:pPr>
        <w:snapToGrid w:val="0"/>
        <w:spacing w:line="380" w:lineRule="exact"/>
        <w:ind w:firstLine="315" w:firstLineChars="150"/>
        <w:rPr>
          <w:rFonts w:hint="eastAsia" w:ascii="宋体" w:hAnsi="宋体" w:eastAsia="宋体" w:cs="宋体"/>
          <w:szCs w:val="21"/>
        </w:rPr>
      </w:pPr>
      <w:r>
        <w:rPr>
          <w:rFonts w:hint="eastAsia" w:ascii="宋体" w:hAnsi="宋体" w:eastAsia="宋体" w:cs="宋体"/>
          <w:szCs w:val="21"/>
        </w:rPr>
        <w:t>（6）具备良好的突发应变能力，能处理突发事件；</w:t>
      </w:r>
    </w:p>
    <w:p>
      <w:pPr>
        <w:snapToGrid w:val="0"/>
        <w:spacing w:line="380" w:lineRule="exact"/>
        <w:ind w:firstLine="315" w:firstLineChars="150"/>
        <w:rPr>
          <w:rFonts w:hint="eastAsia" w:ascii="宋体" w:hAnsi="宋体" w:eastAsia="宋体" w:cs="宋体"/>
          <w:szCs w:val="21"/>
        </w:rPr>
      </w:pPr>
      <w:r>
        <w:rPr>
          <w:rFonts w:hint="eastAsia" w:ascii="宋体" w:hAnsi="宋体" w:eastAsia="宋体" w:cs="宋体"/>
          <w:szCs w:val="21"/>
        </w:rPr>
        <w:t>（7）致欢送词，带给客人较好的旅游体验，并能做好送团服务工作。</w:t>
      </w:r>
    </w:p>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（二）目标岗位及主要工作项目</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1.旅行社计调，其主要工作项目为：</w:t>
      </w:r>
    </w:p>
    <w:p>
      <w:pPr>
        <w:ind w:firstLine="420" w:firstLineChars="200"/>
        <w:rPr>
          <w:rFonts w:hint="eastAsia" w:ascii="宋体" w:hAnsi="宋体" w:eastAsia="宋体" w:cs="宋体"/>
          <w:szCs w:val="21"/>
        </w:rPr>
      </w:pPr>
      <w:r>
        <w:rPr>
          <w:rFonts w:hint="eastAsia" w:ascii="宋体" w:hAnsi="宋体" w:eastAsia="宋体" w:cs="宋体"/>
          <w:szCs w:val="21"/>
        </w:rPr>
        <w:t>（1）接待客户咨询，介绍旅游产品；</w:t>
      </w:r>
    </w:p>
    <w:p>
      <w:pPr>
        <w:ind w:firstLine="420" w:firstLineChars="200"/>
        <w:rPr>
          <w:rFonts w:hint="eastAsia" w:ascii="宋体" w:hAnsi="宋体" w:eastAsia="宋体" w:cs="宋体"/>
          <w:szCs w:val="21"/>
        </w:rPr>
      </w:pPr>
      <w:r>
        <w:rPr>
          <w:rFonts w:hint="eastAsia" w:ascii="宋体" w:hAnsi="宋体" w:eastAsia="宋体" w:cs="宋体"/>
          <w:szCs w:val="21"/>
        </w:rPr>
        <w:t>（2）管理并维护客户关系；</w:t>
      </w:r>
    </w:p>
    <w:p>
      <w:pPr>
        <w:ind w:firstLine="420" w:firstLineChars="200"/>
        <w:rPr>
          <w:rFonts w:hint="eastAsia" w:ascii="宋体" w:hAnsi="宋体" w:eastAsia="宋体" w:cs="宋体"/>
          <w:szCs w:val="21"/>
        </w:rPr>
      </w:pPr>
      <w:r>
        <w:rPr>
          <w:rFonts w:hint="eastAsia" w:ascii="宋体" w:hAnsi="宋体" w:eastAsia="宋体" w:cs="宋体"/>
          <w:szCs w:val="21"/>
        </w:rPr>
        <w:t>（3）促销、营销旅游产品；</w:t>
      </w:r>
    </w:p>
    <w:p>
      <w:pPr>
        <w:ind w:firstLine="420" w:firstLineChars="200"/>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rPr>
        <w:t>设计</w:t>
      </w:r>
      <w:r>
        <w:rPr>
          <w:rFonts w:hint="eastAsia" w:ascii="宋体" w:hAnsi="宋体" w:eastAsia="宋体" w:cs="宋体"/>
          <w:szCs w:val="21"/>
        </w:rPr>
        <w:t>旅游线路；</w:t>
      </w:r>
    </w:p>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（5）组织和接待单位团队旅游业务；</w:t>
      </w:r>
    </w:p>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（6）搜集与对比旅游产品信息；</w:t>
      </w:r>
    </w:p>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（7）设置游览行程；</w:t>
      </w:r>
    </w:p>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（8）采购旅游产品；</w:t>
      </w:r>
    </w:p>
    <w:p>
      <w:pPr>
        <w:snapToGrid w:val="0"/>
        <w:spacing w:line="3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rPr>
        <w:t>（9）实地旅行社散客操作</w:t>
      </w:r>
      <w:r>
        <w:rPr>
          <w:rFonts w:hint="eastAsia" w:ascii="宋体" w:hAnsi="宋体" w:eastAsia="宋体" w:cs="宋体"/>
          <w:szCs w:val="21"/>
          <w:lang w:eastAsia="zh-CN"/>
        </w:rPr>
        <w:t>。</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2.旅行社出境领队，其主要工作项目为：</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color w:val="000000"/>
          <w:szCs w:val="21"/>
        </w:rPr>
        <w:t>（1）境外旅游服务英语会话能力；</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（2）认知中国主要境外旅游客源国，熟悉境外风土人情；</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（3）开好行前说明会，能够在游客出游前做到提醒服务；</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（4）与境外旅游企业和境外导游进行较好的交流，共同做好服务工作；</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（5）熟悉境外吃、住、行、游、购、娱的基本情况，提供较好的咨询服务；</w:t>
      </w:r>
    </w:p>
    <w:p>
      <w:pPr>
        <w:snapToGrid w:val="0"/>
        <w:spacing w:line="380" w:lineRule="exact"/>
        <w:ind w:firstLine="420" w:firstLineChars="200"/>
        <w:outlineLvl w:val="0"/>
        <w:rPr>
          <w:rFonts w:hint="eastAsia" w:ascii="宋体" w:hAnsi="宋体" w:eastAsia="宋体" w:cs="宋体"/>
          <w:szCs w:val="21"/>
          <w:lang w:eastAsia="zh-CN"/>
        </w:rPr>
      </w:pPr>
      <w:r>
        <w:rPr>
          <w:rFonts w:hint="eastAsia" w:ascii="宋体" w:hAnsi="宋体" w:eastAsia="宋体" w:cs="宋体"/>
          <w:szCs w:val="21"/>
        </w:rPr>
        <w:t>（6）处理领队工作中的突发事件</w:t>
      </w:r>
      <w:r>
        <w:rPr>
          <w:rFonts w:hint="eastAsia" w:ascii="宋体" w:hAnsi="宋体" w:eastAsia="宋体" w:cs="宋体"/>
          <w:szCs w:val="21"/>
          <w:lang w:eastAsia="zh-CN"/>
        </w:rPr>
        <w:t>。</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（三）其他岗位及主要工作项目</w:t>
      </w:r>
    </w:p>
    <w:p>
      <w:pPr>
        <w:snapToGrid w:val="0"/>
        <w:spacing w:line="380" w:lineRule="exact"/>
        <w:ind w:left="420"/>
        <w:outlineLvl w:val="0"/>
        <w:rPr>
          <w:rStyle w:val="17"/>
          <w:rFonts w:hint="eastAsia" w:ascii="宋体" w:hAnsi="宋体" w:eastAsia="宋体" w:cs="宋体"/>
        </w:rPr>
      </w:pPr>
      <w:r>
        <w:rPr>
          <w:rFonts w:hint="eastAsia" w:ascii="宋体" w:hAnsi="宋体" w:eastAsia="宋体" w:cs="宋体"/>
          <w:szCs w:val="21"/>
        </w:rPr>
        <w:t>酒店督导管理岗位，其主要工作项目为：</w:t>
      </w:r>
      <w:r>
        <w:rPr>
          <w:rStyle w:val="17"/>
          <w:rFonts w:hint="eastAsia" w:ascii="宋体" w:hAnsi="宋体" w:eastAsia="宋体" w:cs="宋体"/>
        </w:rPr>
        <w:t xml:space="preserve"> </w:t>
      </w:r>
    </w:p>
    <w:p>
      <w:pPr>
        <w:snapToGrid w:val="0"/>
        <w:spacing w:line="380" w:lineRule="exact"/>
        <w:ind w:firstLine="420" w:firstLineChars="200"/>
        <w:outlineLvl w:val="0"/>
        <w:rPr>
          <w:rStyle w:val="17"/>
          <w:rFonts w:hint="eastAsia" w:ascii="宋体" w:hAnsi="宋体" w:eastAsia="宋体" w:cs="宋体"/>
        </w:rPr>
      </w:pPr>
      <w:r>
        <w:rPr>
          <w:rStyle w:val="17"/>
          <w:rFonts w:hint="eastAsia" w:ascii="宋体" w:hAnsi="宋体" w:eastAsia="宋体" w:cs="宋体"/>
        </w:rPr>
        <w:t>（1）熟悉酒店各部门操作规范和服务流程；</w:t>
      </w:r>
    </w:p>
    <w:p>
      <w:pPr>
        <w:snapToGrid w:val="0"/>
        <w:spacing w:line="380" w:lineRule="exact"/>
        <w:ind w:firstLine="420" w:firstLineChars="200"/>
        <w:outlineLvl w:val="0"/>
        <w:rPr>
          <w:rStyle w:val="17"/>
          <w:rFonts w:hint="eastAsia" w:ascii="宋体" w:hAnsi="宋体" w:eastAsia="宋体" w:cs="宋体"/>
        </w:rPr>
      </w:pPr>
      <w:r>
        <w:rPr>
          <w:rStyle w:val="17"/>
          <w:rFonts w:hint="eastAsia" w:ascii="宋体" w:hAnsi="宋体" w:eastAsia="宋体" w:cs="宋体"/>
        </w:rPr>
        <w:t>（2）能够独立完成对客服务工作，包括前厅接待服务、餐饮服务、客房服务等；</w:t>
      </w:r>
    </w:p>
    <w:p>
      <w:pPr>
        <w:snapToGrid w:val="0"/>
        <w:spacing w:line="380" w:lineRule="exact"/>
        <w:ind w:firstLine="420" w:firstLineChars="200"/>
        <w:outlineLvl w:val="0"/>
        <w:rPr>
          <w:rStyle w:val="17"/>
          <w:rFonts w:hint="eastAsia" w:ascii="宋体" w:hAnsi="宋体" w:eastAsia="宋体" w:cs="宋体"/>
        </w:rPr>
      </w:pPr>
      <w:r>
        <w:rPr>
          <w:rStyle w:val="17"/>
          <w:rFonts w:hint="eastAsia" w:ascii="宋体" w:hAnsi="宋体" w:eastAsia="宋体" w:cs="宋体"/>
        </w:rPr>
        <w:t>（3）与酒店客人进行较好的沟通，很好的完成客人提出的服务要求；</w:t>
      </w:r>
    </w:p>
    <w:p>
      <w:pPr>
        <w:snapToGrid w:val="0"/>
        <w:spacing w:line="380" w:lineRule="exact"/>
        <w:ind w:firstLine="420" w:firstLineChars="200"/>
        <w:outlineLvl w:val="0"/>
        <w:rPr>
          <w:rStyle w:val="17"/>
          <w:rFonts w:hint="eastAsia" w:ascii="宋体" w:hAnsi="宋体" w:eastAsia="宋体" w:cs="宋体"/>
        </w:rPr>
      </w:pPr>
      <w:r>
        <w:rPr>
          <w:rStyle w:val="17"/>
          <w:rFonts w:hint="eastAsia" w:ascii="宋体" w:hAnsi="宋体" w:eastAsia="宋体" w:cs="宋体"/>
        </w:rPr>
        <w:t>（4）保质保量的完成上级领导交代的工作任务；</w:t>
      </w:r>
    </w:p>
    <w:p>
      <w:pPr>
        <w:snapToGrid w:val="0"/>
        <w:spacing w:line="380" w:lineRule="exact"/>
        <w:ind w:firstLine="420" w:firstLineChars="200"/>
        <w:outlineLvl w:val="0"/>
        <w:rPr>
          <w:rFonts w:hint="eastAsia" w:ascii="宋体" w:hAnsi="宋体" w:eastAsia="宋体" w:cs="宋体"/>
          <w:szCs w:val="21"/>
        </w:rPr>
      </w:pPr>
      <w:r>
        <w:rPr>
          <w:rStyle w:val="17"/>
          <w:rFonts w:hint="eastAsia" w:ascii="宋体" w:hAnsi="宋体" w:eastAsia="宋体" w:cs="宋体"/>
        </w:rPr>
        <w:t>（5）独立处理各类突发事件，有过硬的业务素质;</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（6）处理突发事件和客户投诉；巡查过程中，妥善处理好各类突发事件，并处理好客户的投诉；</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（7）总结与记录工作过程。</w:t>
      </w:r>
    </w:p>
    <w:p>
      <w:pPr>
        <w:snapToGrid w:val="0"/>
        <w:spacing w:line="380" w:lineRule="exact"/>
        <w:ind w:left="482"/>
        <w:outlineLvl w:val="0"/>
        <w:rPr>
          <w:rFonts w:ascii="宋体" w:hAnsi="宋体" w:eastAsia="宋体"/>
        </w:rPr>
      </w:pPr>
      <w:r>
        <w:rPr>
          <w:rFonts w:ascii="宋体" w:hAnsi="宋体" w:eastAsia="宋体"/>
          <w:b/>
          <w:sz w:val="24"/>
        </w:rPr>
        <w:t>四、</w:t>
      </w:r>
      <w:r>
        <w:rPr>
          <w:rFonts w:hint="eastAsia" w:ascii="宋体" w:hAnsi="宋体" w:eastAsia="宋体"/>
          <w:b/>
          <w:sz w:val="24"/>
        </w:rPr>
        <w:t>人才规格</w:t>
      </w:r>
      <w:r>
        <w:rPr>
          <w:rFonts w:hint="eastAsia" w:ascii="宋体" w:hAnsi="宋体" w:eastAsia="宋体"/>
        </w:rPr>
        <w:t xml:space="preserve"> </w:t>
      </w:r>
    </w:p>
    <w:p>
      <w:pPr>
        <w:snapToGrid w:val="0"/>
        <w:spacing w:line="380" w:lineRule="exact"/>
        <w:ind w:firstLine="420" w:firstLineChars="200"/>
        <w:outlineLvl w:val="0"/>
        <w:rPr>
          <w:rFonts w:hint="eastAsia" w:ascii="宋体" w:hAnsi="宋体" w:eastAsia="宋体" w:cs="宋体"/>
        </w:rPr>
      </w:pPr>
      <w:r>
        <w:rPr>
          <w:rFonts w:hint="eastAsia" w:ascii="宋体" w:hAnsi="宋体" w:eastAsia="宋体" w:cs="宋体"/>
        </w:rPr>
        <w:t>（一）通用职业能力和素质</w:t>
      </w:r>
    </w:p>
    <w:p>
      <w:pPr>
        <w:numPr>
          <w:ilvl w:val="0"/>
          <w:numId w:val="3"/>
        </w:num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思想政治素质：热爱社会主义祖国，能够准确理解和把握社会主义核心价值观的深刻内涵和实践要求，具有正确的世界观、人生观、价值观。</w:t>
      </w:r>
    </w:p>
    <w:p>
      <w:pPr>
        <w:numPr>
          <w:ilvl w:val="0"/>
          <w:numId w:val="3"/>
        </w:num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身心素质：掌握</w:t>
      </w:r>
      <w:r>
        <w:rPr>
          <w:rFonts w:hint="eastAsia" w:ascii="宋体" w:hAnsi="宋体" w:eastAsia="宋体" w:cs="宋体"/>
          <w:kern w:val="0"/>
          <w:szCs w:val="21"/>
        </w:rPr>
        <w:t>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numPr>
          <w:ilvl w:val="0"/>
          <w:numId w:val="3"/>
        </w:num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文化素质：提升大学生的人文素养和文化底蕴，培养沟通交流、阅读理解、应用写作、文学鉴赏，促进学生的专业学习和综合素质提升。</w:t>
      </w:r>
    </w:p>
    <w:p>
      <w:pPr>
        <w:numPr>
          <w:ilvl w:val="0"/>
          <w:numId w:val="3"/>
        </w:num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职业素质：树立正确的职业价值观、良好的职业精神、遵守职业法规、坚守职业理想。</w:t>
      </w:r>
    </w:p>
    <w:p>
      <w:pPr>
        <w:numPr>
          <w:ilvl w:val="0"/>
          <w:numId w:val="3"/>
        </w:num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基本通用能力：提升通用基础能力，包括自我学习管理能力、数字运用能力、信息处理能力和中文外语能力。</w:t>
      </w:r>
    </w:p>
    <w:p>
      <w:pPr>
        <w:numPr>
          <w:ilvl w:val="0"/>
          <w:numId w:val="3"/>
        </w:num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关键社会能力：促进有效参与社会实践、提升社会担当意识，包括交流沟通、团队合作、社会责任和社会认知能力。</w:t>
      </w:r>
    </w:p>
    <w:p>
      <w:pPr>
        <w:numPr>
          <w:ilvl w:val="0"/>
          <w:numId w:val="3"/>
        </w:num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创新创业能力：培养良好的创新精神、创造性思维，促进参与创业实践，提升复合型能力和综合素质。</w:t>
      </w:r>
    </w:p>
    <w:p>
      <w:pPr>
        <w:numPr>
          <w:ilvl w:val="0"/>
          <w:numId w:val="3"/>
        </w:numPr>
        <w:snapToGrid w:val="0"/>
        <w:spacing w:line="380" w:lineRule="exact"/>
        <w:ind w:firstLine="420" w:firstLineChars="200"/>
        <w:outlineLvl w:val="0"/>
        <w:rPr>
          <w:rFonts w:hint="eastAsia" w:ascii="宋体" w:hAnsi="宋体" w:eastAsia="宋体" w:cs="宋体"/>
          <w:color w:val="000000"/>
          <w:szCs w:val="21"/>
        </w:rPr>
      </w:pPr>
      <w:r>
        <w:rPr>
          <w:rFonts w:hint="eastAsia" w:ascii="宋体" w:hAnsi="宋体" w:eastAsia="宋体" w:cs="宋体"/>
          <w:color w:val="000000"/>
          <w:szCs w:val="21"/>
        </w:rPr>
        <w:t>工匠精神：融“工匠精神”于课程教学中，培养学生敬业、精益、专注等方面的能力，引导学生具有追求极致和卓越、精益求精、配合协作的精神。</w:t>
      </w:r>
    </w:p>
    <w:p>
      <w:pPr>
        <w:snapToGrid w:val="0"/>
        <w:spacing w:line="380" w:lineRule="exact"/>
        <w:ind w:firstLine="420"/>
        <w:outlineLvl w:val="0"/>
        <w:rPr>
          <w:rFonts w:hint="eastAsia" w:ascii="宋体" w:hAnsi="宋体" w:eastAsia="宋体" w:cs="宋体"/>
        </w:rPr>
      </w:pPr>
      <w:r>
        <w:rPr>
          <w:rFonts w:hint="eastAsia" w:ascii="宋体" w:hAnsi="宋体" w:eastAsia="宋体" w:cs="宋体"/>
        </w:rPr>
        <w:t>（二）专业职业能力及职业素质</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1.</w:t>
      </w:r>
      <w:bookmarkStart w:id="10" w:name="OLE_LINK22"/>
      <w:r>
        <w:rPr>
          <w:rFonts w:hint="eastAsia" w:ascii="宋体" w:hAnsi="宋体" w:eastAsia="宋体" w:cs="宋体"/>
          <w:szCs w:val="21"/>
        </w:rPr>
        <w:t>良好的</w:t>
      </w:r>
      <w:bookmarkEnd w:id="10"/>
      <w:r>
        <w:rPr>
          <w:rFonts w:hint="eastAsia" w:ascii="宋体" w:hAnsi="宋体" w:eastAsia="宋体" w:cs="宋体"/>
          <w:szCs w:val="21"/>
        </w:rPr>
        <w:t>工作能力和通用管理能力</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（1）具备良好的服务意识，亲和力强；</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（2）能根据工作安排，具备较好的服从意识；</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（3）具备较强的团队协作能力；</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（4）能处理旅游服务过程中的突发事件；</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（5）具备解决旅游服务中游客个别要求、一般问题的能力；</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（6）组织团队活动，具有较强的组织协调能力；</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（7）打造个人才艺，具备良好的调节团队氛围能力；</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（8）接待团队旅游活动中，能营造轻松和谐的氛围。</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2.</w:t>
      </w:r>
      <w:bookmarkStart w:id="11" w:name="OLE_LINK23"/>
      <w:r>
        <w:rPr>
          <w:rFonts w:hint="eastAsia" w:ascii="宋体" w:hAnsi="宋体" w:eastAsia="宋体" w:cs="宋体"/>
          <w:szCs w:val="21"/>
        </w:rPr>
        <w:t>语言表达能力</w:t>
      </w:r>
      <w:bookmarkEnd w:id="11"/>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（1）具备导游讲解能力，熟悉江西概况和全国概况；</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（2）具备旅游沿途讲解的能力，能在旅途过程中，持续提供讲解服务；</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（3）言语表达流利，普通话标准，且具备基本的英语会话能力。</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3.</w:t>
      </w:r>
      <w:bookmarkStart w:id="12" w:name="OLE_LINK24"/>
      <w:r>
        <w:rPr>
          <w:rFonts w:hint="eastAsia" w:ascii="宋体" w:hAnsi="宋体" w:eastAsia="宋体" w:cs="宋体"/>
          <w:szCs w:val="21"/>
        </w:rPr>
        <w:t>人际交往沟通能力</w:t>
      </w:r>
      <w:bookmarkEnd w:id="12"/>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（1）具备良好的人际交往能力，沟通能力强；</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（2）旅游服务过程中，与游客、旅游企业工作人员进行有效的沟通。</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4.</w:t>
      </w:r>
      <w:bookmarkStart w:id="13" w:name="OLE_LINK32"/>
      <w:r>
        <w:rPr>
          <w:rFonts w:hint="eastAsia" w:ascii="宋体" w:hAnsi="宋体" w:eastAsia="宋体" w:cs="宋体"/>
          <w:szCs w:val="21"/>
        </w:rPr>
        <w:t>规范化操作能力</w:t>
      </w:r>
      <w:bookmarkEnd w:id="13"/>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（1）熟悉专业知识，具备较好的动手能力；</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（2）能根据专业知识，熟练操作业务。</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5.</w:t>
      </w:r>
      <w:bookmarkStart w:id="14" w:name="OLE_LINK35"/>
      <w:r>
        <w:rPr>
          <w:rFonts w:hint="eastAsia" w:ascii="宋体" w:hAnsi="宋体" w:eastAsia="宋体" w:cs="宋体"/>
          <w:szCs w:val="21"/>
        </w:rPr>
        <w:t>文化常识积累能力</w:t>
      </w:r>
      <w:bookmarkEnd w:id="14"/>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（1）具备良好的文化底蕴，熟悉中国传统文化；</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（2）广泛阅读各类书籍，民俗文化类、建筑类、园林类、宗教类，提升文化素养，增强文化常识。</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6.</w:t>
      </w:r>
      <w:bookmarkStart w:id="15" w:name="OLE_LINK36"/>
      <w:r>
        <w:rPr>
          <w:rFonts w:hint="eastAsia" w:ascii="宋体" w:hAnsi="宋体" w:eastAsia="宋体" w:cs="宋体"/>
          <w:szCs w:val="21"/>
        </w:rPr>
        <w:t>专业综合营销和创新</w:t>
      </w:r>
      <w:bookmarkEnd w:id="15"/>
      <w:r>
        <w:rPr>
          <w:rFonts w:hint="eastAsia" w:ascii="宋体" w:hAnsi="宋体" w:eastAsia="宋体" w:cs="宋体"/>
          <w:szCs w:val="21"/>
        </w:rPr>
        <w:t>能力</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（1）自我营销能力，自我剖析，分析自我的能力；</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（2）能够结合自己的工作岗位，熟悉旅游产品，推销旅游产品。</w:t>
      </w:r>
    </w:p>
    <w:p>
      <w:pPr>
        <w:snapToGrid w:val="0"/>
        <w:spacing w:line="380" w:lineRule="exact"/>
        <w:ind w:firstLine="420"/>
        <w:outlineLvl w:val="0"/>
        <w:rPr>
          <w:rFonts w:hint="eastAsia" w:ascii="宋体" w:hAnsi="宋体" w:eastAsia="宋体" w:cs="宋体"/>
          <w:szCs w:val="21"/>
        </w:rPr>
      </w:pPr>
      <w:r>
        <w:rPr>
          <w:rFonts w:hint="eastAsia" w:ascii="宋体" w:hAnsi="宋体" w:eastAsia="宋体" w:cs="宋体"/>
          <w:szCs w:val="21"/>
        </w:rPr>
        <w:t>7.办公能力和财务管理能力</w:t>
      </w:r>
    </w:p>
    <w:p>
      <w:pPr>
        <w:widowControl/>
        <w:spacing w:line="380" w:lineRule="exact"/>
        <w:ind w:firstLine="420" w:firstLineChars="200"/>
        <w:rPr>
          <w:rFonts w:hint="eastAsia" w:ascii="宋体" w:hAnsi="宋体" w:eastAsia="宋体" w:cs="宋体"/>
          <w:szCs w:val="21"/>
        </w:rPr>
      </w:pPr>
      <w:r>
        <w:rPr>
          <w:rFonts w:hint="eastAsia" w:ascii="宋体" w:hAnsi="宋体" w:eastAsia="宋体" w:cs="宋体"/>
          <w:szCs w:val="21"/>
        </w:rPr>
        <w:t>（1）具备良好的计算机应用能力和文字处理能力；</w:t>
      </w:r>
    </w:p>
    <w:p>
      <w:pPr>
        <w:widowControl/>
        <w:spacing w:line="380" w:lineRule="exact"/>
        <w:ind w:firstLine="420" w:firstLineChars="200"/>
        <w:rPr>
          <w:rFonts w:hint="eastAsia" w:ascii="宋体" w:hAnsi="宋体" w:eastAsia="宋体" w:cs="宋体"/>
          <w:szCs w:val="21"/>
        </w:rPr>
      </w:pPr>
      <w:r>
        <w:rPr>
          <w:rFonts w:hint="eastAsia" w:ascii="宋体" w:hAnsi="宋体" w:eastAsia="宋体" w:cs="宋体"/>
          <w:szCs w:val="21"/>
        </w:rPr>
        <w:t>（2）能指定部门工作计划和提交活动方案、总结；</w:t>
      </w:r>
    </w:p>
    <w:p>
      <w:pPr>
        <w:widowControl/>
        <w:spacing w:line="380" w:lineRule="exact"/>
        <w:ind w:firstLine="420" w:firstLineChars="200"/>
        <w:rPr>
          <w:rFonts w:hint="eastAsia" w:ascii="宋体" w:hAnsi="宋体" w:eastAsia="宋体" w:cs="宋体"/>
          <w:szCs w:val="21"/>
        </w:rPr>
      </w:pPr>
      <w:r>
        <w:rPr>
          <w:rFonts w:hint="eastAsia" w:ascii="宋体" w:hAnsi="宋体" w:eastAsia="宋体" w:cs="宋体"/>
          <w:szCs w:val="21"/>
        </w:rPr>
        <w:t>（3）具备良好的财务管理能力，能完成上级下达的营业目标。</w:t>
      </w:r>
    </w:p>
    <w:p>
      <w:pPr>
        <w:widowControl/>
        <w:spacing w:line="380" w:lineRule="exact"/>
        <w:ind w:left="420" w:leftChars="200"/>
        <w:rPr>
          <w:rFonts w:hint="eastAsia" w:ascii="宋体" w:hAnsi="宋体" w:eastAsia="宋体" w:cs="宋体"/>
          <w:szCs w:val="21"/>
        </w:rPr>
      </w:pPr>
      <w:r>
        <w:rPr>
          <w:rFonts w:hint="eastAsia" w:ascii="宋体" w:hAnsi="宋体" w:eastAsia="宋体" w:cs="宋体"/>
          <w:szCs w:val="21"/>
        </w:rPr>
        <w:t>8.职业素养</w:t>
      </w:r>
    </w:p>
    <w:p>
      <w:pPr>
        <w:widowControl/>
        <w:spacing w:line="380" w:lineRule="exact"/>
        <w:ind w:firstLine="420" w:firstLineChars="200"/>
        <w:rPr>
          <w:rFonts w:hint="eastAsia" w:ascii="宋体" w:hAnsi="宋体" w:eastAsia="宋体" w:cs="宋体"/>
          <w:szCs w:val="21"/>
        </w:rPr>
      </w:pPr>
      <w:r>
        <w:rPr>
          <w:rFonts w:hint="eastAsia" w:ascii="宋体" w:hAnsi="宋体" w:eastAsia="宋体" w:cs="宋体"/>
          <w:szCs w:val="21"/>
        </w:rPr>
        <w:t>具备较强的服务意识，良好的职业形象和形体礼仪。</w:t>
      </w:r>
    </w:p>
    <w:p>
      <w:pPr>
        <w:snapToGrid w:val="0"/>
        <w:spacing w:line="380" w:lineRule="exact"/>
        <w:outlineLvl w:val="0"/>
        <w:rPr>
          <w:rFonts w:hint="eastAsia" w:ascii="宋体" w:hAnsi="宋体" w:eastAsia="宋体" w:cs="宋体"/>
        </w:rPr>
      </w:pPr>
      <w:r>
        <w:rPr>
          <w:rFonts w:hint="eastAsia" w:ascii="宋体" w:hAnsi="宋体" w:eastAsia="宋体" w:cs="宋体"/>
        </w:rPr>
        <w:t xml:space="preserve">   （三）职业资格证书要求</w:t>
      </w:r>
    </w:p>
    <w:p>
      <w:pPr>
        <w:spacing w:line="380" w:lineRule="exact"/>
        <w:ind w:firstLine="420" w:firstLineChars="200"/>
        <w:rPr>
          <w:rFonts w:hint="eastAsia" w:ascii="宋体" w:hAnsi="宋体" w:eastAsia="宋体" w:cs="宋体"/>
          <w:b/>
          <w:bCs/>
          <w:szCs w:val="21"/>
        </w:rPr>
      </w:pPr>
      <w:r>
        <w:rPr>
          <w:rFonts w:hint="eastAsia" w:ascii="宋体" w:hAnsi="宋体" w:eastAsia="宋体" w:cs="宋体"/>
          <w:bCs/>
          <w:szCs w:val="21"/>
        </w:rPr>
        <w:t>组织学生在</w:t>
      </w:r>
      <w:r>
        <w:rPr>
          <w:rFonts w:hint="eastAsia" w:ascii="宋体" w:hAnsi="宋体" w:eastAsia="宋体" w:cs="宋体"/>
          <w:szCs w:val="21"/>
        </w:rPr>
        <w:t>第三学期，</w:t>
      </w:r>
      <w:r>
        <w:rPr>
          <w:rFonts w:hint="eastAsia" w:ascii="宋体" w:hAnsi="宋体" w:eastAsia="宋体" w:cs="宋体"/>
          <w:bCs/>
          <w:szCs w:val="21"/>
        </w:rPr>
        <w:t>参加</w:t>
      </w:r>
      <w:r>
        <w:rPr>
          <w:rFonts w:hint="eastAsia" w:ascii="宋体" w:hAnsi="宋体" w:eastAsia="宋体" w:cs="宋体"/>
          <w:szCs w:val="21"/>
        </w:rPr>
        <w:t>国家旅游局组织的全国导游资格证书考证，获取初级的全国导游资格证书。</w:t>
      </w:r>
    </w:p>
    <w:p>
      <w:pPr>
        <w:numPr>
          <w:ilvl w:val="0"/>
          <w:numId w:val="4"/>
        </w:numPr>
        <w:snapToGrid w:val="0"/>
        <w:spacing w:line="380" w:lineRule="exact"/>
        <w:ind w:firstLine="241" w:firstLineChars="100"/>
        <w:outlineLvl w:val="0"/>
        <w:rPr>
          <w:rFonts w:hint="eastAsia" w:ascii="宋体" w:hAnsi="宋体" w:eastAsia="宋体"/>
          <w:b/>
          <w:sz w:val="24"/>
        </w:rPr>
      </w:pPr>
      <w:r>
        <w:rPr>
          <w:rFonts w:hint="eastAsia" w:ascii="宋体" w:hAnsi="宋体" w:eastAsia="宋体"/>
          <w:b/>
          <w:sz w:val="24"/>
        </w:rPr>
        <w:t>人才规格与对应的课程</w:t>
      </w:r>
    </w:p>
    <w:p>
      <w:pPr>
        <w:numPr>
          <w:ilvl w:val="0"/>
          <w:numId w:val="0"/>
        </w:numPr>
        <w:snapToGrid w:val="0"/>
        <w:spacing w:line="380" w:lineRule="exact"/>
        <w:outlineLvl w:val="0"/>
        <w:rPr>
          <w:rFonts w:hint="eastAsia" w:ascii="宋体" w:hAnsi="宋体" w:eastAsia="宋体"/>
          <w:b/>
          <w:sz w:val="24"/>
        </w:rPr>
      </w:pPr>
    </w:p>
    <w:tbl>
      <w:tblPr>
        <w:tblStyle w:val="13"/>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503"/>
        <w:gridCol w:w="1616"/>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noWrap w:val="0"/>
            <w:vAlign w:val="center"/>
          </w:tcPr>
          <w:p>
            <w:pPr>
              <w:spacing w:line="300" w:lineRule="exact"/>
              <w:jc w:val="center"/>
              <w:rPr>
                <w:rFonts w:hint="eastAsia" w:ascii="宋体" w:hAnsi="宋体" w:eastAsia="宋体" w:cs="宋体"/>
                <w:bCs/>
                <w:sz w:val="18"/>
                <w:szCs w:val="18"/>
              </w:rPr>
            </w:pPr>
            <w:r>
              <w:rPr>
                <w:rFonts w:hint="eastAsia" w:ascii="宋体" w:hAnsi="宋体" w:eastAsia="宋体" w:cs="宋体"/>
                <w:bCs/>
                <w:sz w:val="18"/>
                <w:szCs w:val="18"/>
              </w:rPr>
              <w:t>类别</w:t>
            </w:r>
          </w:p>
        </w:tc>
        <w:tc>
          <w:tcPr>
            <w:tcW w:w="1503" w:type="dxa"/>
            <w:noWrap w:val="0"/>
            <w:vAlign w:val="center"/>
          </w:tcPr>
          <w:p>
            <w:pPr>
              <w:spacing w:line="300" w:lineRule="exact"/>
              <w:jc w:val="center"/>
              <w:rPr>
                <w:rFonts w:hint="eastAsia" w:ascii="宋体" w:hAnsi="宋体" w:eastAsia="宋体" w:cs="宋体"/>
                <w:bCs/>
                <w:sz w:val="18"/>
                <w:szCs w:val="18"/>
              </w:rPr>
            </w:pPr>
            <w:r>
              <w:rPr>
                <w:rFonts w:hint="eastAsia" w:ascii="宋体" w:hAnsi="宋体" w:eastAsia="宋体" w:cs="宋体"/>
                <w:bCs/>
                <w:sz w:val="18"/>
                <w:szCs w:val="18"/>
              </w:rPr>
              <w:t>能力和素质</w:t>
            </w:r>
          </w:p>
          <w:p>
            <w:pPr>
              <w:spacing w:line="300" w:lineRule="exact"/>
              <w:jc w:val="center"/>
              <w:rPr>
                <w:rFonts w:hint="eastAsia" w:ascii="宋体" w:hAnsi="宋体" w:eastAsia="宋体" w:cs="宋体"/>
                <w:bCs/>
                <w:sz w:val="18"/>
                <w:szCs w:val="18"/>
              </w:rPr>
            </w:pPr>
            <w:r>
              <w:rPr>
                <w:rFonts w:hint="eastAsia" w:ascii="宋体" w:hAnsi="宋体" w:eastAsia="宋体" w:cs="宋体"/>
                <w:bCs/>
                <w:sz w:val="18"/>
                <w:szCs w:val="18"/>
              </w:rPr>
              <w:t>名称</w:t>
            </w:r>
          </w:p>
        </w:tc>
        <w:tc>
          <w:tcPr>
            <w:tcW w:w="1616" w:type="dxa"/>
            <w:noWrap w:val="0"/>
            <w:vAlign w:val="center"/>
          </w:tcPr>
          <w:p>
            <w:pPr>
              <w:spacing w:line="300" w:lineRule="exact"/>
              <w:jc w:val="center"/>
              <w:rPr>
                <w:rFonts w:hint="eastAsia" w:ascii="宋体" w:hAnsi="宋体" w:eastAsia="宋体" w:cs="宋体"/>
                <w:bCs/>
                <w:sz w:val="18"/>
                <w:szCs w:val="18"/>
              </w:rPr>
            </w:pPr>
            <w:r>
              <w:rPr>
                <w:rFonts w:hint="eastAsia" w:ascii="宋体" w:hAnsi="宋体" w:eastAsia="宋体" w:cs="宋体"/>
                <w:bCs/>
                <w:sz w:val="18"/>
                <w:szCs w:val="18"/>
              </w:rPr>
              <w:t>具体培养目标</w:t>
            </w:r>
          </w:p>
        </w:tc>
        <w:tc>
          <w:tcPr>
            <w:tcW w:w="5115" w:type="dxa"/>
            <w:noWrap w:val="0"/>
            <w:vAlign w:val="center"/>
          </w:tcPr>
          <w:p>
            <w:pPr>
              <w:spacing w:line="300" w:lineRule="exact"/>
              <w:jc w:val="center"/>
              <w:rPr>
                <w:rFonts w:hint="eastAsia" w:ascii="宋体" w:hAnsi="宋体" w:eastAsia="宋体" w:cs="宋体"/>
                <w:bCs/>
                <w:sz w:val="18"/>
                <w:szCs w:val="18"/>
              </w:rPr>
            </w:pPr>
            <w:r>
              <w:rPr>
                <w:rFonts w:hint="eastAsia" w:ascii="宋体" w:hAnsi="宋体" w:eastAsia="宋体" w:cs="宋体"/>
                <w:bCs/>
                <w:sz w:val="18"/>
                <w:szCs w:val="18"/>
              </w:rPr>
              <w:t>对应的课程/活动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restart"/>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通用职业能力和素质</w:t>
            </w:r>
          </w:p>
        </w:tc>
        <w:tc>
          <w:tcPr>
            <w:tcW w:w="1503" w:type="dxa"/>
            <w:vMerge w:val="restart"/>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思想政治素质</w:t>
            </w:r>
          </w:p>
        </w:tc>
        <w:tc>
          <w:tcPr>
            <w:tcW w:w="1616" w:type="dxa"/>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高尚的思想境界</w:t>
            </w:r>
          </w:p>
        </w:tc>
        <w:tc>
          <w:tcPr>
            <w:tcW w:w="5115" w:type="dxa"/>
            <w:noWrap w:val="0"/>
            <w:vAlign w:val="center"/>
          </w:tcPr>
          <w:p>
            <w:pPr>
              <w:spacing w:line="240" w:lineRule="exact"/>
              <w:jc w:val="left"/>
              <w:rPr>
                <w:rFonts w:hint="eastAsia" w:ascii="宋体" w:hAnsi="宋体" w:eastAsia="宋体" w:cs="宋体"/>
                <w:bCs/>
                <w:sz w:val="18"/>
                <w:szCs w:val="18"/>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毛泽东思想和中国特色社会主义理论体系概论、形势与政策、五粮文化育人学思践悟、红色文化十讲、各类专业课程；凌志讲坛、弘扬井冈山精神等相关实践活动等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hint="eastAsia" w:ascii="宋体" w:hAnsi="宋体" w:eastAsia="宋体" w:cs="宋体"/>
                <w:bCs/>
                <w:sz w:val="18"/>
                <w:szCs w:val="18"/>
              </w:rPr>
            </w:pPr>
          </w:p>
        </w:tc>
        <w:tc>
          <w:tcPr>
            <w:tcW w:w="1503" w:type="dxa"/>
            <w:vMerge w:val="continue"/>
            <w:noWrap w:val="0"/>
            <w:vAlign w:val="center"/>
          </w:tcPr>
          <w:p>
            <w:pPr>
              <w:spacing w:line="240" w:lineRule="exact"/>
              <w:jc w:val="center"/>
              <w:rPr>
                <w:rFonts w:hint="eastAsia" w:ascii="宋体" w:hAnsi="宋体" w:eastAsia="宋体" w:cs="宋体"/>
                <w:bCs/>
                <w:sz w:val="18"/>
                <w:szCs w:val="18"/>
              </w:rPr>
            </w:pPr>
          </w:p>
        </w:tc>
        <w:tc>
          <w:tcPr>
            <w:tcW w:w="1616" w:type="dxa"/>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敏锐的政治觉悟</w:t>
            </w:r>
          </w:p>
        </w:tc>
        <w:tc>
          <w:tcPr>
            <w:tcW w:w="5115" w:type="dxa"/>
            <w:noWrap w:val="0"/>
            <w:vAlign w:val="center"/>
          </w:tcPr>
          <w:p>
            <w:pPr>
              <w:spacing w:line="240" w:lineRule="exact"/>
              <w:jc w:val="left"/>
              <w:rPr>
                <w:rFonts w:hint="eastAsia" w:ascii="宋体" w:hAnsi="宋体" w:eastAsia="宋体" w:cs="宋体"/>
                <w:bCs/>
                <w:sz w:val="18"/>
                <w:szCs w:val="18"/>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hint="eastAsia" w:ascii="宋体" w:hAnsi="宋体" w:eastAsia="宋体" w:cs="宋体"/>
                <w:bCs/>
                <w:sz w:val="18"/>
                <w:szCs w:val="18"/>
              </w:rPr>
            </w:pPr>
          </w:p>
        </w:tc>
        <w:tc>
          <w:tcPr>
            <w:tcW w:w="1503" w:type="dxa"/>
            <w:vMerge w:val="continue"/>
            <w:noWrap w:val="0"/>
            <w:vAlign w:val="center"/>
          </w:tcPr>
          <w:p>
            <w:pPr>
              <w:spacing w:line="240" w:lineRule="exact"/>
              <w:jc w:val="center"/>
              <w:rPr>
                <w:rFonts w:hint="eastAsia" w:ascii="宋体" w:hAnsi="宋体" w:eastAsia="宋体" w:cs="宋体"/>
                <w:bCs/>
                <w:sz w:val="18"/>
                <w:szCs w:val="18"/>
              </w:rPr>
            </w:pPr>
          </w:p>
        </w:tc>
        <w:tc>
          <w:tcPr>
            <w:tcW w:w="1616" w:type="dxa"/>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优秀的道德品质</w:t>
            </w:r>
          </w:p>
        </w:tc>
        <w:tc>
          <w:tcPr>
            <w:tcW w:w="5115" w:type="dxa"/>
            <w:noWrap w:val="0"/>
            <w:vAlign w:val="center"/>
          </w:tcPr>
          <w:p>
            <w:pPr>
              <w:spacing w:line="240" w:lineRule="exact"/>
              <w:jc w:val="left"/>
              <w:rPr>
                <w:rFonts w:hint="eastAsia" w:ascii="宋体" w:hAnsi="宋体" w:eastAsia="宋体" w:cs="宋体"/>
                <w:bCs/>
                <w:sz w:val="18"/>
                <w:szCs w:val="18"/>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hint="eastAsia" w:ascii="宋体" w:hAnsi="宋体" w:eastAsia="宋体" w:cs="宋体"/>
                <w:bCs/>
                <w:sz w:val="18"/>
                <w:szCs w:val="18"/>
              </w:rPr>
            </w:pPr>
          </w:p>
        </w:tc>
        <w:tc>
          <w:tcPr>
            <w:tcW w:w="1503" w:type="dxa"/>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身体素质</w:t>
            </w:r>
          </w:p>
        </w:tc>
        <w:tc>
          <w:tcPr>
            <w:tcW w:w="1616" w:type="dxa"/>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健康的身心</w:t>
            </w:r>
          </w:p>
        </w:tc>
        <w:tc>
          <w:tcPr>
            <w:tcW w:w="5115" w:type="dxa"/>
            <w:noWrap w:val="0"/>
            <w:vAlign w:val="center"/>
          </w:tcPr>
          <w:p>
            <w:pPr>
              <w:spacing w:line="240" w:lineRule="exact"/>
              <w:jc w:val="left"/>
              <w:rPr>
                <w:rFonts w:hint="eastAsia" w:ascii="宋体" w:hAnsi="宋体" w:eastAsia="宋体" w:cs="宋体"/>
                <w:bCs/>
                <w:sz w:val="18"/>
                <w:szCs w:val="18"/>
              </w:rPr>
            </w:pPr>
            <w:r>
              <w:rPr>
                <w:rFonts w:hint="eastAsia" w:ascii="宋体" w:hAnsi="宋体" w:eastAsia="宋体"/>
                <w:bCs/>
                <w:sz w:val="18"/>
              </w:rPr>
              <w:t>体育与健康课、大学生心理健康、大学生健康教育以及围绕锻炼身体的相关体育竞技运动和活动等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hint="eastAsia" w:ascii="宋体" w:hAnsi="宋体" w:eastAsia="宋体" w:cs="宋体"/>
                <w:bCs/>
                <w:sz w:val="18"/>
                <w:szCs w:val="18"/>
              </w:rPr>
            </w:pPr>
          </w:p>
        </w:tc>
        <w:tc>
          <w:tcPr>
            <w:tcW w:w="1503" w:type="dxa"/>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文化素质</w:t>
            </w:r>
          </w:p>
        </w:tc>
        <w:tc>
          <w:tcPr>
            <w:tcW w:w="1616" w:type="dxa"/>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良好的文化底蕴</w:t>
            </w:r>
          </w:p>
        </w:tc>
        <w:tc>
          <w:tcPr>
            <w:tcW w:w="5115" w:type="dxa"/>
            <w:noWrap w:val="0"/>
            <w:vAlign w:val="center"/>
          </w:tcPr>
          <w:p>
            <w:pPr>
              <w:spacing w:line="240" w:lineRule="exact"/>
              <w:jc w:val="left"/>
              <w:rPr>
                <w:rFonts w:hint="eastAsia" w:ascii="宋体" w:hAnsi="宋体" w:eastAsia="宋体" w:cs="宋体"/>
                <w:bCs/>
                <w:sz w:val="18"/>
                <w:szCs w:val="18"/>
              </w:rPr>
            </w:pPr>
            <w:r>
              <w:rPr>
                <w:rFonts w:hint="eastAsia" w:ascii="宋体" w:hAnsi="宋体" w:eastAsia="宋体"/>
                <w:bCs/>
                <w:sz w:val="18"/>
              </w:rPr>
              <w:t>实用大学语文和中华传统文化、音乐鉴赏、影视鉴赏等选修课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hint="eastAsia" w:ascii="宋体" w:hAnsi="宋体" w:eastAsia="宋体" w:cs="宋体"/>
                <w:bCs/>
                <w:sz w:val="18"/>
                <w:szCs w:val="18"/>
              </w:rPr>
            </w:pPr>
          </w:p>
        </w:tc>
        <w:tc>
          <w:tcPr>
            <w:tcW w:w="1503" w:type="dxa"/>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职业素质</w:t>
            </w:r>
          </w:p>
        </w:tc>
        <w:tc>
          <w:tcPr>
            <w:tcW w:w="1616" w:type="dxa"/>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正确的职业价值观</w:t>
            </w:r>
          </w:p>
        </w:tc>
        <w:tc>
          <w:tcPr>
            <w:tcW w:w="5115" w:type="dxa"/>
            <w:noWrap w:val="0"/>
            <w:vAlign w:val="center"/>
          </w:tcPr>
          <w:p>
            <w:pPr>
              <w:spacing w:line="240" w:lineRule="exact"/>
              <w:jc w:val="left"/>
              <w:rPr>
                <w:rFonts w:hint="eastAsia" w:ascii="宋体" w:hAnsi="宋体" w:eastAsia="宋体" w:cs="宋体"/>
                <w:bCs/>
                <w:sz w:val="18"/>
                <w:szCs w:val="18"/>
              </w:rPr>
            </w:pPr>
            <w:r>
              <w:rPr>
                <w:rFonts w:hint="eastAsia" w:ascii="宋体" w:hAnsi="宋体" w:eastAsia="宋体"/>
                <w:kern w:val="0"/>
                <w:sz w:val="18"/>
                <w:szCs w:val="18"/>
              </w:rPr>
              <w:t>思想道德与法治、</w:t>
            </w:r>
            <w:r>
              <w:rPr>
                <w:rFonts w:hint="eastAsia" w:ascii="宋体" w:hAnsi="宋体" w:eastAsia="宋体"/>
                <w:bCs/>
                <w:kern w:val="0"/>
                <w:sz w:val="18"/>
                <w:szCs w:val="18"/>
              </w:rPr>
              <w:t>入学适应与职业规划、</w:t>
            </w:r>
            <w:r>
              <w:rPr>
                <w:rFonts w:hint="eastAsia" w:ascii="宋体" w:hAnsi="宋体" w:eastAsia="宋体"/>
                <w:kern w:val="0"/>
                <w:sz w:val="18"/>
                <w:szCs w:val="18"/>
              </w:rPr>
              <w:t>大学生创新创业基础、大学生就业指导、选修课、相关活动等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98" w:type="dxa"/>
            <w:vMerge w:val="continue"/>
            <w:noWrap w:val="0"/>
            <w:vAlign w:val="center"/>
          </w:tcPr>
          <w:p>
            <w:pPr>
              <w:spacing w:line="240" w:lineRule="exact"/>
              <w:jc w:val="center"/>
              <w:rPr>
                <w:rFonts w:hint="eastAsia" w:ascii="宋体" w:hAnsi="宋体" w:eastAsia="宋体" w:cs="宋体"/>
                <w:bCs/>
                <w:sz w:val="18"/>
                <w:szCs w:val="18"/>
              </w:rPr>
            </w:pPr>
          </w:p>
        </w:tc>
        <w:tc>
          <w:tcPr>
            <w:tcW w:w="1503" w:type="dxa"/>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基本通用能力</w:t>
            </w:r>
          </w:p>
        </w:tc>
        <w:tc>
          <w:tcPr>
            <w:tcW w:w="1616" w:type="dxa"/>
            <w:noWrap w:val="0"/>
            <w:vAlign w:val="center"/>
          </w:tcPr>
          <w:p>
            <w:pPr>
              <w:spacing w:line="240" w:lineRule="exact"/>
              <w:jc w:val="center"/>
              <w:rPr>
                <w:rFonts w:hint="eastAsia" w:ascii="宋体" w:hAnsi="宋体" w:eastAsia="宋体" w:cs="宋体"/>
                <w:bCs/>
                <w:sz w:val="18"/>
                <w:szCs w:val="18"/>
              </w:rPr>
            </w:pPr>
            <w:r>
              <w:rPr>
                <w:rFonts w:hint="eastAsia" w:ascii="宋体" w:hAnsi="宋体" w:eastAsia="宋体" w:cs="宋体"/>
                <w:bCs/>
                <w:sz w:val="18"/>
                <w:szCs w:val="18"/>
              </w:rPr>
              <w:t>自我学习管理能力、安全意识和防范能力</w:t>
            </w:r>
          </w:p>
        </w:tc>
        <w:tc>
          <w:tcPr>
            <w:tcW w:w="5115" w:type="dxa"/>
            <w:noWrap w:val="0"/>
            <w:vAlign w:val="center"/>
          </w:tcPr>
          <w:p>
            <w:pPr>
              <w:spacing w:line="240" w:lineRule="exact"/>
              <w:jc w:val="left"/>
              <w:rPr>
                <w:rFonts w:hint="eastAsia" w:ascii="宋体" w:hAnsi="宋体" w:eastAsia="宋体" w:cs="宋体"/>
                <w:bCs/>
                <w:sz w:val="18"/>
                <w:szCs w:val="18"/>
              </w:rPr>
            </w:pPr>
            <w:r>
              <w:rPr>
                <w:rFonts w:hint="eastAsia" w:ascii="宋体" w:hAnsi="宋体" w:eastAsia="宋体"/>
                <w:bCs/>
                <w:sz w:val="18"/>
              </w:rPr>
              <w:t>军事训练与军事理论、入学适应与职业规划、大学生心理健康、大学生职业素质修炼、大学生安全教育、大学生健康教育；围绕提高自我学习管理能力的相关活动等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restart"/>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bCs/>
                <w:sz w:val="18"/>
                <w:szCs w:val="18"/>
              </w:rPr>
              <w:t>通用职业能力和素质</w:t>
            </w:r>
          </w:p>
        </w:tc>
        <w:tc>
          <w:tcPr>
            <w:tcW w:w="1503" w:type="dxa"/>
            <w:vMerge w:val="restart"/>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bCs/>
                <w:sz w:val="18"/>
                <w:szCs w:val="18"/>
              </w:rPr>
              <w:t>基本通用能力</w:t>
            </w:r>
          </w:p>
        </w:tc>
        <w:tc>
          <w:tcPr>
            <w:tcW w:w="1616"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数字运用能力</w:t>
            </w:r>
          </w:p>
        </w:tc>
        <w:tc>
          <w:tcPr>
            <w:tcW w:w="5115" w:type="dxa"/>
            <w:noWrap w:val="0"/>
            <w:vAlign w:val="center"/>
          </w:tcPr>
          <w:p>
            <w:pPr>
              <w:spacing w:line="240" w:lineRule="exact"/>
              <w:jc w:val="left"/>
              <w:rPr>
                <w:rFonts w:hint="eastAsia" w:ascii="宋体" w:hAnsi="宋体" w:eastAsia="宋体" w:cs="宋体"/>
                <w:sz w:val="18"/>
                <w:szCs w:val="18"/>
              </w:rPr>
            </w:pPr>
            <w:r>
              <w:rPr>
                <w:rFonts w:hint="eastAsia" w:ascii="宋体" w:hAnsi="宋体" w:eastAsia="宋体"/>
                <w:sz w:val="18"/>
              </w:rPr>
              <w:t>实用大学数学、数学建模比赛等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hint="eastAsia" w:ascii="宋体" w:hAnsi="宋体" w:eastAsia="宋体" w:cs="宋体"/>
                <w:sz w:val="18"/>
                <w:szCs w:val="18"/>
              </w:rPr>
            </w:pPr>
          </w:p>
        </w:tc>
        <w:tc>
          <w:tcPr>
            <w:tcW w:w="1503" w:type="dxa"/>
            <w:vMerge w:val="continue"/>
            <w:noWrap w:val="0"/>
            <w:vAlign w:val="center"/>
          </w:tcPr>
          <w:p>
            <w:pPr>
              <w:spacing w:line="240" w:lineRule="exact"/>
              <w:jc w:val="center"/>
              <w:rPr>
                <w:rFonts w:hint="eastAsia" w:ascii="宋体" w:hAnsi="宋体" w:eastAsia="宋体" w:cs="宋体"/>
                <w:sz w:val="18"/>
                <w:szCs w:val="18"/>
              </w:rPr>
            </w:pPr>
          </w:p>
        </w:tc>
        <w:tc>
          <w:tcPr>
            <w:tcW w:w="1616"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信息处理能力</w:t>
            </w:r>
          </w:p>
        </w:tc>
        <w:tc>
          <w:tcPr>
            <w:tcW w:w="5115" w:type="dxa"/>
            <w:noWrap w:val="0"/>
            <w:vAlign w:val="center"/>
          </w:tcPr>
          <w:p>
            <w:pPr>
              <w:spacing w:line="240" w:lineRule="exact"/>
              <w:jc w:val="left"/>
              <w:rPr>
                <w:rFonts w:hint="eastAsia" w:ascii="宋体" w:hAnsi="宋体" w:eastAsia="宋体" w:cs="宋体"/>
                <w:sz w:val="18"/>
                <w:szCs w:val="18"/>
              </w:rPr>
            </w:pPr>
            <w:r>
              <w:rPr>
                <w:rFonts w:hint="eastAsia" w:ascii="宋体" w:hAnsi="宋体" w:eastAsia="宋体"/>
                <w:sz w:val="18"/>
              </w:rPr>
              <w:t>计算机应用基础、OFFICE高级应用、互联网+相关活动等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hint="eastAsia" w:ascii="宋体" w:hAnsi="宋体" w:eastAsia="宋体" w:cs="宋体"/>
                <w:sz w:val="18"/>
                <w:szCs w:val="18"/>
              </w:rPr>
            </w:pPr>
          </w:p>
        </w:tc>
        <w:tc>
          <w:tcPr>
            <w:tcW w:w="1503" w:type="dxa"/>
            <w:vMerge w:val="continue"/>
            <w:noWrap w:val="0"/>
            <w:vAlign w:val="center"/>
          </w:tcPr>
          <w:p>
            <w:pPr>
              <w:spacing w:line="240" w:lineRule="exact"/>
              <w:jc w:val="center"/>
              <w:rPr>
                <w:rFonts w:hint="eastAsia" w:ascii="宋体" w:hAnsi="宋体" w:eastAsia="宋体" w:cs="宋体"/>
                <w:sz w:val="18"/>
                <w:szCs w:val="18"/>
              </w:rPr>
            </w:pPr>
          </w:p>
        </w:tc>
        <w:tc>
          <w:tcPr>
            <w:tcW w:w="1616"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中文外语能力</w:t>
            </w:r>
          </w:p>
        </w:tc>
        <w:tc>
          <w:tcPr>
            <w:tcW w:w="5115" w:type="dxa"/>
            <w:noWrap w:val="0"/>
            <w:vAlign w:val="center"/>
          </w:tcPr>
          <w:p>
            <w:pPr>
              <w:spacing w:line="240" w:lineRule="exact"/>
              <w:jc w:val="left"/>
              <w:rPr>
                <w:rFonts w:hint="eastAsia" w:ascii="宋体" w:hAnsi="宋体" w:eastAsia="宋体" w:cs="宋体"/>
                <w:sz w:val="18"/>
                <w:szCs w:val="18"/>
              </w:rPr>
            </w:pPr>
            <w:r>
              <w:rPr>
                <w:rFonts w:hint="eastAsia" w:ascii="宋体" w:hAnsi="宋体" w:eastAsia="宋体"/>
                <w:sz w:val="18"/>
              </w:rPr>
              <w:t>实用大学语文、综合英语、艺术修养选修课等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hint="eastAsia" w:ascii="宋体" w:hAnsi="宋体" w:eastAsia="宋体" w:cs="宋体"/>
                <w:sz w:val="18"/>
                <w:szCs w:val="18"/>
              </w:rPr>
            </w:pPr>
          </w:p>
        </w:tc>
        <w:tc>
          <w:tcPr>
            <w:tcW w:w="1503" w:type="dxa"/>
            <w:vMerge w:val="restart"/>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关键社会能力</w:t>
            </w:r>
          </w:p>
        </w:tc>
        <w:tc>
          <w:tcPr>
            <w:tcW w:w="1616"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交流沟通能力</w:t>
            </w:r>
          </w:p>
        </w:tc>
        <w:tc>
          <w:tcPr>
            <w:tcW w:w="5115" w:type="dxa"/>
            <w:noWrap w:val="0"/>
            <w:vAlign w:val="center"/>
          </w:tcPr>
          <w:p>
            <w:pPr>
              <w:spacing w:line="240" w:lineRule="exact"/>
              <w:jc w:val="left"/>
              <w:rPr>
                <w:rFonts w:hint="eastAsia" w:ascii="宋体" w:hAnsi="宋体" w:eastAsia="宋体" w:cs="宋体"/>
                <w:sz w:val="18"/>
                <w:szCs w:val="18"/>
              </w:rPr>
            </w:pPr>
            <w:r>
              <w:rPr>
                <w:rFonts w:hint="eastAsia" w:ascii="宋体" w:hAnsi="宋体" w:eastAsia="宋体"/>
                <w:sz w:val="18"/>
              </w:rPr>
              <w:t>实用大学语文、大学生心理健康、大学生职业素质修炼、大学生创新创业基础、创新创业训练与管理、学院、系部相关活动、技能节大赛、通用职业能力大赛等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spacing w:line="240" w:lineRule="exact"/>
              <w:jc w:val="center"/>
              <w:rPr>
                <w:rFonts w:hint="eastAsia" w:ascii="宋体" w:hAnsi="宋体" w:eastAsia="宋体" w:cs="宋体"/>
                <w:sz w:val="18"/>
                <w:szCs w:val="18"/>
              </w:rPr>
            </w:pPr>
          </w:p>
        </w:tc>
        <w:tc>
          <w:tcPr>
            <w:tcW w:w="1503" w:type="dxa"/>
            <w:vMerge w:val="continue"/>
            <w:noWrap w:val="0"/>
            <w:vAlign w:val="center"/>
          </w:tcPr>
          <w:p>
            <w:pPr>
              <w:spacing w:line="240" w:lineRule="exact"/>
              <w:jc w:val="center"/>
              <w:rPr>
                <w:rFonts w:hint="eastAsia" w:ascii="宋体" w:hAnsi="宋体" w:eastAsia="宋体" w:cs="宋体"/>
                <w:sz w:val="18"/>
                <w:szCs w:val="18"/>
              </w:rPr>
            </w:pPr>
          </w:p>
        </w:tc>
        <w:tc>
          <w:tcPr>
            <w:tcW w:w="1616"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团队合作能力</w:t>
            </w:r>
          </w:p>
        </w:tc>
        <w:tc>
          <w:tcPr>
            <w:tcW w:w="5115" w:type="dxa"/>
            <w:noWrap w:val="0"/>
            <w:vAlign w:val="center"/>
          </w:tcPr>
          <w:p>
            <w:pPr>
              <w:spacing w:line="240" w:lineRule="exact"/>
              <w:jc w:val="left"/>
              <w:rPr>
                <w:rFonts w:hint="eastAsia" w:ascii="宋体" w:hAnsi="宋体" w:eastAsia="宋体" w:cs="宋体"/>
                <w:sz w:val="18"/>
                <w:szCs w:val="18"/>
              </w:rPr>
            </w:pPr>
            <w:r>
              <w:rPr>
                <w:rFonts w:hint="eastAsia" w:ascii="宋体" w:hAnsi="宋体" w:eastAsia="宋体"/>
                <w:sz w:val="18"/>
              </w:rPr>
              <w:t>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998" w:type="dxa"/>
            <w:vMerge w:val="continue"/>
            <w:noWrap w:val="0"/>
            <w:vAlign w:val="center"/>
          </w:tcPr>
          <w:p>
            <w:pPr>
              <w:spacing w:line="240" w:lineRule="exact"/>
              <w:jc w:val="center"/>
              <w:rPr>
                <w:rFonts w:hint="eastAsia" w:ascii="宋体" w:hAnsi="宋体" w:eastAsia="宋体" w:cs="宋体"/>
                <w:sz w:val="18"/>
                <w:szCs w:val="18"/>
              </w:rPr>
            </w:pPr>
          </w:p>
        </w:tc>
        <w:tc>
          <w:tcPr>
            <w:tcW w:w="1503" w:type="dxa"/>
            <w:vMerge w:val="continue"/>
            <w:noWrap w:val="0"/>
            <w:vAlign w:val="center"/>
          </w:tcPr>
          <w:p>
            <w:pPr>
              <w:spacing w:line="240" w:lineRule="exact"/>
              <w:jc w:val="center"/>
              <w:rPr>
                <w:rFonts w:hint="eastAsia" w:ascii="宋体" w:hAnsi="宋体" w:eastAsia="宋体" w:cs="宋体"/>
                <w:sz w:val="18"/>
                <w:szCs w:val="18"/>
              </w:rPr>
            </w:pPr>
          </w:p>
        </w:tc>
        <w:tc>
          <w:tcPr>
            <w:tcW w:w="1616"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社会责任能力</w:t>
            </w:r>
          </w:p>
        </w:tc>
        <w:tc>
          <w:tcPr>
            <w:tcW w:w="5115" w:type="dxa"/>
            <w:noWrap w:val="0"/>
            <w:vAlign w:val="center"/>
          </w:tcPr>
          <w:p>
            <w:pPr>
              <w:spacing w:line="240" w:lineRule="exact"/>
              <w:jc w:val="left"/>
              <w:rPr>
                <w:rFonts w:hint="eastAsia" w:ascii="宋体" w:hAnsi="宋体" w:eastAsia="宋体" w:cs="宋体"/>
                <w:sz w:val="18"/>
                <w:szCs w:val="18"/>
              </w:rPr>
            </w:pPr>
            <w:r>
              <w:rPr>
                <w:rFonts w:hint="eastAsia" w:ascii="宋体" w:hAnsi="宋体" w:eastAsia="宋体"/>
                <w:bCs/>
                <w:sz w:val="18"/>
              </w:rPr>
              <w:t>军事训练与军事理论、</w:t>
            </w:r>
            <w:r>
              <w:rPr>
                <w:rFonts w:hint="eastAsia" w:ascii="宋体" w:hAnsi="宋体" w:eastAsia="宋体"/>
                <w:sz w:val="18"/>
              </w:rPr>
              <w:t>思想道德与法治、毛泽东思想和中国特色社会主义理论体系概论、形势与政策、大学生创新创业基础、创新创业训练与管理、学院、系部相关活动、技能节大赛、通用职业能力大赛等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noWrap w:val="0"/>
            <w:vAlign w:val="center"/>
          </w:tcPr>
          <w:p>
            <w:pPr>
              <w:spacing w:line="240" w:lineRule="exact"/>
              <w:jc w:val="center"/>
              <w:rPr>
                <w:rFonts w:hint="eastAsia" w:ascii="宋体" w:hAnsi="宋体" w:eastAsia="宋体" w:cs="宋体"/>
                <w:sz w:val="18"/>
                <w:szCs w:val="18"/>
              </w:rPr>
            </w:pPr>
          </w:p>
        </w:tc>
        <w:tc>
          <w:tcPr>
            <w:tcW w:w="1503" w:type="dxa"/>
            <w:vMerge w:val="continue"/>
            <w:noWrap w:val="0"/>
            <w:vAlign w:val="center"/>
          </w:tcPr>
          <w:p>
            <w:pPr>
              <w:spacing w:line="240" w:lineRule="exact"/>
              <w:jc w:val="center"/>
              <w:rPr>
                <w:rFonts w:hint="eastAsia" w:ascii="宋体" w:hAnsi="宋体" w:eastAsia="宋体" w:cs="宋体"/>
                <w:sz w:val="18"/>
                <w:szCs w:val="18"/>
              </w:rPr>
            </w:pPr>
          </w:p>
        </w:tc>
        <w:tc>
          <w:tcPr>
            <w:tcW w:w="1616"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社会认知能力</w:t>
            </w:r>
          </w:p>
        </w:tc>
        <w:tc>
          <w:tcPr>
            <w:tcW w:w="5115" w:type="dxa"/>
            <w:noWrap w:val="0"/>
            <w:vAlign w:val="center"/>
          </w:tcPr>
          <w:p>
            <w:pPr>
              <w:spacing w:line="240" w:lineRule="exact"/>
              <w:jc w:val="left"/>
              <w:rPr>
                <w:rFonts w:hint="eastAsia" w:ascii="宋体" w:hAnsi="宋体" w:eastAsia="宋体" w:cs="宋体"/>
                <w:sz w:val="18"/>
                <w:szCs w:val="18"/>
              </w:rPr>
            </w:pPr>
            <w:r>
              <w:rPr>
                <w:rFonts w:hint="eastAsia" w:ascii="宋体" w:hAnsi="宋体" w:eastAsia="宋体"/>
                <w:bCs/>
                <w:sz w:val="18"/>
              </w:rPr>
              <w:t>军事训练与军事理论、思想道德与法治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毛泽东思想和中国特色社会主义理论体系概论、形势与政策、</w:t>
            </w:r>
            <w:r>
              <w:rPr>
                <w:rFonts w:hint="eastAsia" w:ascii="宋体" w:hAnsi="宋体" w:eastAsia="宋体"/>
                <w:sz w:val="18"/>
              </w:rPr>
              <w:t>大学生创新创业基础、创新创业训练与管理、学院、系部相关活动、技能节大赛、通用职业能力大赛</w:t>
            </w:r>
            <w:r>
              <w:rPr>
                <w:rFonts w:hint="eastAsia" w:ascii="宋体" w:hAnsi="宋体" w:eastAsia="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noWrap w:val="0"/>
            <w:vAlign w:val="center"/>
          </w:tcPr>
          <w:p>
            <w:pPr>
              <w:spacing w:line="240" w:lineRule="exact"/>
              <w:jc w:val="center"/>
              <w:rPr>
                <w:rFonts w:hint="eastAsia" w:ascii="宋体" w:hAnsi="宋体" w:eastAsia="宋体" w:cs="宋体"/>
                <w:sz w:val="18"/>
                <w:szCs w:val="18"/>
              </w:rPr>
            </w:pPr>
          </w:p>
        </w:tc>
        <w:tc>
          <w:tcPr>
            <w:tcW w:w="1503"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创新创业能力</w:t>
            </w:r>
          </w:p>
        </w:tc>
        <w:tc>
          <w:tcPr>
            <w:tcW w:w="1616"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良好的创新精神、创造性思维、创业实践</w:t>
            </w:r>
          </w:p>
        </w:tc>
        <w:tc>
          <w:tcPr>
            <w:tcW w:w="5115" w:type="dxa"/>
            <w:noWrap w:val="0"/>
            <w:vAlign w:val="center"/>
          </w:tcPr>
          <w:p>
            <w:pPr>
              <w:spacing w:line="240" w:lineRule="exact"/>
              <w:jc w:val="left"/>
              <w:rPr>
                <w:rFonts w:hint="eastAsia" w:ascii="宋体" w:hAnsi="宋体" w:eastAsia="宋体" w:cs="宋体"/>
                <w:bCs/>
                <w:sz w:val="18"/>
                <w:szCs w:val="18"/>
              </w:rPr>
            </w:pPr>
            <w:r>
              <w:rPr>
                <w:rFonts w:hint="eastAsia" w:ascii="宋体" w:hAnsi="宋体" w:eastAsia="宋体"/>
                <w:sz w:val="18"/>
              </w:rPr>
              <w:t>大学生创新创业基础、创新创业训练与管理、学院、系部相关活动、技能节大赛、通用职业能力大赛、创新创业实践</w:t>
            </w:r>
            <w:r>
              <w:rPr>
                <w:rFonts w:hint="eastAsia" w:ascii="宋体" w:hAnsi="宋体" w:eastAsia="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noWrap w:val="0"/>
            <w:vAlign w:val="center"/>
          </w:tcPr>
          <w:p>
            <w:pPr>
              <w:spacing w:line="240" w:lineRule="exact"/>
              <w:jc w:val="center"/>
              <w:rPr>
                <w:rFonts w:hint="eastAsia" w:ascii="宋体" w:hAnsi="宋体" w:eastAsia="宋体" w:cs="宋体"/>
                <w:sz w:val="18"/>
                <w:szCs w:val="18"/>
              </w:rPr>
            </w:pPr>
          </w:p>
        </w:tc>
        <w:tc>
          <w:tcPr>
            <w:tcW w:w="1503" w:type="dxa"/>
            <w:noWrap w:val="0"/>
            <w:vAlign w:val="center"/>
          </w:tcPr>
          <w:p>
            <w:pPr>
              <w:spacing w:line="240" w:lineRule="exact"/>
              <w:ind w:firstLine="180" w:firstLineChars="100"/>
              <w:rPr>
                <w:rFonts w:hint="eastAsia" w:ascii="宋体" w:hAnsi="宋体" w:eastAsia="宋体" w:cs="宋体"/>
                <w:color w:val="000000"/>
                <w:sz w:val="18"/>
                <w:szCs w:val="18"/>
              </w:rPr>
            </w:pPr>
            <w:r>
              <w:rPr>
                <w:rFonts w:hint="eastAsia" w:ascii="宋体" w:hAnsi="宋体" w:eastAsia="宋体" w:cs="宋体"/>
                <w:color w:val="000000"/>
                <w:sz w:val="18"/>
                <w:szCs w:val="18"/>
              </w:rPr>
              <w:t>工匠精神</w:t>
            </w:r>
          </w:p>
        </w:tc>
        <w:tc>
          <w:tcPr>
            <w:tcW w:w="1616"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敬业、精益、专注等方面的能力</w:t>
            </w:r>
          </w:p>
        </w:tc>
        <w:tc>
          <w:tcPr>
            <w:tcW w:w="5115" w:type="dxa"/>
            <w:noWrap w:val="0"/>
            <w:vAlign w:val="center"/>
          </w:tcPr>
          <w:p>
            <w:pPr>
              <w:spacing w:line="240" w:lineRule="exact"/>
              <w:jc w:val="left"/>
              <w:rPr>
                <w:rFonts w:hint="eastAsia" w:ascii="宋体" w:hAnsi="宋体" w:eastAsia="宋体" w:cs="宋体"/>
                <w:color w:val="000000"/>
                <w:sz w:val="18"/>
                <w:szCs w:val="18"/>
              </w:rPr>
            </w:pPr>
            <w:r>
              <w:rPr>
                <w:rFonts w:hint="eastAsia" w:ascii="宋体" w:hAnsi="宋体" w:eastAsia="宋体"/>
                <w:sz w:val="18"/>
              </w:rPr>
              <w:t>通过大学生职业素质修炼、入学适应与职业规划、大学生创新创业基础、创新创业训练与管理、创新创业实践、公共选修课、技能节比赛、通用职业能力大赛、学院、系部相关活动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restart"/>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专业职业能力和素质</w:t>
            </w:r>
          </w:p>
        </w:tc>
        <w:tc>
          <w:tcPr>
            <w:tcW w:w="1503"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工作能力和通用管理能力</w:t>
            </w:r>
          </w:p>
        </w:tc>
        <w:tc>
          <w:tcPr>
            <w:tcW w:w="1616"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良好的工作能力和管理能力</w:t>
            </w:r>
          </w:p>
        </w:tc>
        <w:tc>
          <w:tcPr>
            <w:tcW w:w="5115"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管理学基础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spacing w:line="240" w:lineRule="exact"/>
              <w:jc w:val="center"/>
              <w:rPr>
                <w:rFonts w:hint="eastAsia" w:ascii="宋体" w:hAnsi="宋体" w:eastAsia="宋体" w:cs="宋体"/>
                <w:sz w:val="18"/>
                <w:szCs w:val="18"/>
              </w:rPr>
            </w:pPr>
          </w:p>
        </w:tc>
        <w:tc>
          <w:tcPr>
            <w:tcW w:w="1503"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语言表达能力</w:t>
            </w:r>
          </w:p>
        </w:tc>
        <w:tc>
          <w:tcPr>
            <w:tcW w:w="1616"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良好的讲解能力和表达能力</w:t>
            </w:r>
          </w:p>
        </w:tc>
        <w:tc>
          <w:tcPr>
            <w:tcW w:w="5115" w:type="dxa"/>
            <w:noWrap w:val="0"/>
            <w:vAlign w:val="center"/>
          </w:tcPr>
          <w:p>
            <w:pPr>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江西景点导游讲解与接待服务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spacing w:line="240" w:lineRule="exact"/>
              <w:jc w:val="center"/>
              <w:rPr>
                <w:rFonts w:hint="eastAsia" w:ascii="宋体" w:hAnsi="宋体" w:eastAsia="宋体" w:cs="宋体"/>
                <w:sz w:val="18"/>
                <w:szCs w:val="18"/>
              </w:rPr>
            </w:pPr>
          </w:p>
        </w:tc>
        <w:tc>
          <w:tcPr>
            <w:tcW w:w="1503"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人际交往沟通能力</w:t>
            </w:r>
          </w:p>
        </w:tc>
        <w:tc>
          <w:tcPr>
            <w:tcW w:w="1616"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具备较强的人际交往能力</w:t>
            </w:r>
          </w:p>
        </w:tc>
        <w:tc>
          <w:tcPr>
            <w:tcW w:w="5115" w:type="dxa"/>
            <w:noWrap w:val="0"/>
            <w:vAlign w:val="center"/>
          </w:tcPr>
          <w:p>
            <w:pPr>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出境领队英语、旅游英语、管理沟通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spacing w:line="240" w:lineRule="exact"/>
              <w:jc w:val="center"/>
              <w:rPr>
                <w:rFonts w:hint="eastAsia" w:ascii="宋体" w:hAnsi="宋体" w:eastAsia="宋体" w:cs="宋体"/>
                <w:sz w:val="18"/>
                <w:szCs w:val="18"/>
              </w:rPr>
            </w:pPr>
          </w:p>
        </w:tc>
        <w:tc>
          <w:tcPr>
            <w:tcW w:w="1503"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规范化操作能力</w:t>
            </w:r>
          </w:p>
        </w:tc>
        <w:tc>
          <w:tcPr>
            <w:tcW w:w="1616"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熟悉岗位技能</w:t>
            </w:r>
          </w:p>
        </w:tc>
        <w:tc>
          <w:tcPr>
            <w:tcW w:w="5115"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color w:val="000000"/>
                <w:sz w:val="18"/>
                <w:szCs w:val="18"/>
              </w:rPr>
              <w:t>导游实务、</w:t>
            </w:r>
            <w:r>
              <w:rPr>
                <w:rFonts w:hint="eastAsia" w:ascii="宋体" w:hAnsi="宋体" w:eastAsia="宋体" w:cs="宋体"/>
                <w:color w:val="000000"/>
                <w:kern w:val="0"/>
                <w:sz w:val="18"/>
                <w:szCs w:val="18"/>
              </w:rPr>
              <w:t>领队服务程序认知与实训、酒店服务基础技能训练（餐厅、前厅、客房）、菜肴与酒水知识、旅游法规、</w:t>
            </w:r>
            <w:r>
              <w:rPr>
                <w:rFonts w:hint="eastAsia" w:ascii="宋体" w:hAnsi="宋体" w:eastAsia="宋体" w:cs="宋体"/>
                <w:color w:val="000000"/>
                <w:sz w:val="18"/>
                <w:szCs w:val="18"/>
              </w:rPr>
              <w:t>酒店督导实操、</w:t>
            </w:r>
            <w:r>
              <w:rPr>
                <w:rFonts w:hint="eastAsia" w:ascii="宋体" w:hAnsi="宋体" w:eastAsia="宋体" w:cs="宋体"/>
                <w:sz w:val="18"/>
                <w:szCs w:val="18"/>
              </w:rPr>
              <w:t>企业运营认知（以酒店企业为例）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spacing w:line="240" w:lineRule="exact"/>
              <w:jc w:val="center"/>
              <w:rPr>
                <w:rFonts w:hint="eastAsia" w:ascii="宋体" w:hAnsi="宋体" w:eastAsia="宋体" w:cs="宋体"/>
                <w:sz w:val="18"/>
                <w:szCs w:val="18"/>
              </w:rPr>
            </w:pPr>
          </w:p>
        </w:tc>
        <w:tc>
          <w:tcPr>
            <w:tcW w:w="1503"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文化常识积累能力</w:t>
            </w:r>
          </w:p>
        </w:tc>
        <w:tc>
          <w:tcPr>
            <w:tcW w:w="1616"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具备良好的文化内涵</w:t>
            </w:r>
          </w:p>
        </w:tc>
        <w:tc>
          <w:tcPr>
            <w:tcW w:w="5115"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color w:val="000000"/>
                <w:sz w:val="18"/>
                <w:szCs w:val="18"/>
              </w:rPr>
              <w:t>中国地理知识及景观导游、</w:t>
            </w:r>
            <w:r>
              <w:rPr>
                <w:rFonts w:hint="eastAsia" w:ascii="宋体" w:hAnsi="宋体" w:eastAsia="宋体" w:cs="宋体"/>
                <w:color w:val="000000"/>
                <w:kern w:val="0"/>
                <w:sz w:val="18"/>
                <w:szCs w:val="18"/>
              </w:rPr>
              <w:t>旅游行业知识、</w:t>
            </w:r>
            <w:r>
              <w:rPr>
                <w:rFonts w:hint="eastAsia" w:ascii="宋体" w:hAnsi="宋体" w:eastAsia="宋体" w:cs="宋体"/>
                <w:color w:val="000000"/>
                <w:sz w:val="18"/>
                <w:szCs w:val="18"/>
              </w:rPr>
              <w:t>中国文化导游、中国旅游客源国概况认知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998" w:type="dxa"/>
            <w:vMerge w:val="continue"/>
            <w:noWrap w:val="0"/>
            <w:vAlign w:val="center"/>
          </w:tcPr>
          <w:p>
            <w:pPr>
              <w:spacing w:line="240" w:lineRule="exact"/>
              <w:jc w:val="center"/>
              <w:rPr>
                <w:rFonts w:hint="eastAsia" w:ascii="宋体" w:hAnsi="宋体" w:eastAsia="宋体" w:cs="宋体"/>
                <w:sz w:val="18"/>
                <w:szCs w:val="18"/>
              </w:rPr>
            </w:pPr>
          </w:p>
        </w:tc>
        <w:tc>
          <w:tcPr>
            <w:tcW w:w="1503"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专业综合营销和创新技能</w:t>
            </w:r>
          </w:p>
        </w:tc>
        <w:tc>
          <w:tcPr>
            <w:tcW w:w="1616"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具备较强的营销意识</w:t>
            </w:r>
          </w:p>
        </w:tc>
        <w:tc>
          <w:tcPr>
            <w:tcW w:w="5115"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color w:val="000000"/>
                <w:sz w:val="18"/>
                <w:szCs w:val="18"/>
              </w:rPr>
              <w:t>旅游产品营销与推广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998" w:type="dxa"/>
            <w:vMerge w:val="continue"/>
            <w:noWrap w:val="0"/>
            <w:vAlign w:val="center"/>
          </w:tcPr>
          <w:p>
            <w:pPr>
              <w:spacing w:line="240" w:lineRule="exact"/>
              <w:jc w:val="center"/>
              <w:rPr>
                <w:rFonts w:hint="eastAsia" w:ascii="宋体" w:hAnsi="宋体" w:eastAsia="宋体" w:cs="宋体"/>
                <w:sz w:val="18"/>
                <w:szCs w:val="18"/>
              </w:rPr>
            </w:pPr>
          </w:p>
        </w:tc>
        <w:tc>
          <w:tcPr>
            <w:tcW w:w="1503"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办公能力和财务管理能力</w:t>
            </w:r>
          </w:p>
        </w:tc>
        <w:tc>
          <w:tcPr>
            <w:tcW w:w="1616"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办公处理能力、财务分析处理能力</w:t>
            </w:r>
          </w:p>
        </w:tc>
        <w:tc>
          <w:tcPr>
            <w:tcW w:w="5115"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管理人员办公技能、管理人员财务技能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998" w:type="dxa"/>
            <w:vMerge w:val="continue"/>
            <w:noWrap w:val="0"/>
            <w:vAlign w:val="center"/>
          </w:tcPr>
          <w:p>
            <w:pPr>
              <w:spacing w:line="240" w:lineRule="exact"/>
              <w:jc w:val="center"/>
              <w:rPr>
                <w:rFonts w:hint="eastAsia" w:ascii="宋体" w:hAnsi="宋体" w:eastAsia="宋体" w:cs="宋体"/>
                <w:sz w:val="18"/>
                <w:szCs w:val="18"/>
              </w:rPr>
            </w:pPr>
          </w:p>
        </w:tc>
        <w:tc>
          <w:tcPr>
            <w:tcW w:w="1503"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良好的职业素养</w:t>
            </w:r>
          </w:p>
        </w:tc>
        <w:tc>
          <w:tcPr>
            <w:tcW w:w="1616"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职业素养</w:t>
            </w:r>
          </w:p>
        </w:tc>
        <w:tc>
          <w:tcPr>
            <w:tcW w:w="5115"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color w:val="000000"/>
                <w:kern w:val="0"/>
                <w:sz w:val="18"/>
                <w:szCs w:val="18"/>
              </w:rPr>
              <w:t>职业形象塑造与服务礼仪训练、</w:t>
            </w:r>
            <w:r>
              <w:rPr>
                <w:rFonts w:hint="eastAsia" w:ascii="宋体" w:hAnsi="宋体" w:eastAsia="宋体" w:cs="宋体"/>
                <w:color w:val="000000"/>
                <w:sz w:val="18"/>
                <w:szCs w:val="18"/>
              </w:rPr>
              <w:t>形体训练</w:t>
            </w:r>
          </w:p>
        </w:tc>
      </w:tr>
    </w:tbl>
    <w:p>
      <w:pPr>
        <w:spacing w:line="360" w:lineRule="exact"/>
        <w:ind w:firstLine="528" w:firstLineChars="292"/>
        <w:rPr>
          <w:rFonts w:ascii="宋体" w:hAnsi="宋体" w:eastAsia="宋体"/>
        </w:rPr>
      </w:pPr>
      <w:r>
        <w:rPr>
          <w:rFonts w:hint="eastAsia" w:ascii="宋体" w:hAnsi="宋体" w:eastAsia="宋体" w:cs="宋体"/>
          <w:b/>
          <w:bCs/>
          <w:sz w:val="18"/>
          <w:szCs w:val="18"/>
        </w:rPr>
        <w:t xml:space="preserve"> </w:t>
      </w:r>
    </w:p>
    <w:p>
      <w:pPr>
        <w:numPr>
          <w:ilvl w:val="0"/>
          <w:numId w:val="0"/>
        </w:numPr>
        <w:snapToGrid w:val="0"/>
        <w:spacing w:line="380" w:lineRule="exact"/>
        <w:ind w:left="482" w:leftChars="0"/>
        <w:outlineLvl w:val="0"/>
        <w:rPr>
          <w:rFonts w:ascii="宋体" w:hAnsi="宋体" w:eastAsia="宋体"/>
          <w:b/>
          <w:bCs/>
          <w:sz w:val="24"/>
        </w:rPr>
      </w:pPr>
      <w:r>
        <w:rPr>
          <w:rFonts w:hint="eastAsia" w:ascii="宋体" w:hAnsi="宋体" w:eastAsia="宋体"/>
          <w:b/>
          <w:sz w:val="24"/>
          <w:lang w:val="en-US" w:eastAsia="zh-CN"/>
        </w:rPr>
        <w:t>六、</w:t>
      </w:r>
      <w:r>
        <w:rPr>
          <w:rFonts w:hint="eastAsia" w:ascii="宋体" w:hAnsi="宋体" w:eastAsia="宋体"/>
          <w:b/>
          <w:sz w:val="24"/>
        </w:rPr>
        <w:t>课程设置及时间安排</w:t>
      </w:r>
    </w:p>
    <w:p>
      <w:pPr>
        <w:numPr>
          <w:ilvl w:val="0"/>
          <w:numId w:val="5"/>
        </w:numPr>
        <w:spacing w:line="360" w:lineRule="exact"/>
        <w:ind w:firstLine="420"/>
        <w:rPr>
          <w:rFonts w:ascii="宋体" w:hAnsi="宋体" w:eastAsia="宋体"/>
        </w:rPr>
      </w:pPr>
      <w:r>
        <w:rPr>
          <w:rFonts w:hint="eastAsia" w:ascii="宋体" w:hAnsi="宋体" w:eastAsia="宋体"/>
        </w:rPr>
        <w:t>通用职业能力素养课程说明</w:t>
      </w:r>
    </w:p>
    <w:p>
      <w:pPr>
        <w:spacing w:line="380" w:lineRule="exact"/>
        <w:ind w:firstLine="420" w:firstLineChars="200"/>
        <w:rPr>
          <w:rFonts w:ascii="仿宋_GB2312" w:hAnsi="Times New Roman" w:eastAsia="仿宋_GB2312" w:cs="Times New Roman"/>
        </w:rPr>
      </w:pPr>
      <w:r>
        <w:rPr>
          <w:rFonts w:ascii="仿宋_GB2312" w:hAnsi="Times New Roman" w:eastAsia="仿宋_GB2312" w:cs="Times New Roman"/>
        </w:rPr>
        <w:t>1.军事理论（</w:t>
      </w:r>
      <w:r>
        <w:rPr>
          <w:rFonts w:hint="eastAsia" w:ascii="仿宋_GB2312" w:hAnsi="Times New Roman" w:eastAsia="仿宋_GB2312" w:cs="Times New Roman"/>
          <w:lang w:val="en-US" w:eastAsia="zh-CN"/>
        </w:rPr>
        <w:t>540101</w:t>
      </w:r>
      <w:r>
        <w:rPr>
          <w:rFonts w:ascii="仿宋_GB2312" w:hAnsi="Times New Roman" w:eastAsia="仿宋_GB2312" w:cs="Times New Roman"/>
        </w:rPr>
        <w:t>1110）（36学时）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rPr>
          <w:rFonts w:ascii="仿宋_GB2312" w:hAnsi="Times New Roman" w:eastAsia="仿宋_GB2312" w:cs="Times New Roman"/>
        </w:rPr>
      </w:pPr>
      <w:r>
        <w:rPr>
          <w:rFonts w:ascii="仿宋_GB2312" w:hAnsi="Times New Roman" w:eastAsia="仿宋_GB2312" w:cs="Times New Roman"/>
        </w:rPr>
        <w:t>2.军事训练（</w:t>
      </w:r>
      <w:r>
        <w:rPr>
          <w:rFonts w:hint="eastAsia" w:ascii="仿宋_GB2312" w:hAnsi="Times New Roman" w:eastAsia="仿宋_GB2312" w:cs="Times New Roman"/>
          <w:lang w:val="en-US" w:eastAsia="zh-CN"/>
        </w:rPr>
        <w:t>540101</w:t>
      </w:r>
      <w:r>
        <w:rPr>
          <w:rFonts w:ascii="仿宋_GB2312" w:hAnsi="Times New Roman" w:eastAsia="仿宋_GB2312" w:cs="Times New Roman"/>
        </w:rPr>
        <w:t>1140）（112学时）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3.思想道德与</w:t>
      </w:r>
      <w:r>
        <w:rPr>
          <w:rFonts w:hint="eastAsia" w:ascii="仿宋_GB2312" w:hAnsi="宋体" w:eastAsia="仿宋_GB2312" w:cs="宋体"/>
          <w:kern w:val="0"/>
          <w:szCs w:val="21"/>
        </w:rPr>
        <w:t>法治</w:t>
      </w:r>
      <w:r>
        <w:rPr>
          <w:rFonts w:ascii="仿宋_GB2312" w:hAnsi="宋体" w:eastAsia="仿宋_GB2312" w:cs="宋体"/>
          <w:kern w:val="0"/>
          <w:szCs w:val="21"/>
        </w:rPr>
        <w:t>（</w:t>
      </w:r>
      <w:r>
        <w:rPr>
          <w:rFonts w:hint="eastAsia" w:ascii="仿宋_GB2312" w:hAnsi="Times New Roman" w:eastAsia="仿宋_GB2312" w:cs="Times New Roman"/>
          <w:lang w:val="en-US" w:eastAsia="zh-CN"/>
        </w:rPr>
        <w:t>540101</w:t>
      </w:r>
      <w:r>
        <w:rPr>
          <w:rFonts w:ascii="仿宋_GB2312" w:hAnsi="宋体" w:eastAsia="仿宋_GB2312" w:cs="宋体"/>
          <w:kern w:val="0"/>
          <w:szCs w:val="21"/>
        </w:rPr>
        <w:t>1141）（48学时）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立足培养中国特色社会主义合格建设者和可靠接班人，贯彻习近平总书记提出“四个服务”思想，旨在对大学生进行系统政治教育、思想教育、道德教育、法治教育，打牢学生信仰根基，帮助树立正确的世界观、人生观、价值观、道德观、法治观，弘扬伟大的爱国主义精神和改革创新的时代精神，提升学生思想道德素质和法律素质，培育和践行社会主义核心价值观，帮助学生解决成长成才过程中遇到的实际问题，让学生更好适应大学生活，促进</w:t>
      </w:r>
      <w:bookmarkStart w:id="37" w:name="_GoBack"/>
      <w:r>
        <w:rPr>
          <w:rFonts w:hint="eastAsia" w:ascii="宋体" w:hAnsi="宋体" w:eastAsia="宋体" w:cs="宋体"/>
          <w:kern w:val="0"/>
          <w:szCs w:val="21"/>
        </w:rPr>
        <w:t>德智体美</w:t>
      </w:r>
      <w:bookmarkEnd w:id="37"/>
      <w:r>
        <w:rPr>
          <w:rFonts w:hint="eastAsia" w:ascii="宋体" w:hAnsi="宋体" w:eastAsia="宋体" w:cs="宋体"/>
          <w:kern w:val="0"/>
          <w:szCs w:val="21"/>
        </w:rPr>
        <w:t>劳全面发展。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本课程按照教学内容分模块学习，运用问题导入、问题探究、案例分析、专题实践、课后作业及现代多媒体等教学手段组织教学。</w:t>
      </w:r>
      <w:r>
        <w:rPr>
          <w:rFonts w:ascii="宋体" w:hAnsi="宋体" w:eastAsia="宋体" w:cs="宋体"/>
          <w:kern w:val="0"/>
          <w:szCs w:val="21"/>
        </w:rPr>
        <w:t xml:space="preserve"> </w:t>
      </w:r>
    </w:p>
    <w:p>
      <w:pPr>
        <w:spacing w:line="380" w:lineRule="exact"/>
        <w:ind w:firstLine="420"/>
        <w:rPr>
          <w:rFonts w:ascii="宋体" w:hAnsi="宋体" w:eastAsia="宋体" w:cs="宋体"/>
          <w:kern w:val="0"/>
          <w:szCs w:val="21"/>
        </w:rPr>
      </w:pPr>
      <w:r>
        <w:rPr>
          <w:rFonts w:ascii="仿宋_GB2312" w:hAnsi="宋体" w:eastAsia="仿宋_GB2312" w:cs="宋体"/>
          <w:kern w:val="0"/>
          <w:szCs w:val="21"/>
        </w:rPr>
        <w:t>4</w:t>
      </w:r>
      <w:r>
        <w:rPr>
          <w:rFonts w:hint="eastAsia" w:ascii="仿宋_GB2312" w:hAnsi="宋体" w:eastAsia="仿宋_GB2312" w:cs="宋体"/>
          <w:kern w:val="0"/>
          <w:szCs w:val="21"/>
        </w:rPr>
        <w:t>.毛泽东思想和中国特色社会主义理论体系概论  （</w:t>
      </w:r>
      <w:r>
        <w:rPr>
          <w:rFonts w:hint="eastAsia" w:ascii="仿宋_GB2312" w:hAnsi="Times New Roman" w:eastAsia="仿宋_GB2312" w:cs="Times New Roman"/>
          <w:lang w:val="en-US" w:eastAsia="zh-CN"/>
        </w:rPr>
        <w:t>540101</w:t>
      </w:r>
      <w:r>
        <w:rPr>
          <w:rFonts w:ascii="仿宋_GB2312" w:hAnsi="宋体" w:eastAsia="仿宋_GB2312" w:cs="宋体"/>
          <w:kern w:val="0"/>
          <w:szCs w:val="21"/>
        </w:rPr>
        <w:t>1142</w:t>
      </w:r>
      <w:r>
        <w:rPr>
          <w:rFonts w:hint="eastAsia" w:ascii="仿宋_GB2312" w:hAnsi="宋体" w:eastAsia="仿宋_GB2312" w:cs="宋体"/>
          <w:kern w:val="0"/>
          <w:szCs w:val="21"/>
        </w:rPr>
        <w:t>）（</w:t>
      </w:r>
      <w:r>
        <w:rPr>
          <w:rFonts w:ascii="仿宋_GB2312" w:hAnsi="宋体" w:eastAsia="仿宋_GB2312" w:cs="宋体"/>
          <w:kern w:val="0"/>
          <w:szCs w:val="21"/>
        </w:rPr>
        <w:t>80</w:t>
      </w:r>
      <w:r>
        <w:rPr>
          <w:rFonts w:hint="eastAsia" w:ascii="仿宋_GB2312" w:hAnsi="宋体" w:eastAsia="仿宋_GB2312" w:cs="宋体"/>
          <w:kern w:val="0"/>
          <w:szCs w:val="21"/>
        </w:rPr>
        <w:t>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概括介绍马克思主义中国化的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本课程还将《红色文化十讲》内容融入其中，</w:t>
      </w:r>
      <w:r>
        <w:rPr>
          <w:rFonts w:hint="eastAsia" w:ascii="Times New Roman" w:hAnsi="Times New Roman" w:eastAsia="宋体" w:cs="Times New Roman"/>
        </w:rPr>
        <w:t>立足江西丰富的红色文化资源，让学生从红色文化资源中掌握中国共产党波澜壮阔的革命史、艰苦卓绝的奋斗史和可歌可泣的英雄史，真正做到用红色资源立德树人、用红色传统铸魂励志。</w:t>
      </w:r>
      <w:r>
        <w:rPr>
          <w:rFonts w:hint="eastAsia" w:ascii="宋体" w:hAnsi="宋体" w:eastAsia="宋体" w:cs="宋体"/>
          <w:kern w:val="0"/>
          <w:szCs w:val="21"/>
        </w:rPr>
        <w:t>课程贯彻习近平总书记“四个服务”思想，旨在帮助学生掌握马克思主义科学理论，为学生成长奠定科学的思想基础，树立中国特色社会主义共同理想和共产主义远大理想</w:t>
      </w:r>
      <w:r>
        <w:rPr>
          <w:rFonts w:ascii="宋体" w:hAnsi="宋体" w:eastAsia="宋体" w:cs="宋体"/>
          <w:kern w:val="0"/>
          <w:szCs w:val="21"/>
        </w:rPr>
        <w:t>,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着力培养牢固树立“四个意识”，自觉坚定“四个自信”，坚决做到“两个维护”，促进德智体美劳全面发展，勇于担当民族复兴大任的时代新人。</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本课程按照教学内容分专题学习，运用问题导入、问题探究、案例分析、课堂讲授、课堂讨论、实践活动、课后练习、撰写学习报告及现代多媒体等教学手段组织教学。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5</w:t>
      </w:r>
      <w:r>
        <w:rPr>
          <w:rFonts w:hint="eastAsia" w:ascii="仿宋_GB2312" w:hAnsi="宋体" w:eastAsia="仿宋_GB2312" w:cs="宋体"/>
          <w:kern w:val="0"/>
          <w:szCs w:val="21"/>
        </w:rPr>
        <w:t>.大学生心理健康教育（</w:t>
      </w:r>
      <w:r>
        <w:rPr>
          <w:rFonts w:hint="eastAsia" w:ascii="仿宋_GB2312" w:hAnsi="Times New Roman" w:eastAsia="仿宋_GB2312" w:cs="Times New Roman"/>
          <w:lang w:val="en-US" w:eastAsia="zh-CN"/>
        </w:rPr>
        <w:t>540101</w:t>
      </w:r>
      <w:r>
        <w:rPr>
          <w:rFonts w:ascii="宋体" w:hAnsi="宋体" w:eastAsia="宋体" w:cs="宋体"/>
          <w:kern w:val="0"/>
          <w:szCs w:val="21"/>
        </w:rPr>
        <w:t>1143</w:t>
      </w:r>
      <w:r>
        <w:rPr>
          <w:rFonts w:hint="eastAsia" w:ascii="仿宋_GB2312" w:hAnsi="宋体" w:eastAsia="仿宋_GB2312" w:cs="宋体"/>
          <w:kern w:val="0"/>
          <w:szCs w:val="21"/>
        </w:rPr>
        <w:t>）（32学时）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rPr>
          <w:rFonts w:ascii="仿宋_GB2312" w:hAnsi="宋体" w:eastAsia="仿宋_GB2312" w:cs="宋体"/>
          <w:kern w:val="0"/>
          <w:szCs w:val="21"/>
        </w:rPr>
      </w:pPr>
      <w:r>
        <w:rPr>
          <w:rFonts w:hint="eastAsia" w:ascii="宋体" w:hAnsi="宋体" w:eastAsia="宋体" w:cs="宋体"/>
          <w:kern w:val="0"/>
          <w:szCs w:val="21"/>
        </w:rPr>
        <w:t>本课程按照教学内容分专题学习，运用问题导入、专题讲授、心理测试、课堂讨论、心理咨询、观看视频、情景模拟及现代多媒体等教学手段组织教学。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.形势与政策（</w:t>
      </w:r>
      <w:r>
        <w:rPr>
          <w:rFonts w:hint="eastAsia" w:ascii="仿宋_GB2312" w:hAnsi="Times New Roman" w:eastAsia="仿宋_GB2312" w:cs="Times New Roman"/>
          <w:lang w:val="en-US" w:eastAsia="zh-CN"/>
        </w:rPr>
        <w:t>540101</w:t>
      </w:r>
      <w:r>
        <w:rPr>
          <w:rFonts w:ascii="宋体" w:hAnsi="宋体" w:eastAsia="宋体" w:cs="宋体"/>
          <w:kern w:val="0"/>
          <w:szCs w:val="21"/>
        </w:rPr>
        <w:t>11</w:t>
      </w:r>
      <w:r>
        <w:rPr>
          <w:rFonts w:hint="eastAsia" w:ascii="宋体" w:hAnsi="宋体" w:eastAsia="宋体" w:cs="宋体"/>
          <w:kern w:val="0"/>
          <w:szCs w:val="21"/>
        </w:rPr>
        <w:t>5</w:t>
      </w:r>
      <w:r>
        <w:rPr>
          <w:rFonts w:ascii="宋体" w:hAnsi="宋体" w:eastAsia="宋体" w:cs="宋体"/>
          <w:kern w:val="0"/>
          <w:szCs w:val="21"/>
        </w:rPr>
        <w:t>0</w:t>
      </w:r>
      <w:r>
        <w:rPr>
          <w:rFonts w:hint="eastAsia" w:ascii="仿宋_GB2312" w:hAnsi="宋体" w:eastAsia="仿宋_GB2312" w:cs="宋体"/>
          <w:kern w:val="0"/>
          <w:szCs w:val="21"/>
        </w:rPr>
        <w:t>） （16学时）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本课程按照教学内容专题学习，运用专题讲授、课堂讨论、观看视频、撰写学习报告及现代多媒体教学手段组织教学。</w:t>
      </w:r>
    </w:p>
    <w:p>
      <w:pPr>
        <w:spacing w:line="380" w:lineRule="exact"/>
        <w:ind w:firstLine="420"/>
        <w:rPr>
          <w:rFonts w:ascii="仿宋_GB2312" w:hAnsi="宋体" w:eastAsia="仿宋_GB2312" w:cs="宋体"/>
          <w:kern w:val="0"/>
          <w:szCs w:val="21"/>
          <w:u w:val="single"/>
        </w:rPr>
      </w:pPr>
      <w:r>
        <w:rPr>
          <w:rFonts w:ascii="仿宋_GB2312" w:hAnsi="宋体" w:eastAsia="仿宋_GB2312" w:cs="宋体"/>
          <w:kern w:val="0"/>
          <w:szCs w:val="21"/>
        </w:rPr>
        <w:t>7</w:t>
      </w:r>
      <w:r>
        <w:rPr>
          <w:rFonts w:hint="eastAsia" w:ascii="仿宋_GB2312" w:hAnsi="宋体" w:eastAsia="仿宋_GB2312" w:cs="宋体"/>
          <w:kern w:val="0"/>
          <w:szCs w:val="21"/>
        </w:rPr>
        <w:t>.综合英语 （</w:t>
      </w:r>
      <w:r>
        <w:rPr>
          <w:rFonts w:hint="eastAsia" w:ascii="仿宋_GB2312" w:hAnsi="Times New Roman" w:eastAsia="仿宋_GB2312" w:cs="Times New Roman"/>
          <w:lang w:val="en-US" w:eastAsia="zh-CN"/>
        </w:rPr>
        <w:t>540101</w:t>
      </w:r>
      <w:r>
        <w:rPr>
          <w:rFonts w:ascii="宋体" w:hAnsi="宋体" w:eastAsia="宋体" w:cs="宋体"/>
          <w:kern w:val="0"/>
          <w:szCs w:val="21"/>
        </w:rPr>
        <w:t>11</w:t>
      </w:r>
      <w:r>
        <w:rPr>
          <w:rFonts w:hint="eastAsia" w:ascii="宋体" w:hAnsi="宋体" w:eastAsia="宋体" w:cs="宋体"/>
          <w:kern w:val="0"/>
          <w:szCs w:val="21"/>
        </w:rPr>
        <w:t>11</w:t>
      </w:r>
      <w:r>
        <w:rPr>
          <w:rFonts w:hint="eastAsia" w:ascii="仿宋_GB2312" w:hAnsi="宋体" w:eastAsia="仿宋_GB2312" w:cs="宋体"/>
          <w:kern w:val="0"/>
          <w:szCs w:val="21"/>
        </w:rPr>
        <w:t>）  （76学时）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本课程主要学习职业情境下的综合英语，分2学期完成，重点培养与提升学生的英语听、说、读、写、译项目，互联网在线英语学习与应用等基本技能，突出英语</w:t>
      </w:r>
      <w:r>
        <w:rPr>
          <w:rFonts w:ascii="宋体" w:hAnsi="宋体" w:eastAsia="宋体" w:cs="宋体"/>
          <w:kern w:val="0"/>
          <w:szCs w:val="21"/>
        </w:rPr>
        <w:t>语言基本技能训练和</w:t>
      </w:r>
      <w:r>
        <w:rPr>
          <w:rFonts w:hint="eastAsia" w:ascii="宋体" w:hAnsi="宋体" w:eastAsia="宋体" w:cs="宋体"/>
          <w:kern w:val="0"/>
          <w:szCs w:val="21"/>
        </w:rPr>
        <w:t>英语</w:t>
      </w:r>
      <w:r>
        <w:rPr>
          <w:rFonts w:ascii="宋体" w:hAnsi="宋体" w:eastAsia="宋体" w:cs="宋体"/>
          <w:kern w:val="0"/>
          <w:szCs w:val="21"/>
        </w:rPr>
        <w:t>交际的语言</w:t>
      </w:r>
      <w:r>
        <w:rPr>
          <w:rFonts w:hint="eastAsia" w:ascii="宋体" w:hAnsi="宋体" w:eastAsia="宋体" w:cs="宋体"/>
          <w:kern w:val="0"/>
          <w:szCs w:val="21"/>
        </w:rPr>
        <w:t>基础</w:t>
      </w:r>
      <w:r>
        <w:rPr>
          <w:rFonts w:ascii="宋体" w:hAnsi="宋体" w:eastAsia="宋体" w:cs="宋体"/>
          <w:kern w:val="0"/>
          <w:szCs w:val="21"/>
        </w:rPr>
        <w:t>。</w:t>
      </w:r>
      <w:r>
        <w:rPr>
          <w:rFonts w:hint="eastAsia" w:ascii="宋体" w:hAnsi="宋体" w:eastAsia="宋体" w:cs="宋体"/>
          <w:kern w:val="0"/>
          <w:szCs w:val="21"/>
        </w:rPr>
        <w:t>通过课程学习，</w:t>
      </w:r>
      <w:r>
        <w:rPr>
          <w:rFonts w:ascii="宋体" w:hAnsi="宋体" w:eastAsia="宋体" w:cs="宋体"/>
          <w:kern w:val="0"/>
          <w:szCs w:val="21"/>
        </w:rPr>
        <w:t>学生</w:t>
      </w:r>
      <w:r>
        <w:rPr>
          <w:rFonts w:hint="eastAsia" w:ascii="宋体" w:hAnsi="宋体" w:eastAsia="宋体" w:cs="宋体"/>
          <w:kern w:val="0"/>
          <w:szCs w:val="21"/>
        </w:rPr>
        <w:t>应</w:t>
      </w:r>
      <w:r>
        <w:rPr>
          <w:rFonts w:ascii="宋体" w:hAnsi="宋体" w:eastAsia="宋体" w:cs="宋体"/>
          <w:kern w:val="0"/>
          <w:szCs w:val="21"/>
        </w:rPr>
        <w:t>掌握</w:t>
      </w:r>
      <w:r>
        <w:rPr>
          <w:rFonts w:hint="eastAsia" w:ascii="宋体" w:hAnsi="宋体" w:eastAsia="宋体" w:cs="宋体"/>
          <w:kern w:val="0"/>
          <w:szCs w:val="21"/>
        </w:rPr>
        <w:t>常用</w:t>
      </w:r>
      <w:r>
        <w:rPr>
          <w:rFonts w:ascii="宋体" w:hAnsi="宋体" w:eastAsia="宋体" w:cs="宋体"/>
          <w:kern w:val="0"/>
          <w:szCs w:val="21"/>
        </w:rPr>
        <w:t>的</w:t>
      </w:r>
      <w:r>
        <w:rPr>
          <w:rFonts w:hint="eastAsia" w:ascii="宋体" w:hAnsi="宋体" w:eastAsia="宋体" w:cs="宋体"/>
          <w:kern w:val="0"/>
          <w:szCs w:val="21"/>
        </w:rPr>
        <w:t>职业综合</w:t>
      </w:r>
      <w:r>
        <w:rPr>
          <w:rFonts w:ascii="宋体" w:hAnsi="宋体" w:eastAsia="宋体" w:cs="宋体"/>
          <w:kern w:val="0"/>
          <w:szCs w:val="21"/>
        </w:rPr>
        <w:t>英语基础知识和</w:t>
      </w:r>
      <w:r>
        <w:rPr>
          <w:rFonts w:hint="eastAsia" w:ascii="宋体" w:hAnsi="宋体" w:eastAsia="宋体" w:cs="宋体"/>
          <w:kern w:val="0"/>
          <w:szCs w:val="21"/>
        </w:rPr>
        <w:t>基本</w:t>
      </w:r>
      <w:r>
        <w:rPr>
          <w:rFonts w:ascii="宋体" w:hAnsi="宋体" w:eastAsia="宋体" w:cs="宋体"/>
          <w:kern w:val="0"/>
          <w:szCs w:val="21"/>
        </w:rPr>
        <w:t>技能，</w:t>
      </w:r>
      <w:r>
        <w:rPr>
          <w:rFonts w:hint="eastAsia" w:ascii="宋体" w:hAnsi="宋体" w:eastAsia="宋体" w:cs="宋体"/>
          <w:kern w:val="0"/>
          <w:szCs w:val="21"/>
        </w:rPr>
        <w:t>以基本胜任相关</w:t>
      </w:r>
      <w:r>
        <w:rPr>
          <w:rFonts w:ascii="宋体" w:hAnsi="宋体" w:eastAsia="宋体" w:cs="宋体"/>
          <w:kern w:val="0"/>
          <w:szCs w:val="21"/>
        </w:rPr>
        <w:t>涉外交际和</w:t>
      </w:r>
      <w:r>
        <w:rPr>
          <w:rFonts w:hint="eastAsia" w:ascii="宋体" w:hAnsi="宋体" w:eastAsia="宋体" w:cs="宋体"/>
          <w:kern w:val="0"/>
          <w:szCs w:val="21"/>
        </w:rPr>
        <w:t>职业</w:t>
      </w:r>
      <w:r>
        <w:rPr>
          <w:rFonts w:ascii="宋体" w:hAnsi="宋体" w:eastAsia="宋体" w:cs="宋体"/>
          <w:kern w:val="0"/>
          <w:szCs w:val="21"/>
        </w:rPr>
        <w:t>活动中</w:t>
      </w:r>
      <w:r>
        <w:rPr>
          <w:rFonts w:hint="eastAsia" w:ascii="宋体" w:hAnsi="宋体" w:eastAsia="宋体" w:cs="宋体"/>
          <w:kern w:val="0"/>
          <w:szCs w:val="21"/>
        </w:rPr>
        <w:t>口语、</w:t>
      </w:r>
      <w:r>
        <w:rPr>
          <w:rFonts w:ascii="宋体" w:hAnsi="宋体" w:eastAsia="宋体" w:cs="宋体"/>
          <w:kern w:val="0"/>
          <w:szCs w:val="21"/>
        </w:rPr>
        <w:t>书面</w:t>
      </w:r>
      <w:r>
        <w:rPr>
          <w:rFonts w:hint="eastAsia" w:ascii="宋体" w:hAnsi="宋体" w:eastAsia="宋体" w:cs="宋体"/>
          <w:kern w:val="0"/>
          <w:szCs w:val="21"/>
        </w:rPr>
        <w:t>或在线的基础英语学习与应用</w:t>
      </w:r>
      <w:r>
        <w:rPr>
          <w:rFonts w:ascii="宋体" w:hAnsi="宋体" w:eastAsia="宋体" w:cs="宋体"/>
          <w:kern w:val="0"/>
          <w:szCs w:val="21"/>
        </w:rPr>
        <w:t>交流，为今后进一步提</w:t>
      </w:r>
      <w:r>
        <w:rPr>
          <w:rFonts w:hint="eastAsia" w:ascii="宋体" w:hAnsi="宋体" w:eastAsia="宋体" w:cs="宋体"/>
          <w:kern w:val="0"/>
          <w:szCs w:val="21"/>
        </w:rPr>
        <w:t>升大学生的国际理解和</w:t>
      </w:r>
      <w:r>
        <w:rPr>
          <w:rFonts w:ascii="宋体" w:hAnsi="宋体" w:eastAsia="宋体" w:cs="宋体"/>
          <w:kern w:val="0"/>
          <w:szCs w:val="21"/>
        </w:rPr>
        <w:t>英语</w:t>
      </w:r>
      <w:r>
        <w:rPr>
          <w:rFonts w:hint="eastAsia" w:ascii="宋体" w:hAnsi="宋体" w:eastAsia="宋体" w:cs="宋体"/>
          <w:kern w:val="0"/>
          <w:szCs w:val="21"/>
        </w:rPr>
        <w:t>应用</w:t>
      </w:r>
      <w:r>
        <w:rPr>
          <w:rFonts w:ascii="宋体" w:hAnsi="宋体" w:eastAsia="宋体" w:cs="宋体"/>
          <w:kern w:val="0"/>
          <w:szCs w:val="21"/>
        </w:rPr>
        <w:t>能力</w:t>
      </w:r>
      <w:r>
        <w:rPr>
          <w:rFonts w:hint="eastAsia" w:ascii="宋体" w:hAnsi="宋体" w:eastAsia="宋体" w:cs="宋体"/>
          <w:kern w:val="0"/>
          <w:szCs w:val="21"/>
        </w:rPr>
        <w:t>、学业与职业发展奠定良好的</w:t>
      </w:r>
      <w:r>
        <w:rPr>
          <w:rFonts w:ascii="宋体" w:hAnsi="宋体" w:eastAsia="宋体" w:cs="宋体"/>
          <w:kern w:val="0"/>
          <w:szCs w:val="21"/>
        </w:rPr>
        <w:t>基础</w:t>
      </w:r>
      <w:r>
        <w:rPr>
          <w:rFonts w:hint="eastAsia" w:ascii="宋体" w:hAnsi="宋体" w:eastAsia="宋体" w:cs="宋体"/>
          <w:kern w:val="0"/>
          <w:szCs w:val="21"/>
        </w:rPr>
        <w:t>。本课程分视听说项目和综合项目两部分，教师综合应运用讲授、情景模拟、启发式、任务驱动、问题讨论、练习、测试等方式方法和现代多媒体、互联网等教学手段组织教学。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ascii="仿宋" w:hAnsi="仿宋" w:eastAsia="仿宋" w:cs="仿宋"/>
          <w:kern w:val="0"/>
          <w:szCs w:val="21"/>
        </w:rPr>
        <w:t>8</w:t>
      </w:r>
      <w:r>
        <w:rPr>
          <w:rFonts w:hint="eastAsia" w:ascii="仿宋" w:hAnsi="仿宋" w:eastAsia="仿宋" w:cs="仿宋"/>
          <w:kern w:val="0"/>
          <w:szCs w:val="21"/>
        </w:rPr>
        <w:t>.</w:t>
      </w:r>
      <w:r>
        <w:rPr>
          <w:rFonts w:hint="eastAsia" w:ascii="仿宋_GB2312" w:hAnsi="宋体" w:eastAsia="仿宋_GB2312" w:cs="宋体"/>
          <w:kern w:val="0"/>
          <w:szCs w:val="21"/>
        </w:rPr>
        <w:t>实用大学语文   （</w:t>
      </w:r>
      <w:r>
        <w:rPr>
          <w:rFonts w:hint="eastAsia" w:ascii="仿宋_GB2312" w:hAnsi="Times New Roman" w:eastAsia="仿宋_GB2312" w:cs="Times New Roman"/>
          <w:lang w:val="en-US" w:eastAsia="zh-CN"/>
        </w:rPr>
        <w:t>540101</w:t>
      </w:r>
      <w:r>
        <w:rPr>
          <w:rFonts w:ascii="宋体" w:hAnsi="宋体" w:eastAsia="宋体" w:cs="宋体"/>
          <w:kern w:val="0"/>
          <w:szCs w:val="21"/>
        </w:rPr>
        <w:t>11</w:t>
      </w:r>
      <w:r>
        <w:rPr>
          <w:rFonts w:hint="eastAsia" w:ascii="宋体" w:hAnsi="宋体" w:eastAsia="宋体" w:cs="宋体"/>
          <w:kern w:val="0"/>
          <w:szCs w:val="21"/>
        </w:rPr>
        <w:t>12</w:t>
      </w:r>
      <w:r>
        <w:rPr>
          <w:rFonts w:hint="eastAsia" w:ascii="仿宋_GB2312" w:hAnsi="宋体" w:eastAsia="仿宋_GB2312" w:cs="宋体"/>
          <w:kern w:val="0"/>
          <w:szCs w:val="21"/>
        </w:rPr>
        <w:t>）  （48学时）</w:t>
      </w:r>
    </w:p>
    <w:p>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本课程</w:t>
      </w:r>
      <w:r>
        <w:rPr>
          <w:rFonts w:hint="eastAsia" w:ascii="宋体" w:hAnsi="宋体" w:eastAsia="宋体" w:cs="Arial"/>
          <w:szCs w:val="21"/>
        </w:rPr>
        <w:t>以提升大学生人文素养为主线，以培养和提高其使用母语文字完成阅读鉴赏、应用写作、表达交流等综合能力为重点，主要学习分析经典文学作品、撰写生活和职业情境的应用文、练习社会交往谈话与职业活动的专题表达等知识与技能</w:t>
      </w:r>
      <w:r>
        <w:rPr>
          <w:rFonts w:hint="eastAsia" w:ascii="宋体" w:hAnsi="宋体" w:eastAsia="宋体" w:cs="Times New Roman"/>
          <w:szCs w:val="21"/>
        </w:rPr>
        <w:t>。通过课程学习，</w:t>
      </w:r>
      <w:r>
        <w:rPr>
          <w:rFonts w:hint="eastAsia" w:ascii="宋体" w:hAnsi="宋体" w:eastAsia="宋体" w:cs="Arial"/>
          <w:szCs w:val="21"/>
        </w:rPr>
        <w:t>在阅读与理解、表达与交流、传承与创新等语文实践中，进一步培养学生的语言文化素养，提升学生的阅读鉴赏、应用写作、与人交流、专题表达等语言能力，促进学生的专业学习和综合素质提升，</w:t>
      </w:r>
      <w:r>
        <w:rPr>
          <w:rFonts w:hint="eastAsia" w:ascii="宋体" w:hAnsi="宋体" w:eastAsia="宋体" w:cs="Times New Roman"/>
          <w:szCs w:val="21"/>
        </w:rPr>
        <w:t>为未来的社会生活和职业发展奠定良好的基础。</w:t>
      </w:r>
      <w:r>
        <w:rPr>
          <w:rFonts w:hint="eastAsia" w:ascii="宋体" w:hAnsi="宋体" w:eastAsia="宋体" w:cs="宋体"/>
          <w:kern w:val="0"/>
          <w:szCs w:val="21"/>
        </w:rPr>
        <w:t>教师应综合运用讲授、情景模拟、启发式、任务驱动、问题讨论、练习、测试、案例分析等方式方法和现代多媒体等教学手段组织教学。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9</w:t>
      </w:r>
      <w:r>
        <w:rPr>
          <w:rFonts w:hint="eastAsia" w:ascii="仿宋_GB2312" w:hAnsi="宋体" w:eastAsia="仿宋_GB2312" w:cs="宋体"/>
          <w:kern w:val="0"/>
          <w:szCs w:val="21"/>
        </w:rPr>
        <w:t>.实用大学数学   （</w:t>
      </w:r>
      <w:r>
        <w:rPr>
          <w:rFonts w:hint="eastAsia" w:ascii="仿宋_GB2312" w:hAnsi="Times New Roman" w:eastAsia="仿宋_GB2312" w:cs="Times New Roman"/>
          <w:lang w:val="en-US" w:eastAsia="zh-CN"/>
        </w:rPr>
        <w:t>540101</w:t>
      </w:r>
      <w:r>
        <w:rPr>
          <w:rFonts w:ascii="宋体" w:hAnsi="宋体" w:eastAsia="宋体" w:cs="宋体"/>
          <w:kern w:val="0"/>
          <w:szCs w:val="21"/>
        </w:rPr>
        <w:t>11</w:t>
      </w:r>
      <w:r>
        <w:rPr>
          <w:rFonts w:hint="eastAsia" w:ascii="宋体" w:hAnsi="宋体" w:eastAsia="宋体" w:cs="宋体"/>
          <w:kern w:val="0"/>
          <w:szCs w:val="21"/>
        </w:rPr>
        <w:t>13</w:t>
      </w:r>
      <w:r>
        <w:rPr>
          <w:rFonts w:hint="eastAsia" w:ascii="仿宋_GB2312" w:hAnsi="宋体" w:eastAsia="仿宋_GB2312" w:cs="宋体"/>
          <w:kern w:val="0"/>
          <w:szCs w:val="21"/>
        </w:rPr>
        <w:t>）  （4</w:t>
      </w:r>
      <w:r>
        <w:rPr>
          <w:rFonts w:ascii="仿宋_GB2312" w:hAnsi="宋体" w:eastAsia="仿宋_GB2312" w:cs="宋体"/>
          <w:kern w:val="0"/>
          <w:szCs w:val="21"/>
        </w:rPr>
        <w:t>8</w:t>
      </w:r>
      <w:r>
        <w:rPr>
          <w:rFonts w:hint="eastAsia" w:ascii="仿宋_GB2312" w:hAnsi="宋体" w:eastAsia="仿宋_GB2312" w:cs="宋体"/>
          <w:kern w:val="0"/>
          <w:szCs w:val="21"/>
        </w:rPr>
        <w:t>课时）</w:t>
      </w:r>
    </w:p>
    <w:p>
      <w:pPr>
        <w:spacing w:line="380" w:lineRule="exact"/>
        <w:ind w:firstLine="420"/>
        <w:rPr>
          <w:rFonts w:ascii="宋体" w:hAnsi="宋体" w:eastAsia="宋体" w:cs="Times New Roman"/>
          <w:szCs w:val="21"/>
        </w:rPr>
      </w:pPr>
      <w:r>
        <w:rPr>
          <w:rFonts w:hint="eastAsia" w:ascii="宋体" w:hAnsi="宋体" w:eastAsia="宋体" w:cs="Times New Roman"/>
          <w:szCs w:val="21"/>
        </w:rPr>
        <w:t>本课程主要学习现代科学技术和管理所必备的数学基础知识和基本技能，应用数学知识构建模型，实现项目教学。包括数学初等模型，函数极限，一元函数微积分，微分方程，线性规划等内容。通过课程学习，重点培养与提升学生的逻辑思维、数字运用、数据阅读与分析、数据整理、空间想象等数学素质，训练学生用数学思想、概念、方法并结合自身的专业把所学理论和方法运用于实践，为学业发展和职业能力提升奠定良好的基础。教师应综合运用讲授、启发、图表、任务驱动、问题讨论、练习、测试等方式方法和现代多媒体等教学手段组织教学。</w:t>
      </w:r>
    </w:p>
    <w:p>
      <w:pPr>
        <w:spacing w:line="380" w:lineRule="exact"/>
        <w:ind w:firstLine="420"/>
        <w:rPr>
          <w:rFonts w:ascii="仿宋_GB2312" w:hAnsi="宋体" w:eastAsia="仿宋_GB2312" w:cs="宋体"/>
          <w:kern w:val="0"/>
          <w:szCs w:val="21"/>
        </w:rPr>
      </w:pPr>
      <w:r>
        <w:rPr>
          <w:rFonts w:ascii="仿宋" w:hAnsi="仿宋" w:eastAsia="仿宋" w:cs="仿宋"/>
          <w:kern w:val="0"/>
          <w:szCs w:val="21"/>
        </w:rPr>
        <w:t>10</w:t>
      </w:r>
      <w:r>
        <w:rPr>
          <w:rFonts w:hint="eastAsia" w:ascii="仿宋" w:hAnsi="仿宋" w:eastAsia="仿宋" w:cs="仿宋"/>
          <w:kern w:val="0"/>
          <w:szCs w:val="21"/>
        </w:rPr>
        <w:t>.</w:t>
      </w:r>
      <w:r>
        <w:rPr>
          <w:rFonts w:hint="eastAsia" w:ascii="仿宋_GB2312" w:hAnsi="宋体" w:eastAsia="仿宋_GB2312" w:cs="宋体"/>
          <w:kern w:val="0"/>
          <w:szCs w:val="21"/>
        </w:rPr>
        <w:t>体育与健康  （</w:t>
      </w:r>
      <w:r>
        <w:rPr>
          <w:rFonts w:hint="eastAsia" w:ascii="仿宋_GB2312" w:hAnsi="Times New Roman" w:eastAsia="仿宋_GB2312" w:cs="Times New Roman"/>
          <w:lang w:val="en-US" w:eastAsia="zh-CN"/>
        </w:rPr>
        <w:t>540101</w:t>
      </w:r>
      <w:r>
        <w:rPr>
          <w:rFonts w:ascii="宋体" w:hAnsi="宋体" w:eastAsia="宋体" w:cs="宋体"/>
          <w:kern w:val="0"/>
          <w:szCs w:val="21"/>
        </w:rPr>
        <w:t>11</w:t>
      </w:r>
      <w:r>
        <w:rPr>
          <w:rFonts w:hint="eastAsia" w:ascii="宋体" w:hAnsi="宋体" w:eastAsia="宋体" w:cs="宋体"/>
          <w:kern w:val="0"/>
          <w:szCs w:val="21"/>
        </w:rPr>
        <w:t>51</w:t>
      </w:r>
      <w:r>
        <w:rPr>
          <w:rFonts w:hint="eastAsia" w:ascii="仿宋_GB2312" w:hAnsi="宋体" w:eastAsia="仿宋_GB2312" w:cs="宋体"/>
          <w:kern w:val="0"/>
          <w:szCs w:val="21"/>
        </w:rPr>
        <w:t>） （118学时）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健康知识和科学健身、大学生常规体育运动项目的基础知识和基本技能，分设4学期完成，第1、2学期综合学习体育与健康运动的基础知识及技能，第3、4学期集中学习体育选项的综合技能。通过课程学习，引导学生坚持 “健康第一”的科学思想，积极提升常规社会体育、健身项目的科学素养与技能水平，熟悉掌握科学健身与锻炼的方法，努力参加阳光体育运动，促进自身体质的健康发展。</w:t>
      </w:r>
    </w:p>
    <w:p>
      <w:pPr>
        <w:spacing w:line="380" w:lineRule="exact"/>
        <w:ind w:firstLine="420" w:firstLineChars="200"/>
        <w:rPr>
          <w:rFonts w:ascii="宋体" w:hAnsi="宋体" w:eastAsia="宋体" w:cs="仿宋"/>
          <w:kern w:val="0"/>
          <w:szCs w:val="21"/>
        </w:rPr>
      </w:pPr>
      <w:r>
        <w:rPr>
          <w:rFonts w:hint="eastAsia" w:ascii="宋体" w:hAnsi="宋体" w:eastAsia="宋体" w:cs="仿宋"/>
          <w:kern w:val="0"/>
          <w:szCs w:val="21"/>
        </w:rPr>
        <w:t>本课程</w:t>
      </w:r>
      <w:r>
        <w:rPr>
          <w:rFonts w:hint="eastAsia" w:ascii="宋体" w:hAnsi="宋体" w:eastAsia="宋体" w:cs="宋体"/>
          <w:kern w:val="0"/>
          <w:szCs w:val="21"/>
        </w:rPr>
        <w:t>分为公共体育与体育选项两模块，均含运动训练与运动理论两部分。运动</w:t>
      </w:r>
      <w:r>
        <w:rPr>
          <w:rFonts w:hint="eastAsia" w:ascii="宋体" w:hAnsi="宋体" w:eastAsia="宋体" w:cs="仿宋"/>
          <w:kern w:val="0"/>
          <w:szCs w:val="21"/>
        </w:rPr>
        <w:t>训练部分以集中实训、实践教学为主，主要学习运动训练，竞技比赛、裁判裁决等内容，教师应综合运用讲授、操作演示、反复练习等方式方法组织训练、课堂竞赛；运动理论部分以集中讲授和学生自主学习相结合，主要学习</w:t>
      </w:r>
      <w:r>
        <w:rPr>
          <w:rFonts w:hint="eastAsia" w:ascii="宋体" w:hAnsi="宋体" w:eastAsia="宋体" w:cs="宋体"/>
          <w:kern w:val="0"/>
          <w:szCs w:val="21"/>
        </w:rPr>
        <w:t>大学生常规体育运动项目的基础知识和基本技能要领</w:t>
      </w:r>
      <w:r>
        <w:rPr>
          <w:rFonts w:hint="eastAsia" w:ascii="宋体" w:hAnsi="宋体" w:eastAsia="宋体" w:cs="仿宋"/>
          <w:kern w:val="0"/>
          <w:szCs w:val="21"/>
        </w:rPr>
        <w:t>等内容；教师应综合运用讲授、启发式、问题讨论、竞赛视频赏析等方式方法和现代多媒体等教学手段组织教学。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1</w:t>
      </w:r>
      <w:r>
        <w:rPr>
          <w:rFonts w:ascii="仿宋" w:hAnsi="仿宋" w:eastAsia="仿宋" w:cs="仿宋"/>
          <w:kern w:val="0"/>
          <w:szCs w:val="21"/>
        </w:rPr>
        <w:t>1</w:t>
      </w:r>
      <w:r>
        <w:rPr>
          <w:rFonts w:hint="eastAsia" w:ascii="仿宋" w:hAnsi="仿宋" w:eastAsia="仿宋" w:cs="仿宋"/>
          <w:kern w:val="0"/>
          <w:szCs w:val="21"/>
        </w:rPr>
        <w:t>.</w:t>
      </w:r>
      <w:r>
        <w:rPr>
          <w:rFonts w:hint="eastAsia" w:ascii="仿宋_GB2312" w:hAnsi="宋体" w:eastAsia="仿宋_GB2312" w:cs="宋体"/>
          <w:kern w:val="0"/>
          <w:szCs w:val="21"/>
        </w:rPr>
        <w:t>计算机应用基础（</w:t>
      </w:r>
      <w:r>
        <w:rPr>
          <w:rFonts w:hint="eastAsia" w:ascii="仿宋_GB2312" w:hAnsi="Times New Roman" w:eastAsia="仿宋_GB2312" w:cs="Times New Roman"/>
          <w:lang w:val="en-US" w:eastAsia="zh-CN"/>
        </w:rPr>
        <w:t>540101</w:t>
      </w:r>
      <w:r>
        <w:rPr>
          <w:rFonts w:ascii="仿宋_GB2312" w:hAnsi="宋体" w:eastAsia="仿宋_GB2312" w:cs="宋体"/>
          <w:kern w:val="0"/>
          <w:szCs w:val="21"/>
        </w:rPr>
        <w:t>11</w:t>
      </w:r>
      <w:r>
        <w:rPr>
          <w:rFonts w:hint="eastAsia" w:ascii="仿宋_GB2312" w:hAnsi="宋体" w:eastAsia="仿宋_GB2312" w:cs="宋体"/>
          <w:kern w:val="0"/>
          <w:szCs w:val="21"/>
        </w:rPr>
        <w:t>14）  （60学时）</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本课程通过深入实际的项目化教学案例，介绍了计算机的系统知识、Windows 7操作系统的基本应用、Internet的常见操作以及Office 2010办公自动化软件（Word、Excel、Powerpoint）的基本应用。通过对课程的学习，学生能够使用常用办公软件较好地完成Word文档的排版、表格的制作、</w:t>
      </w:r>
    </w:p>
    <w:p>
      <w:pPr>
        <w:spacing w:line="380" w:lineRule="exact"/>
        <w:rPr>
          <w:rFonts w:ascii="仿宋" w:hAnsi="仿宋" w:eastAsia="仿宋" w:cs="仿宋"/>
          <w:kern w:val="0"/>
          <w:szCs w:val="21"/>
        </w:rPr>
      </w:pPr>
      <w:r>
        <w:rPr>
          <w:rFonts w:hint="eastAsia" w:ascii="宋体" w:hAnsi="宋体" w:eastAsia="宋体" w:cs="宋体"/>
          <w:kern w:val="0"/>
          <w:szCs w:val="21"/>
        </w:rPr>
        <w:t>文档的打印以及Excel数据的分析与处理，并且能够熟练地制作演示文稿，学会合理地利用Internet网络资源进行资料的收集和信息的处理。教师在授课过程中综合运用案例演示法、启发式教学、任务驱动法等方式，结合现代多媒体技术及信息化技术手段组织教学。</w:t>
      </w:r>
      <w:r>
        <w:rPr>
          <w:rFonts w:hint="eastAsia" w:ascii="仿宋_GB2312" w:hAnsi="宋体" w:eastAsia="仿宋_GB2312" w:cs="宋体"/>
          <w:kern w:val="0"/>
          <w:szCs w:val="21"/>
        </w:rPr>
        <w:t xml:space="preserve"> </w:t>
      </w:r>
      <w:r>
        <w:rPr>
          <w:rFonts w:hint="eastAsia" w:ascii="仿宋" w:hAnsi="仿宋" w:eastAsia="仿宋" w:cs="仿宋"/>
          <w:kern w:val="0"/>
          <w:szCs w:val="21"/>
        </w:rPr>
        <w:t xml:space="preserve">  </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 xml:space="preserve"> 1</w:t>
      </w:r>
      <w:r>
        <w:rPr>
          <w:rFonts w:ascii="仿宋" w:hAnsi="仿宋" w:eastAsia="仿宋" w:cs="仿宋"/>
          <w:kern w:val="0"/>
          <w:szCs w:val="21"/>
        </w:rPr>
        <w:t>2</w:t>
      </w:r>
      <w:r>
        <w:rPr>
          <w:rFonts w:hint="eastAsia" w:ascii="仿宋_GB2312" w:hAnsi="Times New Roman" w:eastAsia="仿宋_GB2312" w:cs="Times New Roman"/>
          <w:szCs w:val="21"/>
        </w:rPr>
        <w:t>.</w:t>
      </w:r>
      <w:r>
        <w:rPr>
          <w:rFonts w:hint="eastAsia" w:ascii="仿宋_GB2312" w:hAnsi="宋体" w:eastAsia="仿宋_GB2312" w:cs="宋体"/>
          <w:kern w:val="0"/>
          <w:szCs w:val="21"/>
        </w:rPr>
        <w:t>大学生创新创业基础（</w:t>
      </w:r>
      <w:r>
        <w:rPr>
          <w:rFonts w:hint="eastAsia" w:ascii="仿宋_GB2312" w:hAnsi="Times New Roman" w:eastAsia="仿宋_GB2312" w:cs="Times New Roman"/>
          <w:lang w:val="en-US" w:eastAsia="zh-CN"/>
        </w:rPr>
        <w:t>540101</w:t>
      </w:r>
      <w:r>
        <w:rPr>
          <w:rFonts w:ascii="仿宋_GB2312" w:hAnsi="宋体" w:eastAsia="仿宋_GB2312" w:cs="宋体"/>
          <w:kern w:val="0"/>
          <w:szCs w:val="21"/>
        </w:rPr>
        <w:t>1144</w:t>
      </w:r>
      <w:r>
        <w:rPr>
          <w:rFonts w:hint="eastAsia" w:ascii="仿宋_GB2312" w:hAnsi="宋体" w:eastAsia="仿宋_GB2312" w:cs="宋体"/>
          <w:kern w:val="0"/>
          <w:szCs w:val="21"/>
        </w:rPr>
        <w:t>）（14学时）</w:t>
      </w:r>
    </w:p>
    <w:p>
      <w:pPr>
        <w:spacing w:line="380" w:lineRule="exact"/>
        <w:ind w:firstLine="525" w:firstLineChars="250"/>
        <w:rPr>
          <w:rFonts w:ascii="宋体" w:hAnsi="宋体" w:eastAsia="宋体" w:cs="Times New Roman"/>
        </w:rPr>
      </w:pPr>
      <w:r>
        <w:rPr>
          <w:rFonts w:hint="eastAsia" w:ascii="宋体" w:hAnsi="宋体" w:eastAsia="宋体" w:cs="Times New Roman"/>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hint="eastAsia" w:ascii="宋体" w:hAnsi="宋体" w:eastAsia="宋体" w:cs="宋体"/>
          <w:kern w:val="0"/>
          <w:szCs w:val="21"/>
        </w:rPr>
        <w:t>教师应综合运用讲授、启发、任务驱动、问题讨论、综合练习、测试、案例分析等方式方法和现代多媒体、互联网等教学手段组织教学。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3</w:t>
      </w:r>
      <w:r>
        <w:rPr>
          <w:rFonts w:hint="eastAsia" w:ascii="仿宋_GB2312" w:hAnsi="Times New Roman" w:eastAsia="仿宋_GB2312" w:cs="Times New Roman"/>
          <w:szCs w:val="21"/>
        </w:rPr>
        <w:t>.大学生</w:t>
      </w:r>
      <w:r>
        <w:rPr>
          <w:rFonts w:hint="eastAsia" w:ascii="仿宋_GB2312" w:hAnsi="宋体" w:eastAsia="仿宋_GB2312" w:cs="宋体"/>
          <w:kern w:val="0"/>
          <w:szCs w:val="21"/>
        </w:rPr>
        <w:t>就业指导（</w:t>
      </w:r>
      <w:r>
        <w:rPr>
          <w:rFonts w:hint="eastAsia" w:ascii="仿宋_GB2312" w:hAnsi="Times New Roman" w:eastAsia="仿宋_GB2312" w:cs="Times New Roman"/>
          <w:lang w:val="en-US" w:eastAsia="zh-CN"/>
        </w:rPr>
        <w:t>540101</w:t>
      </w:r>
      <w:r>
        <w:rPr>
          <w:rFonts w:ascii="仿宋_GB2312" w:hAnsi="宋体" w:eastAsia="仿宋_GB2312" w:cs="宋体"/>
          <w:kern w:val="0"/>
          <w:szCs w:val="21"/>
        </w:rPr>
        <w:t>11</w:t>
      </w:r>
      <w:r>
        <w:rPr>
          <w:rFonts w:hint="eastAsia" w:ascii="仿宋_GB2312" w:hAnsi="宋体" w:eastAsia="仿宋_GB2312" w:cs="宋体"/>
          <w:kern w:val="0"/>
          <w:szCs w:val="21"/>
        </w:rPr>
        <w:t>52）（32学时）</w:t>
      </w:r>
    </w:p>
    <w:p>
      <w:pPr>
        <w:spacing w:line="380" w:lineRule="exact"/>
        <w:ind w:firstLine="420"/>
        <w:rPr>
          <w:rFonts w:ascii="宋体" w:hAnsi="宋体" w:eastAsia="宋体" w:cs="宋体"/>
          <w:kern w:val="0"/>
          <w:szCs w:val="21"/>
        </w:rPr>
      </w:pPr>
      <w:r>
        <w:rPr>
          <w:rFonts w:hint="eastAsia" w:ascii="Times New Roman" w:hAnsi="Times New Roman" w:eastAsia="宋体" w:cs="Times New Roman"/>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hint="eastAsia" w:ascii="宋体" w:hAnsi="宋体" w:eastAsia="宋体" w:cs="宋体"/>
          <w:kern w:val="0"/>
          <w:szCs w:val="21"/>
        </w:rPr>
        <w:t>教师应综合运用讲授、情景模拟、启发式、任务驱动、问题讨论、综合练习、案例分析等方式方法和现代多媒体、互联网等教学手段组织教学。</w:t>
      </w:r>
    </w:p>
    <w:p>
      <w:pPr>
        <w:spacing w:line="380" w:lineRule="exact"/>
        <w:ind w:firstLine="420"/>
        <w:rPr>
          <w:rFonts w:ascii="仿宋_GB2312" w:hAnsi="Times New Roman" w:eastAsia="仿宋_GB2312" w:cs="Times New Roman"/>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4</w:t>
      </w:r>
      <w:r>
        <w:rPr>
          <w:rFonts w:hint="eastAsia" w:ascii="仿宋_GB2312" w:hAnsi="Times New Roman" w:eastAsia="仿宋_GB2312" w:cs="Times New Roman"/>
          <w:szCs w:val="21"/>
        </w:rPr>
        <w:t>.五粮文化育人学思践悟（</w:t>
      </w:r>
      <w:r>
        <w:rPr>
          <w:rFonts w:hint="eastAsia" w:ascii="仿宋_GB2312" w:hAnsi="Times New Roman" w:eastAsia="仿宋_GB2312" w:cs="Times New Roman"/>
          <w:lang w:val="en-US" w:eastAsia="zh-CN"/>
        </w:rPr>
        <w:t>540101</w:t>
      </w:r>
      <w:r>
        <w:rPr>
          <w:rFonts w:ascii="仿宋_GB2312" w:hAnsi="宋体" w:eastAsia="仿宋_GB2312" w:cs="宋体"/>
          <w:kern w:val="0"/>
          <w:szCs w:val="21"/>
        </w:rPr>
        <w:t>1145</w:t>
      </w:r>
      <w:r>
        <w:rPr>
          <w:rFonts w:hint="eastAsia" w:ascii="仿宋_GB2312" w:hAnsi="Times New Roman" w:eastAsia="仿宋_GB2312" w:cs="Times New Roman"/>
          <w:szCs w:val="21"/>
        </w:rPr>
        <w:t>）（16学时）</w:t>
      </w:r>
    </w:p>
    <w:p>
      <w:pPr>
        <w:spacing w:line="380" w:lineRule="exact"/>
        <w:ind w:firstLine="420" w:firstLineChars="200"/>
        <w:rPr>
          <w:rFonts w:ascii="仿宋_GB2312" w:hAnsi="宋体" w:eastAsia="仿宋_GB2312" w:cs="宋体"/>
          <w:kern w:val="0"/>
          <w:szCs w:val="21"/>
        </w:rPr>
      </w:pPr>
      <w:r>
        <w:rPr>
          <w:rFonts w:hint="eastAsia" w:ascii="宋体" w:hAnsi="宋体" w:eastAsia="宋体" w:cs="宋体"/>
          <w:kern w:val="0"/>
          <w:szCs w:val="21"/>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w:t>
      </w:r>
      <w:r>
        <w:rPr>
          <w:rFonts w:ascii="宋体" w:hAnsi="宋体" w:eastAsia="宋体" w:cs="宋体"/>
          <w:kern w:val="0"/>
          <w:szCs w:val="21"/>
        </w:rPr>
        <w:t>PPT演示、实践活动等形式开展教学，让学生在学思践悟中认识和理解</w:t>
      </w:r>
      <w:r>
        <w:rPr>
          <w:rFonts w:hint="eastAsia" w:ascii="宋体" w:hAnsi="宋体" w:eastAsia="宋体" w:cs="宋体"/>
          <w:kern w:val="0"/>
          <w:szCs w:val="21"/>
        </w:rPr>
        <w:t>五粮文化育人理念。</w:t>
      </w:r>
    </w:p>
    <w:p>
      <w:pPr>
        <w:spacing w:line="380" w:lineRule="exact"/>
        <w:rPr>
          <w:rFonts w:ascii="仿宋" w:hAnsi="仿宋" w:eastAsia="仿宋" w:cs="仿宋"/>
          <w:kern w:val="0"/>
          <w:szCs w:val="21"/>
        </w:rPr>
      </w:pPr>
      <w:r>
        <w:rPr>
          <w:rFonts w:hint="eastAsia" w:ascii="仿宋" w:hAnsi="仿宋" w:eastAsia="仿宋" w:cs="仿宋"/>
          <w:kern w:val="0"/>
          <w:szCs w:val="21"/>
        </w:rPr>
        <w:t xml:space="preserve">    1</w:t>
      </w:r>
      <w:r>
        <w:rPr>
          <w:rFonts w:ascii="仿宋" w:hAnsi="仿宋" w:eastAsia="仿宋" w:cs="仿宋"/>
          <w:kern w:val="0"/>
          <w:szCs w:val="21"/>
        </w:rPr>
        <w:t>5</w:t>
      </w:r>
      <w:r>
        <w:rPr>
          <w:rFonts w:hint="eastAsia" w:ascii="仿宋" w:hAnsi="仿宋" w:eastAsia="仿宋" w:cs="仿宋"/>
          <w:kern w:val="0"/>
          <w:szCs w:val="21"/>
        </w:rPr>
        <w:t>.大学生职业素质修炼（</w:t>
      </w:r>
      <w:r>
        <w:rPr>
          <w:rFonts w:hint="eastAsia" w:ascii="仿宋_GB2312" w:hAnsi="Times New Roman" w:eastAsia="仿宋_GB2312" w:cs="Times New Roman"/>
          <w:lang w:val="en-US" w:eastAsia="zh-CN"/>
        </w:rPr>
        <w:t>540101</w:t>
      </w:r>
      <w:r>
        <w:rPr>
          <w:rFonts w:ascii="仿宋_GB2312" w:hAnsi="宋体" w:eastAsia="仿宋_GB2312" w:cs="宋体"/>
          <w:kern w:val="0"/>
          <w:szCs w:val="21"/>
        </w:rPr>
        <w:t>1146</w:t>
      </w:r>
      <w:r>
        <w:rPr>
          <w:rFonts w:hint="eastAsia" w:ascii="仿宋" w:hAnsi="仿宋" w:eastAsia="仿宋" w:cs="仿宋"/>
          <w:kern w:val="0"/>
          <w:szCs w:val="21"/>
        </w:rPr>
        <w:t>）（32学时）</w:t>
      </w:r>
    </w:p>
    <w:p>
      <w:pPr>
        <w:spacing w:line="380" w:lineRule="exact"/>
        <w:rPr>
          <w:rFonts w:ascii="宋体" w:hAnsi="宋体" w:eastAsia="宋体" w:cs="宋体"/>
          <w:kern w:val="0"/>
          <w:szCs w:val="21"/>
        </w:rPr>
      </w:pPr>
      <w:r>
        <w:rPr>
          <w:rFonts w:hint="eastAsia" w:ascii="宋体" w:hAnsi="宋体" w:eastAsia="宋体" w:cs="宋体"/>
          <w:kern w:val="0"/>
          <w:szCs w:val="21"/>
        </w:rPr>
        <w:t xml:space="preserve">    本课程是为职业院校的学生量身打造的旨在提升学生职业素质的一门必修通识实训课程，本课程立足高职学生现状，遵循高职生成长规律，着眼于提升学生职业素质、基本通用能力、关键社会能力和创新创业能力，服务于学生职业生涯发展，为培养可持续发展的高素质人才奠定基础。</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通过本课程的训练，使学生具备进取精神、诚信、积极心态、科学管理时间、责任心、敬业、吃苦精神、自信心、合作能力、自我调适能力等方面的职业素养，提高学生的综合素质，引导和促进学生从“校园人”向“职业人”和“中国公民”角色的良好转变与适应，为实现更高质量的就业创业和职业发展奠定基础。</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打破了通识课程理论授课的传统教学模式，分布二个学期开设，采用“教、学、做”一体化的教学设计，每个任务编写任务工单，教师按任务工单的设计，充分运用案例分析、行动导向、任务驱动等教学方式，指导学生在课堂上现场完成工作任务，在完成任务的过程中提升学生的交流沟通、团队合作、理解任务、组织任务实施和创新创业等能力。在教学过程中充分应用微信公众号、动画、网站资源、学生视频点赞等多种信息化教学手段。</w:t>
      </w:r>
    </w:p>
    <w:p>
      <w:pPr>
        <w:spacing w:line="360" w:lineRule="exact"/>
        <w:ind w:firstLine="420"/>
        <w:rPr>
          <w:rFonts w:ascii="仿宋" w:hAnsi="仿宋" w:eastAsia="仿宋" w:cs="仿宋"/>
          <w:kern w:val="0"/>
          <w:szCs w:val="21"/>
        </w:rPr>
      </w:pPr>
      <w:r>
        <w:rPr>
          <w:rFonts w:ascii="仿宋" w:hAnsi="仿宋" w:eastAsia="仿宋" w:cs="仿宋"/>
          <w:kern w:val="0"/>
          <w:szCs w:val="21"/>
        </w:rPr>
        <w:t>16.大学生安全教育（</w:t>
      </w:r>
      <w:r>
        <w:rPr>
          <w:rFonts w:hint="eastAsia" w:ascii="仿宋_GB2312" w:hAnsi="Times New Roman" w:eastAsia="仿宋_GB2312" w:cs="Times New Roman"/>
          <w:lang w:val="en-US" w:eastAsia="zh-CN"/>
        </w:rPr>
        <w:t>540101</w:t>
      </w:r>
      <w:r>
        <w:rPr>
          <w:rFonts w:ascii="仿宋" w:hAnsi="仿宋" w:eastAsia="仿宋" w:cs="仿宋"/>
          <w:kern w:val="0"/>
          <w:szCs w:val="21"/>
        </w:rPr>
        <w:t>1147）（16学时）</w:t>
      </w:r>
    </w:p>
    <w:p>
      <w:pPr>
        <w:spacing w:line="360" w:lineRule="exact"/>
        <w:ind w:firstLine="420"/>
        <w:rPr>
          <w:rFonts w:ascii="宋体" w:hAnsi="宋体" w:eastAsia="宋体"/>
          <w:kern w:val="0"/>
          <w:szCs w:val="21"/>
        </w:rPr>
      </w:pPr>
      <w:r>
        <w:rPr>
          <w:rFonts w:hint="eastAsia" w:ascii="宋体" w:hAnsi="宋体" w:eastAsia="宋体"/>
          <w:kern w:val="0"/>
          <w:szCs w:val="21"/>
        </w:rPr>
        <w:t>通过本课程教育，使大学生应当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60" w:lineRule="exact"/>
        <w:ind w:firstLine="420"/>
        <w:rPr>
          <w:rFonts w:ascii="仿宋" w:hAnsi="仿宋" w:eastAsia="仿宋" w:cs="仿宋"/>
          <w:kern w:val="0"/>
          <w:szCs w:val="21"/>
        </w:rPr>
      </w:pPr>
      <w:r>
        <w:rPr>
          <w:rFonts w:ascii="仿宋" w:hAnsi="仿宋" w:eastAsia="仿宋" w:cs="仿宋"/>
          <w:kern w:val="0"/>
          <w:szCs w:val="21"/>
        </w:rPr>
        <w:t>17.大学生健康教育（</w:t>
      </w:r>
      <w:r>
        <w:rPr>
          <w:rFonts w:hint="eastAsia" w:ascii="仿宋_GB2312" w:hAnsi="Times New Roman" w:eastAsia="仿宋_GB2312" w:cs="Times New Roman"/>
          <w:lang w:val="en-US" w:eastAsia="zh-CN"/>
        </w:rPr>
        <w:t>540101</w:t>
      </w:r>
      <w:r>
        <w:rPr>
          <w:rFonts w:ascii="仿宋" w:hAnsi="仿宋" w:eastAsia="仿宋" w:cs="仿宋"/>
          <w:kern w:val="0"/>
          <w:szCs w:val="21"/>
        </w:rPr>
        <w:t>1148）（16学时）</w:t>
      </w:r>
    </w:p>
    <w:p>
      <w:pPr>
        <w:spacing w:line="360" w:lineRule="exact"/>
        <w:ind w:firstLine="420"/>
        <w:rPr>
          <w:rFonts w:ascii="宋体" w:hAnsi="宋体" w:eastAsia="宋体"/>
          <w:kern w:val="0"/>
          <w:szCs w:val="21"/>
        </w:rPr>
      </w:pPr>
      <w:r>
        <w:rPr>
          <w:rFonts w:hint="eastAsia" w:ascii="宋体" w:hAnsi="宋体" w:eastAsia="宋体"/>
          <w:kern w:val="0"/>
          <w:szCs w:val="21"/>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rPr>
          <w:rFonts w:ascii="仿宋" w:hAnsi="仿宋" w:eastAsia="仿宋" w:cs="仿宋"/>
          <w:kern w:val="0"/>
          <w:szCs w:val="21"/>
        </w:rPr>
      </w:pPr>
      <w:r>
        <w:rPr>
          <w:rFonts w:ascii="仿宋" w:hAnsi="仿宋" w:eastAsia="仿宋" w:cs="仿宋"/>
          <w:kern w:val="0"/>
          <w:szCs w:val="21"/>
        </w:rPr>
        <w:t>18. 第二课堂学分（创新创业实践）</w:t>
      </w:r>
      <w:r>
        <w:rPr>
          <w:rFonts w:hint="eastAsia" w:ascii="仿宋_GB2312" w:hAnsi="仿宋_GB2312" w:eastAsia="仿宋_GB2312" w:cs="仿宋_GB2312"/>
          <w:kern w:val="0"/>
          <w:szCs w:val="21"/>
        </w:rPr>
        <w:t>（</w:t>
      </w:r>
      <w:r>
        <w:rPr>
          <w:rFonts w:hint="eastAsia" w:ascii="仿宋_GB2312" w:hAnsi="Times New Roman" w:eastAsia="仿宋_GB2312" w:cs="Times New Roman"/>
          <w:lang w:val="en-US" w:eastAsia="zh-CN"/>
        </w:rPr>
        <w:t>540101</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60）</w:t>
      </w:r>
      <w:r>
        <w:rPr>
          <w:rFonts w:ascii="仿宋" w:hAnsi="仿宋" w:eastAsia="仿宋" w:cs="仿宋"/>
          <w:kern w:val="0"/>
          <w:szCs w:val="21"/>
        </w:rPr>
        <w:t>（2学分）</w:t>
      </w:r>
    </w:p>
    <w:p>
      <w:pPr>
        <w:spacing w:line="360" w:lineRule="exact"/>
        <w:ind w:firstLine="420"/>
        <w:rPr>
          <w:rFonts w:ascii="Times New Roman" w:hAnsi="Times New Roman" w:eastAsia="宋体" w:cs="Times New Roman"/>
        </w:rPr>
      </w:pPr>
      <w:r>
        <w:rPr>
          <w:rFonts w:ascii="Times New Roman" w:hAnsi="Times New Roman" w:eastAsia="宋体" w:cs="Times New Roman"/>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p>
    <w:p>
      <w:pPr>
        <w:spacing w:line="380" w:lineRule="exact"/>
        <w:ind w:firstLine="420"/>
        <w:rPr>
          <w:rFonts w:ascii="仿宋" w:hAnsi="仿宋" w:eastAsia="仿宋" w:cs="仿宋"/>
          <w:color w:val="0D0D0D" w:themeColor="text1" w:themeTint="F2"/>
          <w:kern w:val="0"/>
          <w:szCs w:val="21"/>
          <w:highlight w:val="none"/>
          <w14:textFill>
            <w14:solidFill>
              <w14:schemeClr w14:val="tx1">
                <w14:lumMod w14:val="95000"/>
                <w14:lumOff w14:val="5000"/>
              </w14:schemeClr>
            </w14:solidFill>
          </w14:textFill>
        </w:rPr>
      </w:pPr>
      <w:r>
        <w:rPr>
          <w:rFonts w:ascii="仿宋" w:hAnsi="仿宋" w:eastAsia="仿宋" w:cs="仿宋"/>
          <w:color w:val="0D0D0D" w:themeColor="text1" w:themeTint="F2"/>
          <w:kern w:val="0"/>
          <w:szCs w:val="21"/>
          <w:highlight w:val="none"/>
          <w14:textFill>
            <w14:solidFill>
              <w14:schemeClr w14:val="tx1">
                <w14:lumMod w14:val="95000"/>
                <w14:lumOff w14:val="5000"/>
              </w14:schemeClr>
            </w14:solidFill>
          </w14:textFill>
        </w:rPr>
        <w:t>19</w:t>
      </w:r>
      <w:r>
        <w:rPr>
          <w:rFonts w:hint="eastAsia" w:ascii="仿宋" w:hAnsi="仿宋" w:eastAsia="仿宋" w:cs="仿宋"/>
          <w:color w:val="0D0D0D" w:themeColor="text1" w:themeTint="F2"/>
          <w:kern w:val="0"/>
          <w:szCs w:val="21"/>
          <w:highlight w:val="none"/>
          <w14:textFill>
            <w14:solidFill>
              <w14:schemeClr w14:val="tx1">
                <w14:lumMod w14:val="95000"/>
                <w14:lumOff w14:val="5000"/>
              </w14:schemeClr>
            </w14:solidFill>
          </w14:textFill>
        </w:rPr>
        <w:t>. 劳动教育（</w:t>
      </w:r>
      <w:r>
        <w:rPr>
          <w:rFonts w:hint="eastAsia" w:ascii="仿宋_GB2312" w:hAnsi="Times New Roman" w:eastAsia="仿宋_GB2312" w:cs="Times New Roman"/>
          <w:color w:val="0D0D0D" w:themeColor="text1" w:themeTint="F2"/>
          <w:highlight w:val="none"/>
          <w:lang w:val="en-US" w:eastAsia="zh-CN"/>
          <w14:textFill>
            <w14:solidFill>
              <w14:schemeClr w14:val="tx1">
                <w14:lumMod w14:val="95000"/>
                <w14:lumOff w14:val="5000"/>
              </w14:schemeClr>
            </w14:solidFill>
          </w14:textFill>
        </w:rPr>
        <w:t>540101</w:t>
      </w:r>
      <w:r>
        <w:rPr>
          <w:rFonts w:ascii="仿宋" w:hAnsi="仿宋" w:eastAsia="仿宋" w:cs="仿宋"/>
          <w:color w:val="0D0D0D" w:themeColor="text1" w:themeTint="F2"/>
          <w:kern w:val="0"/>
          <w:szCs w:val="21"/>
          <w:highlight w:val="none"/>
          <w14:textFill>
            <w14:solidFill>
              <w14:schemeClr w14:val="tx1">
                <w14:lumMod w14:val="95000"/>
                <w14:lumOff w14:val="5000"/>
              </w14:schemeClr>
            </w14:solidFill>
          </w14:textFill>
        </w:rPr>
        <w:t>11</w:t>
      </w:r>
      <w:r>
        <w:rPr>
          <w:rFonts w:hint="eastAsia" w:ascii="仿宋" w:hAnsi="仿宋" w:eastAsia="仿宋" w:cs="仿宋"/>
          <w:color w:val="0D0D0D" w:themeColor="text1" w:themeTint="F2"/>
          <w:kern w:val="0"/>
          <w:szCs w:val="21"/>
          <w:highlight w:val="none"/>
          <w14:textFill>
            <w14:solidFill>
              <w14:schemeClr w14:val="tx1">
                <w14:lumMod w14:val="95000"/>
                <w14:lumOff w14:val="5000"/>
              </w14:schemeClr>
            </w14:solidFill>
          </w14:textFill>
        </w:rPr>
        <w:t>61）（2学分）</w:t>
      </w:r>
    </w:p>
    <w:p>
      <w:pPr>
        <w:spacing w:line="360" w:lineRule="exact"/>
        <w:ind w:firstLine="420" w:firstLineChars="200"/>
        <w:rPr>
          <w:rFonts w:ascii="Times New Roman" w:hAnsi="Times New Roman" w:eastAsia="宋体" w:cs="Times New Roman"/>
          <w:color w:val="0D0D0D" w:themeColor="text1" w:themeTint="F2"/>
          <w:highlight w:val="none"/>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highlight w:val="none"/>
          <w14:textFill>
            <w14:solidFill>
              <w14:schemeClr w14:val="tx1">
                <w14:lumMod w14:val="95000"/>
                <w14:lumOff w14:val="5000"/>
              </w14:schemeClr>
            </w14:solidFill>
          </w14:textFill>
        </w:rPr>
        <w:t>本课程是促进学生德智体美</w:t>
      </w:r>
      <w:r>
        <w:rPr>
          <w:rFonts w:hint="eastAsia" w:ascii="Times New Roman" w:hAnsi="Times New Roman" w:eastAsia="宋体" w:cs="Times New Roman"/>
          <w:color w:val="0D0D0D" w:themeColor="text1" w:themeTint="F2"/>
          <w:highlight w:val="none"/>
          <w:lang w:val="en-US" w:eastAsia="zh-CN"/>
          <w14:textFill>
            <w14:solidFill>
              <w14:schemeClr w14:val="tx1">
                <w14:lumMod w14:val="95000"/>
                <w14:lumOff w14:val="5000"/>
              </w14:schemeClr>
            </w14:solidFill>
          </w14:textFill>
        </w:rPr>
        <w:t>劳</w:t>
      </w:r>
      <w:r>
        <w:rPr>
          <w:rFonts w:hint="eastAsia" w:ascii="Times New Roman" w:hAnsi="Times New Roman" w:eastAsia="宋体" w:cs="Times New Roman"/>
          <w:color w:val="0D0D0D" w:themeColor="text1" w:themeTint="F2"/>
          <w:highlight w:val="none"/>
          <w14:textFill>
            <w14:solidFill>
              <w14:schemeClr w14:val="tx1">
                <w14:lumMod w14:val="95000"/>
                <w14:lumOff w14:val="5000"/>
              </w14:schemeClr>
            </w14:solidFill>
          </w14:textFill>
        </w:rPr>
        <w:t>全面发展的重要组成部分，课程分理论与实践两部分，理论部分线上教学为主共</w:t>
      </w:r>
      <w:r>
        <w:rPr>
          <w:rFonts w:ascii="Times New Roman" w:hAnsi="Times New Roman" w:eastAsia="宋体" w:cs="Times New Roman"/>
          <w:color w:val="0D0D0D" w:themeColor="text1" w:themeTint="F2"/>
          <w:highlight w:val="none"/>
          <w14:textFill>
            <w14:solidFill>
              <w14:schemeClr w14:val="tx1">
                <w14:lumMod w14:val="95000"/>
                <w14:lumOff w14:val="5000"/>
              </w14:schemeClr>
            </w14:solidFill>
          </w14:textFill>
        </w:rPr>
        <w:t>16学时</w:t>
      </w:r>
      <w:r>
        <w:rPr>
          <w:rFonts w:hint="eastAsia" w:ascii="Times New Roman" w:hAnsi="Times New Roman" w:eastAsia="宋体" w:cs="Times New Roman"/>
          <w:color w:val="0D0D0D" w:themeColor="text1" w:themeTint="F2"/>
          <w:highlight w:val="none"/>
          <w14:textFill>
            <w14:solidFill>
              <w14:schemeClr w14:val="tx1">
                <w14:lumMod w14:val="95000"/>
                <w14:lumOff w14:val="5000"/>
              </w14:schemeClr>
            </w14:solidFill>
          </w14:textFill>
        </w:rPr>
        <w:t>，</w:t>
      </w:r>
      <w:r>
        <w:rPr>
          <w:rFonts w:ascii="Times New Roman" w:hAnsi="Times New Roman" w:eastAsia="宋体" w:cs="Times New Roman"/>
          <w:color w:val="0D0D0D" w:themeColor="text1" w:themeTint="F2"/>
          <w:highlight w:val="none"/>
          <w14:textFill>
            <w14:solidFill>
              <w14:schemeClr w14:val="tx1">
                <w14:lumMod w14:val="95000"/>
                <w14:lumOff w14:val="5000"/>
              </w14:schemeClr>
            </w14:solidFill>
          </w14:textFill>
        </w:rPr>
        <w:t>由公共课教学部负责实施，实践部分是学生在校期间参加课外劳动</w:t>
      </w:r>
      <w:r>
        <w:rPr>
          <w:rFonts w:hint="eastAsia" w:ascii="Times New Roman" w:hAnsi="Times New Roman" w:eastAsia="宋体" w:cs="Times New Roman"/>
          <w:color w:val="0D0D0D" w:themeColor="text1" w:themeTint="F2"/>
          <w:highlight w:val="none"/>
          <w14:textFill>
            <w14:solidFill>
              <w14:schemeClr w14:val="tx1">
                <w14:lumMod w14:val="95000"/>
                <w14:lumOff w14:val="5000"/>
              </w14:schemeClr>
            </w14:solidFill>
          </w14:textFill>
        </w:rPr>
        <w:t>、</w:t>
      </w:r>
      <w:r>
        <w:rPr>
          <w:rFonts w:ascii="Times New Roman" w:hAnsi="Times New Roman" w:eastAsia="宋体" w:cs="Times New Roman"/>
          <w:color w:val="0D0D0D" w:themeColor="text1" w:themeTint="F2"/>
          <w:highlight w:val="none"/>
          <w14:textFill>
            <w14:solidFill>
              <w14:schemeClr w14:val="tx1">
                <w14:lumMod w14:val="95000"/>
                <w14:lumOff w14:val="5000"/>
              </w14:schemeClr>
            </w14:solidFill>
          </w14:textFill>
        </w:rPr>
        <w:t>参加青年志愿者、学院包干区打扫、学院活动后勤保障工作、系</w:t>
      </w:r>
      <w:r>
        <w:rPr>
          <w:rFonts w:hint="eastAsia" w:ascii="Times New Roman" w:hAnsi="Times New Roman" w:eastAsia="宋体" w:cs="Times New Roman"/>
          <w:color w:val="0D0D0D" w:themeColor="text1" w:themeTint="F2"/>
          <w:highlight w:val="none"/>
          <w14:textFill>
            <w14:solidFill>
              <w14:schemeClr w14:val="tx1">
                <w14:lumMod w14:val="95000"/>
                <w14:lumOff w14:val="5000"/>
              </w14:schemeClr>
            </w14:solidFill>
          </w14:textFill>
        </w:rPr>
        <w:t>（</w:t>
      </w:r>
      <w:r>
        <w:rPr>
          <w:rFonts w:ascii="Times New Roman" w:hAnsi="Times New Roman" w:eastAsia="宋体" w:cs="Times New Roman"/>
          <w:color w:val="0D0D0D" w:themeColor="text1" w:themeTint="F2"/>
          <w:highlight w:val="none"/>
          <w14:textFill>
            <w14:solidFill>
              <w14:schemeClr w14:val="tx1">
                <w14:lumMod w14:val="95000"/>
                <w14:lumOff w14:val="5000"/>
              </w14:schemeClr>
            </w14:solidFill>
          </w14:textFill>
        </w:rPr>
        <w:t>部</w:t>
      </w:r>
      <w:r>
        <w:rPr>
          <w:rFonts w:hint="eastAsia" w:ascii="Times New Roman" w:hAnsi="Times New Roman" w:eastAsia="宋体" w:cs="Times New Roman"/>
          <w:color w:val="0D0D0D" w:themeColor="text1" w:themeTint="F2"/>
          <w:highlight w:val="none"/>
          <w14:textFill>
            <w14:solidFill>
              <w14:schemeClr w14:val="tx1">
                <w14:lumMod w14:val="95000"/>
                <w14:lumOff w14:val="5000"/>
              </w14:schemeClr>
            </w14:solidFill>
          </w14:textFill>
        </w:rPr>
        <w:t>）</w:t>
      </w:r>
      <w:r>
        <w:rPr>
          <w:rFonts w:ascii="Times New Roman" w:hAnsi="Times New Roman" w:eastAsia="宋体" w:cs="Times New Roman"/>
          <w:color w:val="0D0D0D" w:themeColor="text1" w:themeTint="F2"/>
          <w:highlight w:val="none"/>
          <w14:textFill>
            <w14:solidFill>
              <w14:schemeClr w14:val="tx1">
                <w14:lumMod w14:val="95000"/>
                <w14:lumOff w14:val="5000"/>
              </w14:schemeClr>
            </w14:solidFill>
          </w14:textFill>
        </w:rPr>
        <w:t>劳动安排等活动。系</w:t>
      </w:r>
      <w:r>
        <w:rPr>
          <w:rFonts w:hint="eastAsia" w:ascii="Times New Roman" w:hAnsi="Times New Roman" w:eastAsia="宋体" w:cs="Times New Roman"/>
          <w:color w:val="0D0D0D" w:themeColor="text1" w:themeTint="F2"/>
          <w:highlight w:val="none"/>
          <w14:textFill>
            <w14:solidFill>
              <w14:schemeClr w14:val="tx1">
                <w14:lumMod w14:val="95000"/>
                <w14:lumOff w14:val="5000"/>
              </w14:schemeClr>
            </w14:solidFill>
          </w14:textFill>
        </w:rPr>
        <w:t>（</w:t>
      </w:r>
      <w:r>
        <w:rPr>
          <w:rFonts w:ascii="Times New Roman" w:hAnsi="Times New Roman" w:eastAsia="宋体" w:cs="Times New Roman"/>
          <w:color w:val="0D0D0D" w:themeColor="text1" w:themeTint="F2"/>
          <w:highlight w:val="none"/>
          <w14:textFill>
            <w14:solidFill>
              <w14:schemeClr w14:val="tx1">
                <w14:lumMod w14:val="95000"/>
                <w14:lumOff w14:val="5000"/>
              </w14:schemeClr>
            </w14:solidFill>
          </w14:textFill>
        </w:rPr>
        <w:t>部</w:t>
      </w:r>
      <w:r>
        <w:rPr>
          <w:rFonts w:hint="eastAsia" w:ascii="Times New Roman" w:hAnsi="Times New Roman" w:eastAsia="宋体" w:cs="Times New Roman"/>
          <w:color w:val="0D0D0D" w:themeColor="text1" w:themeTint="F2"/>
          <w:highlight w:val="none"/>
          <w14:textFill>
            <w14:solidFill>
              <w14:schemeClr w14:val="tx1">
                <w14:lumMod w14:val="95000"/>
                <w14:lumOff w14:val="5000"/>
              </w14:schemeClr>
            </w14:solidFill>
          </w14:textFill>
        </w:rPr>
        <w:t>）</w:t>
      </w:r>
      <w:r>
        <w:rPr>
          <w:rFonts w:ascii="Times New Roman" w:hAnsi="Times New Roman" w:eastAsia="宋体" w:cs="Times New Roman"/>
          <w:color w:val="0D0D0D" w:themeColor="text1" w:themeTint="F2"/>
          <w:highlight w:val="none"/>
          <w14:textFill>
            <w14:solidFill>
              <w14:schemeClr w14:val="tx1">
                <w14:lumMod w14:val="95000"/>
                <w14:lumOff w14:val="5000"/>
              </w14:schemeClr>
            </w14:solidFill>
          </w14:textFill>
        </w:rPr>
        <w:t>要高度重视并充分发挥劳动教育实践课的育人功能，将劳动常识、劳动技能融于活动过程，开设相关课程，帮助学生树立正确的劳动观念，培养学生热爱劳动、艰苦奋斗的优良品质，增强学生学会生活、学会学习、学会工作、学会创造的实际本领。</w:t>
      </w:r>
    </w:p>
    <w:p>
      <w:pPr>
        <w:spacing w:line="360" w:lineRule="exact"/>
        <w:ind w:firstLine="420" w:firstLineChars="200"/>
        <w:rPr>
          <w:rFonts w:ascii="仿宋_GB2312" w:hAnsi="仿宋_GB2312" w:eastAsia="仿宋_GB2312" w:cs="仿宋_GB2312"/>
          <w:kern w:val="0"/>
          <w:szCs w:val="21"/>
        </w:rPr>
      </w:pPr>
      <w:r>
        <w:rPr>
          <w:rFonts w:ascii="仿宋_GB2312" w:hAnsi="仿宋_GB2312" w:eastAsia="仿宋_GB2312" w:cs="仿宋_GB2312"/>
          <w:kern w:val="0"/>
          <w:szCs w:val="21"/>
        </w:rPr>
        <w:t>20.</w:t>
      </w:r>
      <w:r>
        <w:rPr>
          <w:rFonts w:hint="eastAsia" w:ascii="仿宋_GB2312" w:hAnsi="仿宋_GB2312" w:eastAsia="仿宋_GB2312" w:cs="仿宋_GB2312"/>
          <w:kern w:val="0"/>
          <w:szCs w:val="21"/>
        </w:rPr>
        <w:t>第二课堂学分（其他）（</w:t>
      </w:r>
      <w:r>
        <w:rPr>
          <w:rFonts w:hint="eastAsia" w:ascii="仿宋_GB2312" w:hAnsi="Times New Roman" w:eastAsia="仿宋_GB2312" w:cs="Times New Roman"/>
          <w:lang w:val="en-US" w:eastAsia="zh-CN"/>
        </w:rPr>
        <w:t>540101</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62）（6学分）</w:t>
      </w:r>
    </w:p>
    <w:p>
      <w:pPr>
        <w:spacing w:line="360" w:lineRule="exact"/>
        <w:ind w:firstLine="420"/>
        <w:rPr>
          <w:rFonts w:ascii="宋体" w:hAnsi="宋体" w:eastAsia="宋体"/>
          <w:kern w:val="0"/>
          <w:szCs w:val="21"/>
        </w:rPr>
      </w:pPr>
      <w:r>
        <w:rPr>
          <w:rFonts w:hint="eastAsia" w:ascii="宋体" w:hAnsi="宋体" w:eastAsia="宋体"/>
          <w:kern w:val="0"/>
          <w:szCs w:val="21"/>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8个第二课堂学分。第五学期10月份进行统计，毕业放入学生档案袋。创新创业实践学分具体认定见《江西工业贸易职业技术学院创新创业学分认定及替换办法》。</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1.</w:t>
      </w:r>
      <w:r>
        <w:rPr>
          <w:rFonts w:hint="eastAsia" w:ascii="仿宋" w:hAnsi="仿宋" w:eastAsia="仿宋" w:cs="仿宋"/>
          <w:kern w:val="0"/>
          <w:szCs w:val="21"/>
        </w:rPr>
        <w:t>人文素养类课程（</w:t>
      </w:r>
      <w:r>
        <w:rPr>
          <w:rFonts w:hint="eastAsia" w:ascii="仿宋_GB2312" w:hAnsi="Times New Roman" w:eastAsia="仿宋_GB2312" w:cs="Times New Roman"/>
          <w:lang w:val="en-US" w:eastAsia="zh-CN"/>
        </w:rPr>
        <w:t>540101</w:t>
      </w:r>
      <w:r>
        <w:rPr>
          <w:rFonts w:ascii="仿宋" w:hAnsi="仿宋" w:eastAsia="仿宋" w:cs="仿宋"/>
          <w:kern w:val="0"/>
          <w:szCs w:val="21"/>
        </w:rPr>
        <w:t>1650</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本课程为人文素养教育类选修课程</w:t>
      </w:r>
      <w:r>
        <w:rPr>
          <w:rFonts w:ascii="Times New Roman" w:hAnsi="Times New Roman" w:eastAsia="宋体" w:cs="Times New Roman"/>
        </w:rPr>
        <w:t>，</w:t>
      </w:r>
      <w:r>
        <w:rPr>
          <w:rFonts w:hint="eastAsia" w:ascii="Times New Roman" w:hAnsi="Times New Roman" w:eastAsia="宋体" w:cs="Times New Roman"/>
        </w:rPr>
        <w:t>包括限选、公选课程，课程主要任务是培养核</w:t>
      </w:r>
      <w:r>
        <w:rPr>
          <w:rFonts w:ascii="Times New Roman" w:hAnsi="Times New Roman" w:eastAsia="宋体" w:cs="Times New Roman"/>
        </w:rPr>
        <w:t>提高</w:t>
      </w:r>
      <w:r>
        <w:rPr>
          <w:rFonts w:hint="eastAsia" w:ascii="Times New Roman" w:hAnsi="Times New Roman" w:eastAsia="宋体" w:cs="Times New Roman"/>
        </w:rPr>
        <w:t>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w:t>
      </w:r>
      <w:r>
        <w:rPr>
          <w:rFonts w:ascii="Times New Roman" w:hAnsi="Times New Roman" w:eastAsia="宋体" w:cs="Times New Roman"/>
        </w:rPr>
        <w:t>教师应综合运用讲授、启发、情景模拟、案例分析、任务驱动、问题讨论、实践观摩等方式方法和现代多媒体、互联网等教学手段组织教学。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2.</w:t>
      </w:r>
      <w:r>
        <w:rPr>
          <w:rFonts w:hint="eastAsia" w:ascii="仿宋" w:hAnsi="仿宋" w:eastAsia="仿宋" w:cs="仿宋"/>
          <w:kern w:val="0"/>
          <w:szCs w:val="21"/>
        </w:rPr>
        <w:t>创新创业管理课程（</w:t>
      </w:r>
      <w:r>
        <w:rPr>
          <w:rFonts w:hint="eastAsia" w:ascii="仿宋_GB2312" w:hAnsi="Times New Roman" w:eastAsia="仿宋_GB2312" w:cs="Times New Roman"/>
          <w:lang w:val="en-US" w:eastAsia="zh-CN"/>
        </w:rPr>
        <w:t>540101</w:t>
      </w:r>
      <w:r>
        <w:rPr>
          <w:rFonts w:ascii="仿宋" w:hAnsi="仿宋" w:eastAsia="仿宋" w:cs="仿宋"/>
          <w:kern w:val="0"/>
          <w:szCs w:val="21"/>
        </w:rPr>
        <w:t>1651</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r>
        <w:rPr>
          <w:rFonts w:ascii="仿宋" w:hAnsi="仿宋" w:eastAsia="仿宋" w:cs="仿宋"/>
          <w:kern w:val="0"/>
          <w:szCs w:val="21"/>
        </w:rPr>
        <w:t>）</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3.</w:t>
      </w:r>
      <w:r>
        <w:rPr>
          <w:rFonts w:hint="eastAsia" w:ascii="仿宋" w:hAnsi="仿宋" w:eastAsia="仿宋" w:cs="仿宋"/>
          <w:kern w:val="0"/>
          <w:szCs w:val="21"/>
        </w:rPr>
        <w:t>科学素养类课程（</w:t>
      </w:r>
      <w:r>
        <w:rPr>
          <w:rFonts w:hint="eastAsia" w:ascii="仿宋_GB2312" w:hAnsi="Times New Roman" w:eastAsia="仿宋_GB2312" w:cs="Times New Roman"/>
          <w:lang w:val="en-US" w:eastAsia="zh-CN"/>
        </w:rPr>
        <w:t>540101</w:t>
      </w:r>
      <w:r>
        <w:rPr>
          <w:rFonts w:ascii="仿宋" w:hAnsi="仿宋" w:eastAsia="仿宋" w:cs="仿宋"/>
          <w:kern w:val="0"/>
          <w:szCs w:val="21"/>
        </w:rPr>
        <w:t>1652）（30学</w:t>
      </w:r>
      <w:r>
        <w:rPr>
          <w:rFonts w:hint="eastAsia" w:ascii="仿宋" w:hAnsi="仿宋" w:eastAsia="仿宋" w:cs="仿宋"/>
          <w:kern w:val="0"/>
          <w:szCs w:val="21"/>
        </w:rPr>
        <w:t>时</w:t>
      </w:r>
      <w:r>
        <w:rPr>
          <w:rFonts w:ascii="仿宋" w:hAnsi="仿宋" w:eastAsia="仿宋" w:cs="仿宋"/>
          <w:kern w:val="0"/>
          <w:szCs w:val="21"/>
        </w:rPr>
        <w:t>）</w:t>
      </w:r>
      <w:r>
        <w:rPr>
          <w:rFonts w:hint="eastAsia" w:ascii="仿宋" w:hAnsi="仿宋" w:eastAsia="仿宋" w:cs="仿宋"/>
          <w:kern w:val="0"/>
          <w:szCs w:val="21"/>
        </w:rPr>
        <w:t xml:space="preserve"> </w:t>
      </w:r>
    </w:p>
    <w:p>
      <w:pPr>
        <w:spacing w:line="380" w:lineRule="exact"/>
        <w:ind w:firstLine="420"/>
        <w:rPr>
          <w:rFonts w:hint="eastAsia" w:ascii="宋体" w:hAnsi="宋体" w:eastAsia="宋体" w:cs="宋体"/>
        </w:rPr>
      </w:pPr>
      <w:r>
        <w:rPr>
          <w:rFonts w:hint="eastAsia" w:ascii="Times New Roman" w:hAnsi="Times New Roman" w:eastAsia="宋体" w:cs="Times New Roman"/>
        </w:rPr>
        <w:t>本课程为科学素养教育课程群包括限选、公选课程。通过本课程学习</w:t>
      </w:r>
      <w:r>
        <w:rPr>
          <w:rFonts w:ascii="Times New Roman" w:hAnsi="Times New Roman" w:eastAsia="宋体" w:cs="Times New Roman"/>
        </w:rPr>
        <w:t>，</w:t>
      </w:r>
      <w:r>
        <w:rPr>
          <w:rFonts w:hint="eastAsia" w:ascii="Times New Roman" w:hAnsi="Times New Roman" w:eastAsia="宋体" w:cs="Times New Roman"/>
        </w:rPr>
        <w:t>使学生系统的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w:t>
      </w:r>
      <w:r>
        <w:rPr>
          <w:rFonts w:ascii="Times New Roman" w:hAnsi="Times New Roman" w:eastAsia="宋体" w:cs="Times New Roman"/>
        </w:rPr>
        <w:t>学生</w:t>
      </w:r>
      <w:r>
        <w:rPr>
          <w:rFonts w:hint="eastAsia" w:ascii="Times New Roman" w:hAnsi="Times New Roman" w:eastAsia="宋体" w:cs="Times New Roman"/>
        </w:rPr>
        <w:t>了解</w:t>
      </w:r>
      <w:r>
        <w:rPr>
          <w:rFonts w:ascii="Times New Roman" w:hAnsi="Times New Roman" w:eastAsia="宋体" w:cs="Times New Roman"/>
        </w:rPr>
        <w:t>和掌握</w:t>
      </w:r>
      <w:r>
        <w:rPr>
          <w:rFonts w:hint="eastAsia" w:ascii="Times New Roman" w:hAnsi="Times New Roman" w:eastAsia="宋体" w:cs="Times New Roman"/>
        </w:rPr>
        <w:t>科学知识，培养学生</w:t>
      </w:r>
      <w:r>
        <w:rPr>
          <w:rFonts w:ascii="Times New Roman" w:hAnsi="Times New Roman" w:eastAsia="宋体" w:cs="Times New Roman"/>
        </w:rPr>
        <w:t>的</w:t>
      </w:r>
      <w:r>
        <w:rPr>
          <w:rFonts w:hint="eastAsia" w:ascii="Times New Roman" w:hAnsi="Times New Roman" w:eastAsia="宋体" w:cs="Times New Roman"/>
        </w:rPr>
        <w:t>科学精神、科学意识和</w:t>
      </w:r>
      <w:r>
        <w:rPr>
          <w:rFonts w:ascii="Times New Roman" w:hAnsi="Times New Roman" w:eastAsia="宋体" w:cs="Times New Roman"/>
        </w:rPr>
        <w:t>用</w:t>
      </w:r>
      <w:r>
        <w:rPr>
          <w:rFonts w:hint="eastAsia" w:ascii="Times New Roman" w:hAnsi="Times New Roman" w:eastAsia="宋体" w:cs="Times New Roman"/>
        </w:rPr>
        <w:t>科学方法解决</w:t>
      </w:r>
      <w:r>
        <w:rPr>
          <w:rFonts w:ascii="Times New Roman" w:hAnsi="Times New Roman" w:eastAsia="宋体" w:cs="Times New Roman"/>
        </w:rPr>
        <w:t>问题</w:t>
      </w:r>
      <w:r>
        <w:rPr>
          <w:rFonts w:hint="eastAsia" w:ascii="Times New Roman" w:hAnsi="Times New Roman" w:eastAsia="宋体" w:cs="Times New Roman"/>
        </w:rPr>
        <w:t>的</w:t>
      </w:r>
      <w:r>
        <w:rPr>
          <w:rFonts w:ascii="Times New Roman" w:hAnsi="Times New Roman" w:eastAsia="宋体" w:cs="Times New Roman"/>
        </w:rPr>
        <w:t>能力。教师应综合运用</w:t>
      </w:r>
      <w:r>
        <w:rPr>
          <w:rFonts w:hint="eastAsia" w:ascii="宋体" w:hAnsi="宋体" w:eastAsia="宋体" w:cs="宋体"/>
        </w:rPr>
        <w:t>讲授、启发、情景模拟、案例分析、任务驱动、问题讨论、实践观摩等方式方法和现代多媒体、互联网等教学手段组织教学。</w:t>
      </w:r>
    </w:p>
    <w:p>
      <w:pPr>
        <w:spacing w:line="360" w:lineRule="exact"/>
        <w:ind w:firstLine="420"/>
        <w:rPr>
          <w:rFonts w:hint="eastAsia" w:ascii="宋体" w:hAnsi="宋体" w:eastAsia="宋体" w:cs="宋体"/>
        </w:rPr>
      </w:pPr>
      <w:r>
        <w:rPr>
          <w:rFonts w:hint="eastAsia" w:ascii="宋体" w:hAnsi="宋体" w:eastAsia="宋体" w:cs="宋体"/>
          <w:kern w:val="0"/>
          <w:szCs w:val="21"/>
        </w:rPr>
        <w:t>24.</w:t>
      </w:r>
      <w:r>
        <w:rPr>
          <w:rFonts w:hint="eastAsia" w:ascii="宋体" w:hAnsi="宋体" w:eastAsia="宋体" w:cs="宋体"/>
          <w:szCs w:val="21"/>
        </w:rPr>
        <w:t>美育教育（</w:t>
      </w:r>
      <w:r>
        <w:rPr>
          <w:rFonts w:hint="eastAsia" w:ascii="宋体" w:hAnsi="宋体" w:eastAsia="宋体" w:cs="宋体"/>
          <w:lang w:val="en-US" w:eastAsia="zh-CN"/>
        </w:rPr>
        <w:t>540101</w:t>
      </w:r>
      <w:r>
        <w:rPr>
          <w:rFonts w:hint="eastAsia" w:ascii="宋体" w:hAnsi="宋体" w:eastAsia="宋体" w:cs="宋体"/>
          <w:szCs w:val="21"/>
        </w:rPr>
        <w:t>1660）（72学时）</w:t>
      </w:r>
    </w:p>
    <w:p>
      <w:pPr>
        <w:spacing w:line="380" w:lineRule="exact"/>
        <w:ind w:firstLine="420"/>
        <w:rPr>
          <w:rFonts w:ascii="Times New Roman" w:hAnsi="Times New Roman" w:eastAsia="宋体" w:cs="Times New Roman"/>
        </w:rPr>
      </w:pPr>
      <w:bookmarkStart w:id="16" w:name="_Hlk74206913"/>
      <w:r>
        <w:rPr>
          <w:rFonts w:hint="eastAsia" w:ascii="宋体" w:hAnsi="宋体" w:eastAsia="宋体" w:cs="宋体"/>
        </w:rPr>
        <w:t>本课程为美育教育类选修课程，包括限选、公选、学院活动等，课程主要任务是培养学生的审美意识、审美观点，提高学生的审美能力</w:t>
      </w:r>
      <w:r>
        <w:rPr>
          <w:rFonts w:hint="eastAsia" w:ascii="Times New Roman" w:hAnsi="Times New Roman" w:eastAsia="宋体" w:cs="Times New Roman"/>
        </w:rPr>
        <w:t>和创造美的能力</w:t>
      </w:r>
      <w:r>
        <w:rPr>
          <w:rFonts w:ascii="Times New Roman" w:hAnsi="Times New Roman" w:eastAsia="宋体" w:cs="Times New Roman"/>
        </w:rPr>
        <w:t>，</w:t>
      </w:r>
      <w:r>
        <w:rPr>
          <w:rFonts w:hint="eastAsia" w:ascii="Times New Roman" w:hAnsi="Times New Roman" w:eastAsia="宋体" w:cs="Times New Roman"/>
        </w:rPr>
        <w:t>从而塑造审美的人生境界，培养和谐完美的人格。美育的最终目的，就在于使学生的情感得到陶冶，思想得到净化，品格得到完善，从而使身心得到和谐发展，精神境界得到升华，自身得到美化</w:t>
      </w:r>
      <w:r>
        <w:rPr>
          <w:rFonts w:hint="eastAsia" w:ascii="宋体" w:hAnsi="宋体" w:eastAsia="宋体" w:cs="宋体"/>
          <w:kern w:val="0"/>
          <w:szCs w:val="21"/>
        </w:rPr>
        <w:t>，教师应综合运用讲授、启发、情景模拟、案例分析、任务驱动、问题讨论、实践观摩等方式方法和现代多媒体、互联网等教学手段组织教学。</w:t>
      </w:r>
      <w:bookmarkEnd w:id="16"/>
    </w:p>
    <w:p>
      <w:pPr>
        <w:spacing w:line="360" w:lineRule="exact"/>
        <w:ind w:firstLine="420" w:firstLineChars="200"/>
        <w:rPr>
          <w:rFonts w:ascii="宋体" w:hAnsi="宋体" w:eastAsia="宋体"/>
        </w:rPr>
      </w:pPr>
      <w:r>
        <w:rPr>
          <w:rFonts w:hint="eastAsia" w:ascii="宋体" w:hAnsi="宋体" w:eastAsia="宋体"/>
        </w:rPr>
        <w:t>（二）专业技术课程说明</w:t>
      </w:r>
    </w:p>
    <w:p>
      <w:pPr>
        <w:spacing w:line="360" w:lineRule="exact"/>
        <w:ind w:firstLine="420" w:firstLineChars="200"/>
        <w:rPr>
          <w:rFonts w:ascii="宋体" w:hAnsi="宋体" w:eastAsia="宋体"/>
        </w:rPr>
      </w:pPr>
      <w:r>
        <w:rPr>
          <w:rFonts w:hint="eastAsia" w:ascii="宋体" w:hAnsi="宋体" w:eastAsia="宋体"/>
        </w:rPr>
        <w:t>专业群内专业：</w:t>
      </w:r>
    </w:p>
    <w:p>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1.平台共享课程</w:t>
      </w:r>
    </w:p>
    <w:p>
      <w:pPr>
        <w:spacing w:line="360" w:lineRule="exact"/>
        <w:rPr>
          <w:rFonts w:hint="eastAsia" w:ascii="宋体" w:hAnsi="宋体" w:eastAsia="宋体" w:cs="宋体"/>
          <w:szCs w:val="21"/>
        </w:rPr>
      </w:pPr>
      <w:r>
        <w:rPr>
          <w:rFonts w:hint="eastAsia" w:ascii="宋体" w:hAnsi="宋体" w:eastAsia="宋体" w:cs="宋体"/>
          <w:szCs w:val="21"/>
        </w:rPr>
        <w:t xml:space="preserve">   （1）企业运营认知（以酒店企业为例）（</w:t>
      </w:r>
      <w:r>
        <w:rPr>
          <w:rFonts w:hint="eastAsia" w:ascii="宋体" w:hAnsi="宋体" w:eastAsia="宋体" w:cs="宋体"/>
          <w:szCs w:val="21"/>
          <w:lang w:val="en-US" w:eastAsia="zh-CN"/>
        </w:rPr>
        <w:t>5</w:t>
      </w:r>
      <w:r>
        <w:rPr>
          <w:rFonts w:hint="eastAsia" w:ascii="宋体" w:hAnsi="宋体" w:eastAsia="宋体" w:cs="宋体"/>
          <w:color w:val="000000"/>
          <w:szCs w:val="21"/>
        </w:rPr>
        <w:t>4010112</w:t>
      </w:r>
      <w:r>
        <w:rPr>
          <w:rFonts w:hint="eastAsia" w:ascii="宋体" w:hAnsi="宋体" w:eastAsia="宋体" w:cs="宋体"/>
          <w:color w:val="000000"/>
          <w:szCs w:val="21"/>
          <w:lang w:val="en-US" w:eastAsia="zh-CN"/>
        </w:rPr>
        <w:t>52</w:t>
      </w:r>
      <w:r>
        <w:rPr>
          <w:rFonts w:hint="eastAsia" w:ascii="宋体" w:hAnsi="宋体" w:eastAsia="宋体" w:cs="宋体"/>
          <w:szCs w:val="21"/>
        </w:rPr>
        <w:t>）（3</w:t>
      </w:r>
      <w:r>
        <w:rPr>
          <w:rFonts w:hint="eastAsia" w:ascii="宋体" w:hAnsi="宋体" w:eastAsia="宋体" w:cs="宋体"/>
          <w:szCs w:val="21"/>
          <w:lang w:val="en-US" w:eastAsia="zh-CN"/>
        </w:rPr>
        <w:t>4</w:t>
      </w:r>
      <w:r>
        <w:rPr>
          <w:rFonts w:hint="eastAsia" w:ascii="宋体" w:hAnsi="宋体" w:eastAsia="宋体" w:cs="宋体"/>
          <w:szCs w:val="21"/>
        </w:rPr>
        <w:t>学时）</w:t>
      </w:r>
    </w:p>
    <w:p>
      <w:pPr>
        <w:spacing w:line="360" w:lineRule="exact"/>
        <w:rPr>
          <w:rFonts w:hint="eastAsia" w:ascii="宋体" w:hAnsi="宋体" w:eastAsia="宋体" w:cs="宋体"/>
          <w:szCs w:val="21"/>
        </w:rPr>
      </w:pPr>
      <w:r>
        <w:rPr>
          <w:rFonts w:hint="eastAsia" w:ascii="宋体" w:hAnsi="宋体" w:eastAsia="宋体" w:cs="宋体"/>
          <w:szCs w:val="21"/>
        </w:rPr>
        <w:t xml:space="preserve">    本课程作为管理群类的平台共享课程，通过对酒店企业的组织结构、基本业务、现代酒店管理的常用方法、管理理念等内容的介绍，使群内各专业学生了解酒店企业的基本运营知识，熟悉酒店各部门的运转方式，为后续专业课程学习打下基础，并且通过课程学习使学生了解企业运营管理的基本常识。教师应综合运用讲授、问题讨论、分组讨论、角色扮演、讨论参观等方式方法，并充分应用微信公众号、视频、网站资源等多种信息化教学手段组织教学。</w:t>
      </w:r>
    </w:p>
    <w:p>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（2）管理学基础（</w:t>
      </w:r>
      <w:r>
        <w:rPr>
          <w:rFonts w:hint="eastAsia" w:ascii="宋体" w:hAnsi="宋体" w:eastAsia="宋体" w:cs="宋体"/>
          <w:szCs w:val="21"/>
          <w:lang w:val="en-US" w:eastAsia="zh-CN"/>
        </w:rPr>
        <w:t>5</w:t>
      </w:r>
      <w:r>
        <w:rPr>
          <w:rFonts w:hint="eastAsia" w:ascii="宋体" w:hAnsi="宋体" w:eastAsia="宋体" w:cs="宋体"/>
          <w:color w:val="000000"/>
          <w:szCs w:val="21"/>
        </w:rPr>
        <w:t>40101</w:t>
      </w:r>
      <w:r>
        <w:rPr>
          <w:rFonts w:hint="eastAsia" w:ascii="宋体" w:hAnsi="宋体" w:eastAsia="宋体" w:cs="宋体"/>
          <w:color w:val="000000"/>
          <w:szCs w:val="21"/>
          <w:lang w:val="en-US" w:eastAsia="zh-CN"/>
        </w:rPr>
        <w:t>1151</w:t>
      </w:r>
      <w:r>
        <w:rPr>
          <w:rFonts w:hint="eastAsia" w:ascii="宋体" w:hAnsi="宋体" w:eastAsia="宋体" w:cs="宋体"/>
          <w:szCs w:val="21"/>
        </w:rPr>
        <w:t>）（</w:t>
      </w:r>
      <w:r>
        <w:rPr>
          <w:rFonts w:hint="eastAsia" w:ascii="宋体" w:hAnsi="宋体" w:eastAsia="宋体" w:cs="宋体"/>
          <w:szCs w:val="21"/>
          <w:lang w:val="en-US" w:eastAsia="zh-CN"/>
        </w:rPr>
        <w:t>34</w:t>
      </w:r>
      <w:r>
        <w:rPr>
          <w:rFonts w:hint="eastAsia" w:ascii="宋体" w:hAnsi="宋体" w:eastAsia="宋体" w:cs="宋体"/>
          <w:szCs w:val="21"/>
        </w:rPr>
        <w:t>学时）</w:t>
      </w:r>
    </w:p>
    <w:p>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本课程主要以酒店企业中的要掌握的管理技能为依据，系统地介绍了管理的基础流程、基本理论和基本方法。主要内容包括计划技能、组织技能、协调技能、监督技能、控制技能、管理沟通等[删除]管理的基本技能。通过案例分析法、情景摸拟法、项目任务驱动法和讨论等教学方法，让学生掌握管理过程中的流程，学会在管理中如何做好计划、协调、监督、控制和沟通。通过分组完成管理任务，培养学生团队协作精神、锻炼学生自我学习、管理沟通的能力、提升学生的综合管理素质，从而让学生形成良好的遵守公司各项管理制度的职业习惯；教师应综合运用讲授、管理案例分析、管理游戏、分组讨论、角色扮演等方式方法，并充分应用微信公众号、视频、网站资源等多种信息化教学手段组织教学。</w:t>
      </w:r>
    </w:p>
    <w:p>
      <w:pPr>
        <w:spacing w:line="360" w:lineRule="exact"/>
        <w:ind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（3）管理人员财务技能(</w:t>
      </w:r>
      <w:r>
        <w:rPr>
          <w:rFonts w:hint="eastAsia" w:ascii="宋体" w:hAnsi="宋体" w:eastAsia="宋体" w:cs="宋体"/>
          <w:szCs w:val="21"/>
          <w:lang w:val="en-US" w:eastAsia="zh-CN"/>
        </w:rPr>
        <w:t>5</w:t>
      </w:r>
      <w:r>
        <w:rPr>
          <w:rFonts w:hint="eastAsia" w:ascii="宋体" w:hAnsi="宋体" w:eastAsia="宋体" w:cs="宋体"/>
          <w:color w:val="000000"/>
          <w:szCs w:val="21"/>
        </w:rPr>
        <w:t>40101</w:t>
      </w:r>
      <w:r>
        <w:rPr>
          <w:rFonts w:hint="eastAsia" w:ascii="宋体" w:hAnsi="宋体" w:eastAsia="宋体" w:cs="宋体"/>
          <w:szCs w:val="21"/>
          <w:lang w:val="en-US" w:eastAsia="zh-CN"/>
        </w:rPr>
        <w:t>1253</w:t>
      </w:r>
      <w:r>
        <w:rPr>
          <w:rFonts w:hint="eastAsia" w:ascii="宋体" w:hAnsi="宋体" w:eastAsia="宋体" w:cs="宋体"/>
          <w:kern w:val="0"/>
          <w:szCs w:val="21"/>
          <w:lang w:bidi="ar"/>
        </w:rPr>
        <w:t>)（6</w:t>
      </w:r>
      <w:r>
        <w:rPr>
          <w:rFonts w:hint="eastAsia" w:ascii="宋体" w:hAnsi="宋体" w:eastAsia="宋体" w:cs="宋体"/>
          <w:kern w:val="0"/>
          <w:szCs w:val="21"/>
          <w:lang w:val="en-US" w:eastAsia="zh-CN" w:bidi="ar"/>
        </w:rPr>
        <w:t>8</w:t>
      </w:r>
      <w:r>
        <w:rPr>
          <w:rFonts w:hint="eastAsia" w:ascii="宋体" w:hAnsi="宋体" w:eastAsia="宋体" w:cs="宋体"/>
          <w:kern w:val="0"/>
          <w:szCs w:val="21"/>
          <w:lang w:bidi="ar"/>
        </w:rPr>
        <w:t>学时）</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 xml:space="preserve">    本课程主要以酒店为实体讲授财务管理的基本观念，主要内容包括资金的时间价值和投资风险价值以及筹集管理、投资管理、资金运用以及财务分析等内容。通过案例分析法、情景摸拟法、项目任务驱动法和讨论等教学方法，使学生掌握日常财务管理方法，具有一定的财务预测、管理及财务分析的能力，也使学生掌握财务管理相关知识，运用财务管理决策方法为企业创造价值、为家庭创造财富，从而塑造培养学生成为具有利用财务资源配置与财务政策选择实现企业价值可持续增长能力的决策型人才</w:t>
      </w:r>
      <w:r>
        <w:rPr>
          <w:rFonts w:hint="eastAsia" w:ascii="宋体" w:hAnsi="宋体" w:eastAsia="宋体" w:cs="宋体"/>
          <w:color w:val="000000"/>
          <w:kern w:val="0"/>
          <w:szCs w:val="21"/>
          <w:lang w:bidi="ar"/>
        </w:rPr>
        <w:t>，并通过以上技能的学习培养学生的工匠精神；教</w:t>
      </w:r>
      <w:r>
        <w:rPr>
          <w:rFonts w:hint="eastAsia" w:ascii="宋体" w:hAnsi="宋体" w:eastAsia="宋体" w:cs="宋体"/>
          <w:kern w:val="0"/>
          <w:szCs w:val="21"/>
          <w:lang w:bidi="ar"/>
        </w:rPr>
        <w:t>师应综合运用讲授、案例分析、任务驱动、情景模拟、启发式等方式方法和现代多媒体等教学手段组织教学。</w:t>
      </w:r>
    </w:p>
    <w:p>
      <w:pPr>
        <w:spacing w:line="360" w:lineRule="exact"/>
        <w:ind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（4）职业形象塑造与服务礼仪训练（</w:t>
      </w:r>
      <w:r>
        <w:rPr>
          <w:rFonts w:hint="eastAsia" w:ascii="宋体" w:hAnsi="宋体" w:eastAsia="宋体" w:cs="宋体"/>
          <w:szCs w:val="21"/>
          <w:lang w:val="en-US" w:eastAsia="zh-CN"/>
        </w:rPr>
        <w:t>5</w:t>
      </w:r>
      <w:r>
        <w:rPr>
          <w:rFonts w:hint="eastAsia" w:ascii="宋体" w:hAnsi="宋体" w:eastAsia="宋体" w:cs="宋体"/>
          <w:color w:val="000000"/>
          <w:szCs w:val="21"/>
        </w:rPr>
        <w:t>40101</w:t>
      </w:r>
      <w:r>
        <w:rPr>
          <w:rFonts w:hint="eastAsia" w:ascii="宋体" w:hAnsi="宋体" w:eastAsia="宋体" w:cs="宋体"/>
          <w:szCs w:val="21"/>
          <w:lang w:val="en-US" w:eastAsia="zh-CN"/>
        </w:rPr>
        <w:t>1341</w:t>
      </w:r>
      <w:r>
        <w:rPr>
          <w:rFonts w:hint="eastAsia" w:ascii="宋体" w:hAnsi="宋体" w:eastAsia="宋体" w:cs="宋体"/>
          <w:szCs w:val="21"/>
        </w:rPr>
        <w:t>）</w:t>
      </w:r>
      <w:r>
        <w:rPr>
          <w:rFonts w:hint="eastAsia" w:ascii="宋体" w:hAnsi="宋体" w:eastAsia="宋体" w:cs="宋体"/>
          <w:kern w:val="0"/>
          <w:szCs w:val="21"/>
          <w:lang w:bidi="ar"/>
        </w:rPr>
        <w:t>（6</w:t>
      </w:r>
      <w:r>
        <w:rPr>
          <w:rFonts w:hint="eastAsia" w:ascii="宋体" w:hAnsi="宋体" w:eastAsia="宋体" w:cs="宋体"/>
          <w:kern w:val="0"/>
          <w:szCs w:val="21"/>
          <w:lang w:val="en-US" w:eastAsia="zh-CN" w:bidi="ar"/>
        </w:rPr>
        <w:t>6</w:t>
      </w:r>
      <w:r>
        <w:rPr>
          <w:rFonts w:hint="eastAsia" w:ascii="宋体" w:hAnsi="宋体" w:eastAsia="宋体" w:cs="宋体"/>
          <w:kern w:val="0"/>
          <w:szCs w:val="21"/>
          <w:lang w:bidi="ar"/>
        </w:rPr>
        <w:t>学时）</w:t>
      </w:r>
    </w:p>
    <w:p>
      <w:pPr>
        <w:spacing w:line="360" w:lineRule="exact"/>
        <w:ind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本课程分两学期开设，讲授内容包括：礼仪认知、高尚的公共礼仪、优雅的个人礼仪、得体的交际礼仪、大方的职场礼仪、规范的活动礼仪、严谨的涉外礼仪等内容。通过课程的开设，使学生了解礼仪规范，并能自觉地注重自身礼仪修养，具备谈吐文雅、举止庄重、彬彬有礼的精神面貌，课程会加强对学生的仪容、仪表、仪态等方面的训练，帮助学生塑造良好的职业形象。教师应综合运用讲授、情景模拟、启发式、任务驱动、问题讨论、动作示范、强化训练等方式方法，并充分应用微信公众号、视频、网站资源、学生视频点赞等多种信息化教学手段组织教学。</w:t>
      </w:r>
    </w:p>
    <w:p>
      <w:pPr>
        <w:spacing w:line="380" w:lineRule="exact"/>
        <w:ind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（5）管理人员办公技能（</w:t>
      </w:r>
      <w:r>
        <w:rPr>
          <w:rFonts w:hint="eastAsia" w:ascii="宋体" w:hAnsi="宋体" w:eastAsia="宋体" w:cs="宋体"/>
          <w:szCs w:val="21"/>
          <w:lang w:val="en-US" w:eastAsia="zh-CN"/>
        </w:rPr>
        <w:t>5</w:t>
      </w:r>
      <w:r>
        <w:rPr>
          <w:rFonts w:hint="eastAsia" w:ascii="宋体" w:hAnsi="宋体" w:eastAsia="宋体" w:cs="宋体"/>
          <w:color w:val="000000"/>
          <w:szCs w:val="21"/>
        </w:rPr>
        <w:t>4010112</w:t>
      </w:r>
      <w:r>
        <w:rPr>
          <w:rFonts w:hint="eastAsia" w:ascii="宋体" w:hAnsi="宋体" w:eastAsia="宋体" w:cs="宋体"/>
          <w:color w:val="000000"/>
          <w:szCs w:val="21"/>
          <w:lang w:val="en-US" w:eastAsia="zh-CN"/>
        </w:rPr>
        <w:t>51）</w:t>
      </w:r>
      <w:r>
        <w:rPr>
          <w:rFonts w:hint="eastAsia" w:ascii="宋体" w:hAnsi="宋体" w:eastAsia="宋体" w:cs="宋体"/>
          <w:kern w:val="0"/>
          <w:szCs w:val="21"/>
          <w:lang w:bidi="ar"/>
        </w:rPr>
        <w:t>（3</w:t>
      </w:r>
      <w:r>
        <w:rPr>
          <w:rFonts w:hint="eastAsia" w:ascii="宋体" w:hAnsi="宋体" w:eastAsia="宋体" w:cs="宋体"/>
          <w:kern w:val="0"/>
          <w:szCs w:val="21"/>
          <w:lang w:val="en-US" w:eastAsia="zh-CN" w:bidi="ar"/>
        </w:rPr>
        <w:t>4</w:t>
      </w:r>
      <w:r>
        <w:rPr>
          <w:rFonts w:hint="eastAsia" w:ascii="宋体" w:hAnsi="宋体" w:eastAsia="宋体" w:cs="宋体"/>
          <w:kern w:val="0"/>
          <w:szCs w:val="21"/>
          <w:lang w:bidi="ar"/>
        </w:rPr>
        <w:t>学时）</w:t>
      </w:r>
    </w:p>
    <w:p>
      <w:pPr>
        <w:spacing w:line="360" w:lineRule="exact"/>
        <w:ind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本课程主要讲授在酒店各行政管理部门工作中常用到的Office、Word、PPT等办公软件的具体运用、常见应用文写作、资料整理、归档和办公设备使用等知识技能。通过课程学习，学生须熟练运用办公软件和使用办公设备，掌握常用应用文的写作、资料的整理及归档管理等技能，并且能在顶岗实习中根据实际工作情况，结合岗位要求完成工作；为今后进一步规范各项行政文书工作，养成良好的职业习惯奠定基础。本课程采用小组合作方法、项目任务驱动法、情景模拟等方法进行传授。</w:t>
      </w:r>
    </w:p>
    <w:p>
      <w:pPr>
        <w:numPr>
          <w:ilvl w:val="0"/>
          <w:numId w:val="6"/>
        </w:numPr>
        <w:spacing w:line="360" w:lineRule="exact"/>
        <w:ind w:firstLine="420"/>
        <w:rPr>
          <w:rFonts w:hint="eastAsia" w:ascii="宋体" w:hAnsi="宋体" w:eastAsia="宋体" w:cs="宋体"/>
          <w:szCs w:val="21"/>
        </w:rPr>
      </w:pPr>
      <w:r>
        <w:rPr>
          <w:rFonts w:hint="eastAsia" w:ascii="宋体" w:hAnsi="宋体" w:eastAsia="宋体" w:cs="宋体"/>
          <w:szCs w:val="21"/>
        </w:rPr>
        <w:t>特色分立课程</w:t>
      </w:r>
    </w:p>
    <w:p>
      <w:pPr>
        <w:spacing w:line="360" w:lineRule="exact"/>
        <w:ind w:firstLine="420"/>
        <w:rPr>
          <w:rFonts w:hint="eastAsia" w:ascii="宋体" w:hAnsi="宋体" w:eastAsia="宋体" w:cs="宋体"/>
          <w:color w:val="000000"/>
          <w:kern w:val="0"/>
          <w:szCs w:val="21"/>
        </w:rPr>
      </w:pPr>
      <w:r>
        <w:rPr>
          <w:rFonts w:hint="eastAsia" w:ascii="宋体" w:hAnsi="宋体" w:eastAsia="宋体" w:cs="宋体"/>
          <w:color w:val="000000"/>
          <w:kern w:val="0"/>
          <w:szCs w:val="21"/>
        </w:rPr>
        <w:t>（1）形体训练（</w:t>
      </w:r>
      <w:r>
        <w:rPr>
          <w:rFonts w:hint="eastAsia" w:ascii="宋体" w:hAnsi="宋体" w:eastAsia="宋体" w:cs="宋体"/>
          <w:color w:val="000000"/>
          <w:kern w:val="0"/>
          <w:szCs w:val="21"/>
          <w:lang w:val="en-US" w:eastAsia="zh-CN"/>
        </w:rPr>
        <w:t>5</w:t>
      </w:r>
      <w:r>
        <w:rPr>
          <w:rFonts w:hint="eastAsia" w:ascii="宋体" w:hAnsi="宋体" w:eastAsia="宋体" w:cs="宋体"/>
          <w:color w:val="000000"/>
          <w:szCs w:val="21"/>
          <w:lang w:val="en-US" w:eastAsia="zh-CN"/>
        </w:rPr>
        <w:t>401011244</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30</w:t>
      </w:r>
      <w:r>
        <w:rPr>
          <w:rFonts w:hint="eastAsia" w:ascii="宋体" w:hAnsi="宋体" w:eastAsia="宋体" w:cs="宋体"/>
          <w:color w:val="000000"/>
          <w:kern w:val="0"/>
          <w:szCs w:val="21"/>
        </w:rPr>
        <w:t>学时）</w:t>
      </w:r>
    </w:p>
    <w:p>
      <w:pPr>
        <w:spacing w:line="360" w:lineRule="exact"/>
        <w:ind w:firstLine="420" w:firstLineChars="200"/>
        <w:rPr>
          <w:rFonts w:hint="eastAsia" w:ascii="宋体" w:hAnsi="宋体" w:eastAsia="宋体" w:cs="宋体"/>
          <w:szCs w:val="21"/>
        </w:rPr>
      </w:pPr>
      <w:r>
        <w:rPr>
          <w:rFonts w:hint="eastAsia" w:ascii="宋体" w:hAnsi="宋体" w:eastAsia="宋体" w:cs="宋体"/>
          <w:color w:val="000000"/>
          <w:szCs w:val="21"/>
        </w:rPr>
        <w:t>本课程为男女生分开上课，主要学习芭蕾基本手位、脚位、身体机能、舞姿仪态等内容，以学生整体身体素质为基础打造出女生的优美与高雅，男生的挺拔与阳光。教学训练以掌握芭蕾开、蹦、直、立四大特点，达到身体的软开与肌肉的收缩，使学生身体各部分关节达到灵活与协调，通过课程的学习，提高学生身体的基本素质，提升学生形象气质和艺术修养，造就女生的形态美和男生的阳刚美，为学生走向工作岗位塑造良好的形体气质。教师主要运用关键点讲授、动作示范、模仿学习、分组竞赛等教学方法组织教学。</w:t>
      </w:r>
    </w:p>
    <w:p>
      <w:pPr>
        <w:spacing w:line="360" w:lineRule="exact"/>
        <w:ind w:firstLine="420" w:firstLineChars="200"/>
        <w:rPr>
          <w:rFonts w:hint="eastAsia" w:ascii="宋体" w:hAnsi="宋体" w:eastAsia="宋体" w:cs="宋体"/>
          <w:kern w:val="0"/>
          <w:szCs w:val="21"/>
        </w:rPr>
      </w:pPr>
      <w:r>
        <w:rPr>
          <w:rFonts w:hint="eastAsia" w:ascii="宋体" w:hAnsi="宋体" w:eastAsia="宋体" w:cs="宋体"/>
          <w:szCs w:val="21"/>
        </w:rPr>
        <w:t>（2）</w:t>
      </w:r>
      <w:r>
        <w:rPr>
          <w:rFonts w:hint="eastAsia" w:ascii="宋体" w:hAnsi="宋体" w:eastAsia="宋体" w:cs="宋体"/>
          <w:kern w:val="0"/>
          <w:szCs w:val="21"/>
        </w:rPr>
        <w:t>中国地理知识及景观导游（</w:t>
      </w:r>
      <w:r>
        <w:rPr>
          <w:rFonts w:hint="eastAsia" w:ascii="宋体" w:hAnsi="宋体" w:eastAsia="宋体" w:cs="宋体"/>
          <w:kern w:val="0"/>
          <w:szCs w:val="21"/>
          <w:lang w:val="en-US" w:eastAsia="zh-CN"/>
        </w:rPr>
        <w:t>5</w:t>
      </w:r>
      <w:r>
        <w:rPr>
          <w:rFonts w:hint="eastAsia" w:ascii="宋体" w:hAnsi="宋体" w:eastAsia="宋体" w:cs="宋体"/>
          <w:color w:val="000000"/>
          <w:szCs w:val="21"/>
          <w:lang w:val="en-US" w:eastAsia="zh-CN"/>
        </w:rPr>
        <w:t>401011210</w:t>
      </w:r>
      <w:r>
        <w:rPr>
          <w:rFonts w:hint="eastAsia" w:ascii="宋体" w:hAnsi="宋体" w:eastAsia="宋体" w:cs="宋体"/>
          <w:kern w:val="0"/>
          <w:szCs w:val="21"/>
        </w:rPr>
        <w:t>）（</w:t>
      </w:r>
      <w:r>
        <w:rPr>
          <w:rFonts w:hint="eastAsia" w:ascii="宋体" w:hAnsi="宋体" w:eastAsia="宋体" w:cs="宋体"/>
          <w:kern w:val="0"/>
          <w:szCs w:val="21"/>
          <w:lang w:val="en-US" w:eastAsia="zh-CN"/>
        </w:rPr>
        <w:t>60</w:t>
      </w:r>
      <w:r>
        <w:rPr>
          <w:rFonts w:hint="eastAsia" w:ascii="宋体" w:hAnsi="宋体" w:eastAsia="宋体" w:cs="宋体"/>
          <w:kern w:val="0"/>
          <w:szCs w:val="21"/>
        </w:rPr>
        <w:t>学时）</w:t>
      </w:r>
    </w:p>
    <w:p>
      <w:pPr>
        <w:pStyle w:val="5"/>
        <w:spacing w:line="360" w:lineRule="exact"/>
        <w:ind w:firstLine="420"/>
        <w:rPr>
          <w:rFonts w:hint="eastAsia" w:ascii="宋体" w:hAnsi="宋体" w:eastAsia="宋体" w:cs="宋体"/>
          <w:sz w:val="21"/>
          <w:szCs w:val="21"/>
        </w:rPr>
      </w:pPr>
      <w:r>
        <w:rPr>
          <w:rFonts w:hint="eastAsia" w:ascii="宋体" w:hAnsi="宋体" w:eastAsia="宋体" w:cs="宋体"/>
          <w:sz w:val="21"/>
          <w:szCs w:val="21"/>
        </w:rPr>
        <w:t>本课程为专业核心课之一，主要学习地理学的基本原理，旅游与地理环境之间的关系，我国各类旅游资源形成原因，地域特征和地域差异，地域经济、交通、文化与旅游业的关系，旅游区域划分的理论与方法，中国旅游地理分区及各区特征分析，国内主要旅游干线及本地区主要旅游点的分布和基本情况等内容，通过课程学习，学生能运用旅游地理知识做好旅游服务工作，学生具备良好的职业素养和知识内涵。</w:t>
      </w:r>
      <w:bookmarkStart w:id="17" w:name="OLE_LINK44"/>
      <w:r>
        <w:rPr>
          <w:rFonts w:hint="eastAsia" w:ascii="宋体" w:hAnsi="宋体" w:eastAsia="宋体" w:cs="宋体"/>
          <w:color w:val="000000"/>
          <w:kern w:val="0"/>
          <w:sz w:val="21"/>
          <w:szCs w:val="21"/>
        </w:rPr>
        <w:t>教师应综合运用讲授、问题讨论、案例教学等方式方法，并充分应用微信公众号、视频、网站资源等多种信息化教学手段组织教学。</w:t>
      </w:r>
      <w:bookmarkEnd w:id="17"/>
    </w:p>
    <w:p>
      <w:pPr>
        <w:spacing w:line="360" w:lineRule="exact"/>
        <w:ind w:firstLine="42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（3）旅游行业知识（</w:t>
      </w:r>
      <w:r>
        <w:rPr>
          <w:rFonts w:hint="eastAsia" w:ascii="仿宋_GB2312" w:hAnsi="仿宋_GB2312" w:eastAsia="仿宋_GB2312" w:cs="仿宋_GB2312"/>
          <w:kern w:val="0"/>
          <w:szCs w:val="21"/>
          <w:lang w:val="en-US" w:eastAsia="zh-CN"/>
        </w:rPr>
        <w:t>5</w:t>
      </w:r>
      <w:r>
        <w:rPr>
          <w:rFonts w:hint="eastAsia" w:ascii="仿宋_GB2312" w:hAnsi="仿宋_GB2312" w:eastAsia="仿宋_GB2312" w:cs="仿宋_GB2312"/>
          <w:szCs w:val="21"/>
          <w:lang w:val="en-US" w:eastAsia="zh-CN"/>
        </w:rPr>
        <w:t>401011241</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lang w:val="en-US" w:eastAsia="zh-CN"/>
        </w:rPr>
        <w:t>30</w:t>
      </w:r>
      <w:r>
        <w:rPr>
          <w:rFonts w:hint="eastAsia" w:ascii="仿宋_GB2312" w:hAnsi="仿宋_GB2312" w:eastAsia="仿宋_GB2312" w:cs="仿宋_GB2312"/>
          <w:kern w:val="0"/>
          <w:szCs w:val="21"/>
        </w:rPr>
        <w:t>学时）</w:t>
      </w:r>
    </w:p>
    <w:p>
      <w:pPr>
        <w:pStyle w:val="5"/>
        <w:spacing w:line="360" w:lineRule="exact"/>
        <w:ind w:firstLine="420"/>
        <w:rPr>
          <w:rFonts w:hint="eastAsia" w:ascii="宋体" w:hAnsi="宋体" w:eastAsia="宋体" w:cs="宋体"/>
          <w:sz w:val="21"/>
          <w:szCs w:val="21"/>
        </w:rPr>
      </w:pPr>
      <w:r>
        <w:rPr>
          <w:rFonts w:hint="eastAsia" w:ascii="宋体" w:hAnsi="宋体" w:eastAsia="宋体" w:cs="宋体"/>
          <w:sz w:val="21"/>
          <w:szCs w:val="21"/>
        </w:rPr>
        <w:t>本课程为专业核心课之一，主要学习旅游的产生和发展，现代旅游的主要特征，旅游的构成要素，旅游资源和旅游市场，旅游在国民经济中的作用和影响等内容，通过课程学习，学生能从宏观上认识旅游及旅游业，为学好其他专业课程打下基础，能通过课程的学习，多拓展个人的专业知识。</w:t>
      </w:r>
      <w:r>
        <w:rPr>
          <w:rFonts w:hint="eastAsia" w:ascii="宋体" w:hAnsi="宋体" w:eastAsia="宋体" w:cs="宋体"/>
          <w:color w:val="000000"/>
          <w:kern w:val="0"/>
          <w:sz w:val="21"/>
          <w:szCs w:val="21"/>
        </w:rPr>
        <w:t>教师应综合运用讲授、问题讨论、案例教学等方式方法，并充分应用微信公众号、视频、网站资源等多种信息化教学手段组织教学。</w:t>
      </w:r>
    </w:p>
    <w:p>
      <w:pPr>
        <w:spacing w:line="360" w:lineRule="exact"/>
        <w:ind w:firstLine="420"/>
        <w:rPr>
          <w:rFonts w:hint="eastAsia" w:ascii="宋体" w:hAnsi="宋体" w:eastAsia="宋体" w:cs="宋体"/>
          <w:kern w:val="0"/>
          <w:szCs w:val="21"/>
          <w:lang w:bidi="ar"/>
        </w:rPr>
      </w:pPr>
      <w:r>
        <w:rPr>
          <w:rFonts w:hint="eastAsia" w:ascii="仿宋_GB2312" w:hAnsi="仿宋_GB2312" w:eastAsia="仿宋_GB2312" w:cs="仿宋_GB2312"/>
          <w:kern w:val="0"/>
          <w:szCs w:val="21"/>
        </w:rPr>
        <w:t>（4）</w:t>
      </w:r>
      <w:r>
        <w:rPr>
          <w:rFonts w:hint="eastAsia" w:ascii="宋体" w:hAnsi="宋体" w:eastAsia="宋体" w:cs="宋体"/>
          <w:kern w:val="0"/>
          <w:szCs w:val="21"/>
          <w:lang w:bidi="ar"/>
        </w:rPr>
        <w:t>江西景点导游讲解与接待服务（</w:t>
      </w:r>
      <w:r>
        <w:rPr>
          <w:rFonts w:hint="eastAsia" w:ascii="宋体" w:hAnsi="宋体" w:eastAsia="宋体" w:cs="宋体"/>
          <w:kern w:val="0"/>
          <w:szCs w:val="21"/>
          <w:lang w:val="en-US" w:eastAsia="zh-CN" w:bidi="ar"/>
        </w:rPr>
        <w:t>5401011212</w:t>
      </w:r>
      <w:r>
        <w:rPr>
          <w:rFonts w:hint="eastAsia" w:ascii="宋体" w:hAnsi="宋体" w:eastAsia="宋体" w:cs="宋体"/>
          <w:kern w:val="0"/>
          <w:szCs w:val="21"/>
          <w:lang w:bidi="ar"/>
        </w:rPr>
        <w:t>）（6</w:t>
      </w:r>
      <w:r>
        <w:rPr>
          <w:rFonts w:hint="eastAsia" w:ascii="宋体" w:hAnsi="宋体" w:eastAsia="宋体" w:cs="宋体"/>
          <w:kern w:val="0"/>
          <w:szCs w:val="21"/>
          <w:lang w:val="en-US" w:eastAsia="zh-CN" w:bidi="ar"/>
        </w:rPr>
        <w:t>4</w:t>
      </w:r>
      <w:r>
        <w:rPr>
          <w:rFonts w:hint="eastAsia" w:ascii="宋体" w:hAnsi="宋体" w:eastAsia="宋体" w:cs="宋体"/>
          <w:kern w:val="0"/>
          <w:szCs w:val="21"/>
          <w:lang w:bidi="ar"/>
        </w:rPr>
        <w:t>学时）</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仿宋_GB2312" w:hAnsi="宋体" w:eastAsia="仿宋_GB2312"/>
                <w:szCs w:val="21"/>
              </w:rPr>
            </w:pPr>
            <w:r>
              <w:rPr>
                <w:rFonts w:hint="eastAsia" w:ascii="宋体" w:hAnsi="宋体" w:eastAsia="仿宋_GB2312" w:cs="宋体"/>
                <w:b/>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szCs w:val="21"/>
              </w:rPr>
            </w:pPr>
            <w:r>
              <w:rPr>
                <w:rFonts w:hint="eastAsia" w:ascii="宋体" w:hAnsi="宋体" w:cs="宋体"/>
                <w:szCs w:val="21"/>
              </w:rPr>
              <w:t>江西景点导游讲解与接待服务</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_GB2312" w:hAnsi="宋体" w:eastAsia="仿宋_GB2312"/>
                <w:b/>
                <w:szCs w:val="21"/>
              </w:rPr>
            </w:pPr>
            <w:r>
              <w:rPr>
                <w:rFonts w:hint="eastAsia" w:ascii="宋体" w:hAnsi="宋体" w:cs="宋体"/>
                <w:b/>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_GB2312" w:hAnsi="宋体" w:eastAsia="仿宋_GB2312"/>
                <w:szCs w:val="21"/>
              </w:rPr>
            </w:pPr>
            <w:r>
              <w:rPr>
                <w:rFonts w:hint="eastAsia" w:ascii="宋体" w:hAnsi="宋体" w:cs="宋体"/>
                <w:bCs/>
                <w:szCs w:val="21"/>
              </w:rPr>
              <w:t>第1、2学期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仿宋_GB2312" w:hAnsi="宋体" w:eastAsia="仿宋_GB2312"/>
                <w:b/>
                <w:szCs w:val="21"/>
              </w:rPr>
            </w:pPr>
            <w:r>
              <w:rPr>
                <w:rFonts w:hint="eastAsia" w:ascii="宋体" w:hAnsi="宋体" w:cs="宋体"/>
                <w:b/>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_GB2312" w:hAnsi="宋体" w:eastAsia="仿宋_GB2312"/>
                <w:szCs w:val="21"/>
              </w:rPr>
            </w:pPr>
            <w:r>
              <w:rPr>
                <w:rFonts w:hint="eastAsia" w:ascii="仿宋_GB2312" w:hAnsi="宋体" w:eastAsia="仿宋_GB2312"/>
                <w:bCs/>
                <w:szCs w:val="21"/>
              </w:rPr>
              <w:t>6</w:t>
            </w:r>
            <w:r>
              <w:rPr>
                <w:rFonts w:hint="eastAsia" w:ascii="仿宋_GB2312" w:hAnsi="宋体" w:eastAsia="仿宋_GB2312"/>
                <w:bCs/>
                <w:szCs w:val="21"/>
                <w:lang w:val="en-US" w:eastAsia="zh-CN"/>
              </w:rPr>
              <w:t>4</w:t>
            </w:r>
            <w:r>
              <w:rPr>
                <w:rFonts w:hint="eastAsia" w:ascii="仿宋_GB2312" w:hAnsi="宋体" w:eastAsia="仿宋_GB2312"/>
                <w:bCs/>
                <w:szCs w:val="21"/>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widowControl/>
              <w:snapToGrid w:val="0"/>
              <w:spacing w:line="380" w:lineRule="exact"/>
              <w:jc w:val="left"/>
              <w:rPr>
                <w:rFonts w:hint="eastAsia" w:ascii="宋体" w:hAnsi="宋体" w:cs="宋体"/>
                <w:b/>
                <w:bCs/>
                <w:szCs w:val="21"/>
              </w:rPr>
            </w:pPr>
            <w:r>
              <w:rPr>
                <w:rFonts w:hint="eastAsia" w:ascii="宋体" w:hAnsi="宋体" w:cs="宋体"/>
                <w:b/>
                <w:bCs/>
                <w:szCs w:val="21"/>
              </w:rPr>
              <w:t>学习目标:</w:t>
            </w:r>
          </w:p>
          <w:p>
            <w:pPr>
              <w:widowControl/>
              <w:snapToGrid w:val="0"/>
              <w:spacing w:line="380" w:lineRule="exact"/>
              <w:jc w:val="left"/>
              <w:rPr>
                <w:rFonts w:hint="eastAsia" w:ascii="宋体" w:hAnsi="宋体" w:cs="宋体"/>
                <w:bCs/>
                <w:szCs w:val="21"/>
              </w:rPr>
            </w:pPr>
            <w:r>
              <w:rPr>
                <w:rFonts w:hint="eastAsia" w:ascii="宋体" w:hAnsi="宋体" w:cs="宋体"/>
                <w:b/>
                <w:bCs/>
                <w:szCs w:val="21"/>
              </w:rPr>
              <w:t xml:space="preserve">    </w:t>
            </w:r>
            <w:r>
              <w:rPr>
                <w:rFonts w:hint="eastAsia" w:ascii="宋体" w:hAnsi="宋体" w:cs="宋体"/>
                <w:bCs/>
                <w:szCs w:val="21"/>
              </w:rPr>
              <w:t>通过课程的开设，学生作为一线导游服务岗位人员，在从事景点讲解和地方陪同导游接待的工作情境下，完成导游讲解工作，做好导游接待服务工作任务，具备良好的职业素养。</w:t>
            </w:r>
          </w:p>
          <w:p>
            <w:pPr>
              <w:spacing w:line="380" w:lineRule="exact"/>
              <w:rPr>
                <w:rFonts w:ascii="宋体" w:hAnsi="宋体"/>
                <w:szCs w:val="21"/>
              </w:rPr>
            </w:pPr>
            <w:r>
              <w:rPr>
                <w:rFonts w:hint="eastAsia" w:ascii="宋体" w:hAnsi="宋体"/>
                <w:szCs w:val="21"/>
              </w:rPr>
              <w:t>1．掌握江西旅游景观导游（自然景观、人文景观、红色景观）；</w:t>
            </w:r>
          </w:p>
          <w:p>
            <w:pPr>
              <w:spacing w:line="380" w:lineRule="exact"/>
              <w:rPr>
                <w:rFonts w:ascii="宋体" w:hAnsi="宋体"/>
                <w:szCs w:val="21"/>
              </w:rPr>
            </w:pPr>
            <w:r>
              <w:rPr>
                <w:rFonts w:hint="eastAsia" w:ascii="宋体" w:hAnsi="宋体"/>
                <w:szCs w:val="21"/>
              </w:rPr>
              <w:t>2．掌握江西各地市概况导游内容；</w:t>
            </w:r>
          </w:p>
          <w:p>
            <w:pPr>
              <w:spacing w:line="380" w:lineRule="exact"/>
              <w:rPr>
                <w:rFonts w:ascii="宋体" w:hAnsi="宋体"/>
                <w:szCs w:val="21"/>
              </w:rPr>
            </w:pPr>
            <w:r>
              <w:rPr>
                <w:rFonts w:hint="eastAsia" w:ascii="宋体" w:hAnsi="宋体"/>
                <w:szCs w:val="21"/>
              </w:rPr>
              <w:t>3．掌握地陪服务流程；</w:t>
            </w:r>
          </w:p>
          <w:p>
            <w:pPr>
              <w:widowControl/>
              <w:snapToGrid w:val="0"/>
              <w:spacing w:line="380" w:lineRule="exact"/>
              <w:jc w:val="left"/>
              <w:rPr>
                <w:rFonts w:hint="eastAsia" w:ascii="宋体" w:hAnsi="宋体" w:cs="宋体"/>
                <w:bCs/>
                <w:szCs w:val="21"/>
              </w:rPr>
            </w:pPr>
            <w:r>
              <w:rPr>
                <w:rFonts w:hint="eastAsia" w:ascii="宋体" w:hAnsi="宋体"/>
                <w:szCs w:val="21"/>
              </w:rPr>
              <w:t>4．掌握全陪服务流程。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仿宋_GB2312" w:hAnsi="宋体" w:eastAsia="仿宋_GB2312"/>
                <w:b/>
                <w:bCs/>
                <w:szCs w:val="21"/>
              </w:rPr>
            </w:pPr>
            <w:r>
              <w:rPr>
                <w:rFonts w:hint="eastAsia" w:ascii="宋体" w:hAnsi="宋体" w:cs="宋体"/>
                <w:b/>
                <w:bCs/>
                <w:szCs w:val="21"/>
              </w:rPr>
              <w:t>教学内容：</w:t>
            </w:r>
          </w:p>
          <w:p>
            <w:pPr>
              <w:widowControl/>
              <w:spacing w:line="380" w:lineRule="exact"/>
              <w:jc w:val="left"/>
              <w:rPr>
                <w:rFonts w:hint="eastAsia" w:ascii="宋体" w:hAnsi="宋体"/>
                <w:szCs w:val="21"/>
              </w:rPr>
            </w:pPr>
            <w:r>
              <w:rPr>
                <w:rFonts w:hint="eastAsia" w:ascii="宋体" w:hAnsi="宋体"/>
                <w:szCs w:val="21"/>
              </w:rPr>
              <w:t>1．认知江西旅游景观；</w:t>
            </w:r>
          </w:p>
          <w:p>
            <w:pPr>
              <w:widowControl/>
              <w:spacing w:line="380" w:lineRule="exact"/>
              <w:jc w:val="left"/>
              <w:rPr>
                <w:rFonts w:ascii="宋体" w:hAnsi="宋体"/>
                <w:szCs w:val="21"/>
              </w:rPr>
            </w:pPr>
            <w:r>
              <w:rPr>
                <w:rFonts w:hint="eastAsia" w:ascii="宋体" w:hAnsi="宋体"/>
                <w:szCs w:val="21"/>
              </w:rPr>
              <w:t>2．训练江西旅游景观导游讲解；</w:t>
            </w:r>
          </w:p>
          <w:p>
            <w:pPr>
              <w:widowControl/>
              <w:spacing w:line="380" w:lineRule="exact"/>
              <w:jc w:val="left"/>
              <w:rPr>
                <w:rFonts w:hint="eastAsia" w:ascii="宋体" w:hAnsi="宋体"/>
                <w:szCs w:val="21"/>
              </w:rPr>
            </w:pPr>
            <w:r>
              <w:rPr>
                <w:rFonts w:hint="eastAsia" w:ascii="宋体" w:hAnsi="宋体"/>
                <w:szCs w:val="21"/>
              </w:rPr>
              <w:t>3．认知江西十一个地市概况；</w:t>
            </w:r>
          </w:p>
          <w:p>
            <w:pPr>
              <w:widowControl/>
              <w:spacing w:line="380" w:lineRule="exact"/>
              <w:jc w:val="left"/>
              <w:rPr>
                <w:rFonts w:ascii="宋体" w:hAnsi="宋体"/>
                <w:szCs w:val="21"/>
              </w:rPr>
            </w:pPr>
            <w:r>
              <w:rPr>
                <w:rFonts w:hint="eastAsia" w:ascii="宋体" w:hAnsi="宋体"/>
                <w:szCs w:val="21"/>
              </w:rPr>
              <w:t>4．训练江西十一个地市概况导游讲解；</w:t>
            </w:r>
          </w:p>
          <w:p>
            <w:pPr>
              <w:spacing w:line="380" w:lineRule="exact"/>
              <w:rPr>
                <w:rFonts w:ascii="宋体" w:hAnsi="宋体"/>
                <w:szCs w:val="21"/>
              </w:rPr>
            </w:pPr>
            <w:r>
              <w:rPr>
                <w:rFonts w:hint="eastAsia" w:ascii="宋体" w:hAnsi="宋体"/>
                <w:szCs w:val="21"/>
              </w:rPr>
              <w:t>5．地陪接团服务；</w:t>
            </w:r>
          </w:p>
          <w:p>
            <w:pPr>
              <w:spacing w:line="380" w:lineRule="exact"/>
              <w:rPr>
                <w:rFonts w:ascii="宋体" w:hAnsi="宋体"/>
                <w:szCs w:val="21"/>
              </w:rPr>
            </w:pPr>
            <w:r>
              <w:rPr>
                <w:rFonts w:hint="eastAsia" w:ascii="宋体" w:hAnsi="宋体"/>
                <w:szCs w:val="21"/>
              </w:rPr>
              <w:t>6．地陪带团过程中服务；</w:t>
            </w:r>
          </w:p>
          <w:p>
            <w:pPr>
              <w:spacing w:line="380" w:lineRule="exact"/>
              <w:rPr>
                <w:rFonts w:ascii="宋体" w:hAnsi="宋体"/>
                <w:szCs w:val="21"/>
              </w:rPr>
            </w:pPr>
            <w:r>
              <w:rPr>
                <w:rFonts w:hint="eastAsia" w:ascii="宋体" w:hAnsi="宋体"/>
                <w:szCs w:val="21"/>
              </w:rPr>
              <w:t>7．地陪送团服务；</w:t>
            </w:r>
          </w:p>
          <w:p>
            <w:pPr>
              <w:spacing w:line="380" w:lineRule="exact"/>
              <w:rPr>
                <w:rFonts w:hint="eastAsia" w:ascii="宋体" w:hAnsi="宋体"/>
                <w:szCs w:val="21"/>
              </w:rPr>
            </w:pPr>
            <w:r>
              <w:rPr>
                <w:rFonts w:hint="eastAsia" w:ascii="宋体" w:hAnsi="宋体"/>
                <w:szCs w:val="21"/>
              </w:rPr>
              <w:t>8. 全陪带团过程中服务；</w:t>
            </w:r>
          </w:p>
          <w:p>
            <w:pPr>
              <w:snapToGrid w:val="0"/>
              <w:spacing w:line="380" w:lineRule="exact"/>
              <w:rPr>
                <w:rFonts w:hint="eastAsia" w:ascii="仿宋_GB2312" w:hAnsi="宋体" w:eastAsia="仿宋_GB2312"/>
                <w:szCs w:val="21"/>
              </w:rPr>
            </w:pPr>
            <w:r>
              <w:rPr>
                <w:rFonts w:hint="eastAsia" w:ascii="宋体" w:hAnsi="宋体"/>
                <w:szCs w:val="21"/>
              </w:rPr>
              <w:t>9．各类突发事件的处理。</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仿宋_GB2312" w:hAnsi="宋体" w:eastAsia="仿宋_GB2312"/>
                <w:b/>
                <w:bCs/>
                <w:szCs w:val="21"/>
              </w:rPr>
            </w:pPr>
            <w:r>
              <w:rPr>
                <w:rFonts w:hint="eastAsia" w:ascii="宋体" w:hAnsi="宋体" w:cs="宋体"/>
                <w:b/>
                <w:bCs/>
                <w:szCs w:val="21"/>
              </w:rPr>
              <w:t>教学方法要求：</w:t>
            </w:r>
          </w:p>
          <w:p>
            <w:pPr>
              <w:tabs>
                <w:tab w:val="left" w:pos="854"/>
              </w:tabs>
              <w:spacing w:line="380" w:lineRule="exact"/>
              <w:rPr>
                <w:rFonts w:hint="eastAsia" w:ascii="宋体" w:hAnsi="宋体"/>
                <w:color w:val="000000"/>
                <w:szCs w:val="21"/>
              </w:rPr>
            </w:pPr>
            <w:r>
              <w:rPr>
                <w:rFonts w:hint="eastAsia" w:ascii="宋体" w:hAnsi="宋体"/>
                <w:color w:val="000000"/>
                <w:szCs w:val="21"/>
              </w:rPr>
              <w:t>项目任务驱动法、案例法、讨论法、比较法、</w:t>
            </w:r>
          </w:p>
          <w:p>
            <w:pPr>
              <w:widowControl/>
              <w:snapToGrid w:val="0"/>
              <w:spacing w:line="380" w:lineRule="exact"/>
              <w:jc w:val="left"/>
              <w:rPr>
                <w:rFonts w:hint="eastAsia" w:ascii="宋体" w:hAnsi="宋体"/>
                <w:color w:val="000000"/>
                <w:szCs w:val="21"/>
              </w:rPr>
            </w:pPr>
            <w:r>
              <w:rPr>
                <w:rFonts w:hint="eastAsia" w:ascii="宋体" w:hAnsi="宋体"/>
                <w:color w:val="000000"/>
                <w:szCs w:val="21"/>
              </w:rPr>
              <w:t>情景演绎法</w:t>
            </w:r>
          </w:p>
          <w:p>
            <w:pPr>
              <w:widowControl/>
              <w:snapToGrid w:val="0"/>
              <w:spacing w:line="380" w:lineRule="exact"/>
              <w:jc w:val="left"/>
              <w:rPr>
                <w:rFonts w:hint="eastAsia" w:ascii="仿宋_GB2312" w:hAnsi="宋体" w:eastAsia="仿宋_GB2312"/>
                <w:b/>
                <w:bCs/>
                <w:szCs w:val="21"/>
              </w:rPr>
            </w:pPr>
            <w:r>
              <w:rPr>
                <w:rFonts w:hint="eastAsia" w:ascii="宋体" w:hAnsi="宋体" w:cs="宋体"/>
                <w:b/>
                <w:bCs/>
                <w:szCs w:val="21"/>
              </w:rPr>
              <w:t>教学场地：</w:t>
            </w:r>
          </w:p>
          <w:p>
            <w:pPr>
              <w:widowControl/>
              <w:snapToGrid w:val="0"/>
              <w:spacing w:line="380" w:lineRule="exact"/>
              <w:jc w:val="left"/>
              <w:rPr>
                <w:rFonts w:hint="eastAsia" w:ascii="宋体" w:hAnsi="宋体" w:cs="宋体"/>
                <w:szCs w:val="21"/>
              </w:rPr>
            </w:pPr>
            <w:r>
              <w:rPr>
                <w:rFonts w:hint="eastAsia" w:ascii="宋体" w:hAnsi="宋体" w:cs="宋体"/>
                <w:szCs w:val="21"/>
              </w:rPr>
              <w:t>旅游商务系旅游数字化教学与体验式实训系统实训中心</w:t>
            </w:r>
          </w:p>
          <w:p>
            <w:pPr>
              <w:widowControl/>
              <w:snapToGrid w:val="0"/>
              <w:spacing w:line="380" w:lineRule="exact"/>
              <w:jc w:val="left"/>
              <w:rPr>
                <w:rFonts w:hint="eastAsia" w:ascii="仿宋_GB2312" w:hAnsi="宋体" w:eastAsia="仿宋_GB2312"/>
                <w:b/>
                <w:bCs/>
                <w:szCs w:val="21"/>
              </w:rPr>
            </w:pPr>
            <w:r>
              <w:rPr>
                <w:rFonts w:hint="eastAsia" w:ascii="宋体" w:hAnsi="宋体" w:cs="宋体"/>
                <w:b/>
                <w:bCs/>
                <w:szCs w:val="21"/>
              </w:rPr>
              <w:t>教学材料：</w:t>
            </w:r>
          </w:p>
          <w:p>
            <w:pPr>
              <w:widowControl/>
              <w:snapToGrid w:val="0"/>
              <w:spacing w:line="380" w:lineRule="exact"/>
              <w:jc w:val="left"/>
              <w:rPr>
                <w:rFonts w:hint="eastAsia" w:ascii="仿宋_GB2312" w:hAnsi="宋体" w:eastAsia="仿宋_GB2312"/>
                <w:szCs w:val="21"/>
              </w:rPr>
            </w:pPr>
            <w:r>
              <w:rPr>
                <w:rFonts w:hint="eastAsia" w:ascii="宋体" w:hAnsi="宋体" w:cs="宋体"/>
                <w:szCs w:val="21"/>
              </w:rPr>
              <w:t>旅游数字化教学与体验式实训系统、自编《</w:t>
            </w:r>
            <w:r>
              <w:rPr>
                <w:rFonts w:hint="eastAsia" w:ascii="宋体" w:hAnsi="宋体"/>
                <w:szCs w:val="21"/>
              </w:rPr>
              <w:t>江西景点导游讲解与接待服务》讲义</w:t>
            </w:r>
          </w:p>
        </w:tc>
      </w:tr>
    </w:tbl>
    <w:p>
      <w:pPr>
        <w:spacing w:line="360" w:lineRule="exact"/>
        <w:ind w:firstLine="42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lang w:val="en-US" w:eastAsia="zh-CN"/>
        </w:rPr>
        <w:t>5）</w:t>
      </w:r>
      <w:r>
        <w:rPr>
          <w:rFonts w:hint="eastAsia" w:ascii="仿宋_GB2312" w:hAnsi="仿宋_GB2312" w:eastAsia="仿宋_GB2312" w:cs="仿宋_GB2312"/>
          <w:kern w:val="0"/>
          <w:szCs w:val="21"/>
        </w:rPr>
        <w:t>中国文化导游（</w:t>
      </w:r>
      <w:r>
        <w:rPr>
          <w:rFonts w:hint="eastAsia" w:ascii="仿宋_GB2312" w:hAnsi="仿宋_GB2312" w:eastAsia="仿宋_GB2312" w:cs="仿宋_GB2312"/>
          <w:kern w:val="0"/>
          <w:szCs w:val="21"/>
          <w:lang w:val="en-US" w:eastAsia="zh-CN"/>
        </w:rPr>
        <w:t>5</w:t>
      </w:r>
      <w:r>
        <w:rPr>
          <w:rFonts w:hint="eastAsia" w:ascii="仿宋_GB2312" w:hAnsi="仿宋_GB2312" w:eastAsia="仿宋_GB2312" w:cs="仿宋_GB2312"/>
          <w:szCs w:val="21"/>
          <w:lang w:val="en-US" w:eastAsia="zh-CN"/>
        </w:rPr>
        <w:t>401011213</w:t>
      </w:r>
      <w:r>
        <w:rPr>
          <w:rFonts w:hint="eastAsia" w:ascii="仿宋_GB2312" w:hAnsi="仿宋_GB2312" w:eastAsia="仿宋_GB2312" w:cs="仿宋_GB2312"/>
          <w:kern w:val="0"/>
          <w:szCs w:val="21"/>
        </w:rPr>
        <w:t>）（6</w:t>
      </w:r>
      <w:r>
        <w:rPr>
          <w:rFonts w:hint="eastAsia" w:ascii="仿宋_GB2312" w:hAnsi="仿宋_GB2312" w:eastAsia="仿宋_GB2312" w:cs="仿宋_GB2312"/>
          <w:kern w:val="0"/>
          <w:szCs w:val="21"/>
          <w:lang w:val="en-US" w:eastAsia="zh-CN"/>
        </w:rPr>
        <w:t>8</w:t>
      </w:r>
      <w:r>
        <w:rPr>
          <w:rFonts w:hint="eastAsia" w:ascii="仿宋_GB2312" w:hAnsi="仿宋_GB2312" w:eastAsia="仿宋_GB2312" w:cs="仿宋_GB2312"/>
          <w:kern w:val="0"/>
          <w:szCs w:val="21"/>
        </w:rPr>
        <w:t>学时）</w:t>
      </w:r>
    </w:p>
    <w:p>
      <w:pPr>
        <w:pStyle w:val="5"/>
        <w:spacing w:line="360" w:lineRule="exact"/>
        <w:ind w:firstLine="420"/>
        <w:rPr>
          <w:rFonts w:hint="eastAsia" w:ascii="宋体" w:hAnsi="宋体" w:eastAsia="宋体"/>
          <w:sz w:val="21"/>
          <w:szCs w:val="21"/>
        </w:rPr>
      </w:pPr>
      <w:r>
        <w:rPr>
          <w:rFonts w:hint="eastAsia" w:ascii="宋体" w:hAnsi="宋体" w:eastAsia="宋体"/>
          <w:sz w:val="21"/>
          <w:szCs w:val="21"/>
        </w:rPr>
        <w:t>本课程为专业核心课之一，主要学习中国历史常识，民族民俗，宗教文化，中国的古建筑园林、风物特产、对联和古诗词等内容，通过课程学习，学生掌握与旅游服务息息相关的历史、文化、风物、风土人情等知识，为学生从事导游讲解工作奠定相关专业知识，多强化学生的个人内涵和专业素养。</w:t>
      </w:r>
      <w:r>
        <w:rPr>
          <w:rFonts w:hint="eastAsia" w:ascii="宋体" w:hAnsi="宋体" w:eastAsia="宋体" w:cs="宋体"/>
          <w:color w:val="000000"/>
          <w:kern w:val="0"/>
          <w:sz w:val="21"/>
          <w:szCs w:val="21"/>
        </w:rPr>
        <w:t>教师应综合运用讲授、问题讨论、案例教学等方式方法，并充分应用微信公众号、视频、网站资源等多种信息化教学手段组织教学。</w:t>
      </w:r>
    </w:p>
    <w:p>
      <w:pPr>
        <w:spacing w:line="360" w:lineRule="exact"/>
        <w:ind w:firstLine="42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lang w:val="en-US" w:eastAsia="zh-CN"/>
        </w:rPr>
        <w:t>6</w:t>
      </w:r>
      <w:r>
        <w:rPr>
          <w:rFonts w:hint="eastAsia" w:ascii="仿宋_GB2312" w:hAnsi="仿宋_GB2312" w:eastAsia="仿宋_GB2312" w:cs="仿宋_GB2312"/>
          <w:kern w:val="0"/>
          <w:szCs w:val="21"/>
        </w:rPr>
        <w:t>）导游实务（</w:t>
      </w:r>
      <w:r>
        <w:rPr>
          <w:rFonts w:hint="eastAsia" w:ascii="仿宋_GB2312" w:hAnsi="仿宋_GB2312" w:eastAsia="仿宋_GB2312" w:cs="仿宋_GB2312"/>
          <w:kern w:val="0"/>
          <w:szCs w:val="21"/>
          <w:lang w:val="en-US" w:eastAsia="zh-CN"/>
        </w:rPr>
        <w:t>5</w:t>
      </w:r>
      <w:r>
        <w:rPr>
          <w:rFonts w:hint="eastAsia" w:ascii="仿宋_GB2312" w:hAnsi="仿宋_GB2312" w:eastAsia="仿宋_GB2312" w:cs="仿宋_GB2312"/>
          <w:szCs w:val="21"/>
          <w:lang w:val="en-US" w:eastAsia="zh-CN"/>
        </w:rPr>
        <w:t>401011224</w:t>
      </w:r>
      <w:r>
        <w:rPr>
          <w:rFonts w:hint="eastAsia" w:ascii="仿宋_GB2312" w:hAnsi="仿宋_GB2312" w:eastAsia="仿宋_GB2312" w:cs="仿宋_GB2312"/>
          <w:kern w:val="0"/>
          <w:szCs w:val="21"/>
        </w:rPr>
        <w:t>）（40学时）</w:t>
      </w:r>
    </w:p>
    <w:p>
      <w:pPr>
        <w:pStyle w:val="5"/>
        <w:spacing w:line="360" w:lineRule="exact"/>
        <w:ind w:firstLine="420"/>
        <w:rPr>
          <w:rFonts w:hint="eastAsia" w:ascii="宋体" w:hAnsi="宋体" w:eastAsia="宋体"/>
          <w:sz w:val="21"/>
          <w:szCs w:val="21"/>
        </w:rPr>
      </w:pPr>
      <w:r>
        <w:rPr>
          <w:rFonts w:hint="eastAsia" w:ascii="宋体" w:hAnsi="宋体" w:eastAsia="宋体"/>
          <w:sz w:val="21"/>
          <w:szCs w:val="21"/>
        </w:rPr>
        <w:t>本课程为专业核心课之一，主要学习导游工作人员的素质，导游工作程序，导游技能，带团问题与事故的预防及处理等内容，且结合全国导游资格证考试要求，通过课程学习，使学生了解导游工作性质、任务，掌握导游工作规程、规范、技巧和标准，能在实际工作中熟悉岗位职责。</w:t>
      </w:r>
      <w:r>
        <w:rPr>
          <w:rFonts w:hint="eastAsia" w:ascii="宋体" w:hAnsi="宋体" w:eastAsia="宋体" w:cs="宋体"/>
          <w:color w:val="000000"/>
          <w:kern w:val="0"/>
          <w:sz w:val="21"/>
          <w:szCs w:val="21"/>
        </w:rPr>
        <w:t>教师应综合运用讲授、问题讨论、案例教学等方式方法，并充分应用微信公众号、视频、网站资源等多种信息化教学手段组织教学。</w:t>
      </w:r>
    </w:p>
    <w:p>
      <w:pPr>
        <w:spacing w:line="360" w:lineRule="exact"/>
        <w:ind w:firstLine="42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lang w:val="en-US" w:eastAsia="zh-CN"/>
        </w:rPr>
        <w:t>7</w:t>
      </w:r>
      <w:r>
        <w:rPr>
          <w:rFonts w:hint="eastAsia" w:ascii="仿宋_GB2312" w:hAnsi="仿宋_GB2312" w:eastAsia="仿宋_GB2312" w:cs="仿宋_GB2312"/>
          <w:kern w:val="0"/>
          <w:szCs w:val="21"/>
        </w:rPr>
        <w:t>）旅游法规（</w:t>
      </w:r>
      <w:r>
        <w:rPr>
          <w:rFonts w:hint="eastAsia" w:ascii="仿宋_GB2312" w:hAnsi="仿宋_GB2312" w:eastAsia="仿宋_GB2312" w:cs="仿宋_GB2312"/>
          <w:kern w:val="0"/>
          <w:szCs w:val="21"/>
          <w:lang w:val="en-US" w:eastAsia="zh-CN"/>
        </w:rPr>
        <w:t>5</w:t>
      </w:r>
      <w:r>
        <w:rPr>
          <w:rFonts w:hint="eastAsia" w:ascii="仿宋_GB2312" w:hAnsi="仿宋_GB2312" w:eastAsia="仿宋_GB2312" w:cs="仿宋_GB2312"/>
          <w:szCs w:val="21"/>
          <w:lang w:val="en-US" w:eastAsia="zh-CN"/>
        </w:rPr>
        <w:t>401011225</w:t>
      </w:r>
      <w:r>
        <w:rPr>
          <w:rFonts w:hint="eastAsia" w:ascii="仿宋_GB2312" w:hAnsi="仿宋_GB2312" w:eastAsia="仿宋_GB2312" w:cs="仿宋_GB2312"/>
          <w:kern w:val="0"/>
          <w:szCs w:val="21"/>
        </w:rPr>
        <w:t>）（40学时）</w:t>
      </w:r>
    </w:p>
    <w:p>
      <w:pPr>
        <w:pStyle w:val="5"/>
        <w:spacing w:line="360" w:lineRule="exact"/>
        <w:ind w:firstLine="420"/>
        <w:rPr>
          <w:rFonts w:hint="eastAsia" w:ascii="宋体" w:hAnsi="宋体" w:eastAsia="宋体" w:cs="宋体"/>
          <w:color w:val="000000"/>
          <w:kern w:val="0"/>
          <w:sz w:val="21"/>
          <w:szCs w:val="21"/>
        </w:rPr>
      </w:pPr>
      <w:r>
        <w:rPr>
          <w:rFonts w:hint="eastAsia" w:ascii="宋体" w:hAnsi="宋体" w:eastAsia="宋体"/>
          <w:sz w:val="21"/>
          <w:szCs w:val="21"/>
        </w:rPr>
        <w:t>本课程为专业核心课之一，主要学习宪法和社会主义旅游法制概念，旅游立法制度，旅游行政管理制度，旅游资源管理制度，旅行社管理法规制度，导游人员管理法规制度，旅游安全，旅游保险及旅游投诉等内容，且结合全国导游资格证考试要求，使学生树立社会主义旅游法制观念、掌握一定的旅游法律知识，引导学生树立正确的法规常识。</w:t>
      </w:r>
      <w:bookmarkStart w:id="18" w:name="OLE_LINK1"/>
      <w:r>
        <w:rPr>
          <w:rFonts w:hint="eastAsia" w:ascii="宋体" w:hAnsi="宋体" w:eastAsia="宋体" w:cs="宋体"/>
          <w:color w:val="000000"/>
          <w:kern w:val="0"/>
          <w:sz w:val="21"/>
          <w:szCs w:val="21"/>
        </w:rPr>
        <w:t>教师应综合运用讲授、问题讨论、案例教学等方式方法，并充分应用微信公众号、视频、网站资源等多种信息化教学手段组织教学。</w:t>
      </w:r>
      <w:bookmarkEnd w:id="18"/>
    </w:p>
    <w:p>
      <w:pPr>
        <w:spacing w:line="360" w:lineRule="exact"/>
        <w:ind w:firstLine="420"/>
        <w:rPr>
          <w:rFonts w:hint="eastAsia" w:ascii="仿宋_GB2312" w:hAnsi="仿宋_GB2312" w:eastAsia="仿宋_GB2312" w:cs="仿宋_GB2312"/>
          <w:kern w:val="0"/>
          <w:szCs w:val="21"/>
          <w:lang w:bidi="ar"/>
        </w:rPr>
      </w:pPr>
      <w:r>
        <w:rPr>
          <w:rFonts w:hint="eastAsia" w:ascii="宋体" w:hAnsi="宋体" w:eastAsia="宋体" w:cs="宋体"/>
          <w:szCs w:val="21"/>
        </w:rPr>
        <w:t>（</w:t>
      </w:r>
      <w:r>
        <w:rPr>
          <w:rFonts w:hint="eastAsia" w:ascii="宋体" w:hAnsi="宋体" w:eastAsia="宋体" w:cs="宋体"/>
          <w:szCs w:val="21"/>
          <w:lang w:val="en-US" w:eastAsia="zh-CN"/>
        </w:rPr>
        <w:t>8</w:t>
      </w:r>
      <w:r>
        <w:rPr>
          <w:rFonts w:hint="eastAsia" w:ascii="宋体" w:hAnsi="宋体" w:eastAsia="宋体" w:cs="宋体"/>
          <w:szCs w:val="21"/>
        </w:rPr>
        <w:t>）</w:t>
      </w:r>
      <w:r>
        <w:rPr>
          <w:rFonts w:hint="eastAsia" w:ascii="仿宋_GB2312" w:hAnsi="仿宋_GB2312" w:eastAsia="仿宋_GB2312" w:cs="仿宋_GB2312"/>
          <w:kern w:val="0"/>
          <w:szCs w:val="21"/>
          <w:lang w:bidi="ar"/>
        </w:rPr>
        <w:t>中国旅游客源国概况认知</w:t>
      </w:r>
      <w:r>
        <w:rPr>
          <w:rFonts w:hint="eastAsia" w:ascii="宋体" w:hAnsi="宋体"/>
          <w:szCs w:val="21"/>
        </w:rPr>
        <w:t>（</w:t>
      </w:r>
      <w:r>
        <w:rPr>
          <w:rFonts w:hint="eastAsia" w:ascii="宋体" w:hAnsi="宋体"/>
          <w:szCs w:val="21"/>
          <w:lang w:val="en-US" w:eastAsia="zh-CN"/>
        </w:rPr>
        <w:t>5</w:t>
      </w:r>
      <w:r>
        <w:rPr>
          <w:rFonts w:hint="eastAsia" w:ascii="宋体" w:hAnsi="宋体" w:eastAsia="宋体" w:cs="宋体"/>
          <w:color w:val="auto"/>
          <w:sz w:val="18"/>
          <w:szCs w:val="18"/>
          <w:lang w:val="en-US" w:eastAsia="zh-CN"/>
        </w:rPr>
        <w:t>401011256</w:t>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36</w:t>
      </w:r>
      <w:r>
        <w:rPr>
          <w:rFonts w:hint="eastAsia" w:ascii="仿宋_GB2312" w:hAnsi="仿宋_GB2312" w:eastAsia="仿宋_GB2312" w:cs="仿宋_GB2312"/>
          <w:kern w:val="0"/>
          <w:szCs w:val="21"/>
          <w:lang w:bidi="ar"/>
        </w:rPr>
        <w:t>学时）</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仿宋_GB2312" w:hAnsi="宋体" w:eastAsia="仿宋_GB2312"/>
                <w:szCs w:val="21"/>
              </w:rPr>
            </w:pPr>
            <w:r>
              <w:rPr>
                <w:rFonts w:hint="eastAsia" w:ascii="宋体" w:hAnsi="宋体" w:eastAsia="仿宋_GB2312" w:cs="宋体"/>
                <w:b/>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cs="宋体"/>
                <w:szCs w:val="21"/>
              </w:rPr>
            </w:pPr>
            <w:r>
              <w:rPr>
                <w:rFonts w:hint="eastAsia" w:ascii="宋体" w:hAnsi="宋体" w:cs="宋体"/>
                <w:szCs w:val="21"/>
              </w:rPr>
              <w:t>中国旅游客源国概况认知</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_GB2312" w:hAnsi="宋体" w:eastAsia="仿宋_GB2312"/>
                <w:b/>
                <w:szCs w:val="21"/>
              </w:rPr>
            </w:pPr>
            <w:r>
              <w:rPr>
                <w:rFonts w:hint="eastAsia" w:ascii="宋体" w:hAnsi="宋体" w:cs="宋体"/>
                <w:b/>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_GB2312" w:hAnsi="宋体" w:eastAsia="仿宋_GB2312"/>
                <w:szCs w:val="21"/>
              </w:rPr>
            </w:pPr>
            <w:r>
              <w:rPr>
                <w:rFonts w:hint="eastAsia" w:ascii="宋体" w:hAnsi="宋体" w:cs="宋体"/>
                <w:bCs/>
                <w:szCs w:val="21"/>
              </w:rPr>
              <w:t>第3学期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仿宋_GB2312" w:hAnsi="宋体" w:eastAsia="仿宋_GB2312"/>
                <w:b/>
                <w:szCs w:val="21"/>
              </w:rPr>
            </w:pPr>
            <w:r>
              <w:rPr>
                <w:rFonts w:hint="eastAsia" w:ascii="宋体" w:hAnsi="宋体" w:cs="宋体"/>
                <w:b/>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_GB2312" w:hAnsi="宋体" w:eastAsia="仿宋_GB2312"/>
                <w:szCs w:val="21"/>
              </w:rPr>
            </w:pPr>
            <w:r>
              <w:rPr>
                <w:rFonts w:hint="eastAsia" w:ascii="仿宋_GB2312" w:hAnsi="宋体" w:eastAsia="仿宋_GB2312"/>
                <w:bCs/>
                <w:szCs w:val="21"/>
                <w:lang w:val="en-US" w:eastAsia="zh-CN"/>
              </w:rPr>
              <w:t>42</w:t>
            </w:r>
            <w:r>
              <w:rPr>
                <w:rFonts w:hint="eastAsia" w:ascii="仿宋_GB2312" w:hAnsi="宋体" w:eastAsia="仿宋_GB2312"/>
                <w:bCs/>
                <w:szCs w:val="21"/>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940" w:type="dxa"/>
            <w:gridSpan w:val="7"/>
            <w:tcBorders>
              <w:top w:val="double" w:color="auto" w:sz="4" w:space="0"/>
              <w:bottom w:val="single" w:color="auto" w:sz="4" w:space="0"/>
            </w:tcBorders>
            <w:noWrap w:val="0"/>
            <w:vAlign w:val="top"/>
          </w:tcPr>
          <w:p>
            <w:pPr>
              <w:widowControl/>
              <w:snapToGrid w:val="0"/>
              <w:spacing w:line="380" w:lineRule="exact"/>
              <w:jc w:val="left"/>
              <w:rPr>
                <w:rFonts w:hint="eastAsia" w:ascii="宋体" w:hAnsi="宋体" w:cs="宋体"/>
                <w:b/>
                <w:bCs/>
                <w:szCs w:val="21"/>
              </w:rPr>
            </w:pPr>
            <w:r>
              <w:rPr>
                <w:rFonts w:hint="eastAsia" w:ascii="宋体" w:hAnsi="宋体" w:cs="宋体"/>
                <w:b/>
                <w:bCs/>
                <w:szCs w:val="21"/>
              </w:rPr>
              <w:t>学习目标:</w:t>
            </w:r>
          </w:p>
          <w:p>
            <w:pPr>
              <w:widowControl/>
              <w:snapToGrid w:val="0"/>
              <w:spacing w:line="380" w:lineRule="exact"/>
              <w:jc w:val="left"/>
              <w:rPr>
                <w:rFonts w:hint="eastAsia" w:ascii="宋体" w:hAnsi="宋体" w:cs="宋体"/>
                <w:bCs/>
                <w:szCs w:val="21"/>
              </w:rPr>
            </w:pPr>
            <w:r>
              <w:rPr>
                <w:rFonts w:hint="eastAsia" w:ascii="宋体" w:hAnsi="宋体" w:cs="宋体"/>
                <w:b/>
                <w:bCs/>
                <w:szCs w:val="21"/>
              </w:rPr>
              <w:t xml:space="preserve">    </w:t>
            </w:r>
            <w:r>
              <w:rPr>
                <w:rFonts w:hint="eastAsia" w:ascii="宋体" w:hAnsi="宋体" w:cs="宋体"/>
                <w:bCs/>
                <w:szCs w:val="21"/>
              </w:rPr>
              <w:t>通过课程的开设，学生作为一线导游服务岗位人员，在从事导游讲解工作情境下，具备良好的职业素养，做好导游接待服务工作任务，能利用丰富的知识把工作做得更好。</w:t>
            </w:r>
          </w:p>
          <w:p>
            <w:pPr>
              <w:spacing w:line="380" w:lineRule="exact"/>
              <w:rPr>
                <w:rFonts w:hint="eastAsia" w:ascii="宋体" w:hAnsi="宋体"/>
                <w:color w:val="000000"/>
              </w:rPr>
            </w:pPr>
            <w:r>
              <w:rPr>
                <w:rFonts w:hint="eastAsia" w:ascii="宋体" w:hAnsi="宋体"/>
                <w:color w:val="000000"/>
              </w:rPr>
              <w:t>1．了解世界旅游客源市场和中国海外客源市场的概况；</w:t>
            </w:r>
          </w:p>
          <w:p>
            <w:pPr>
              <w:spacing w:line="380" w:lineRule="exact"/>
              <w:rPr>
                <w:rFonts w:hint="eastAsia" w:ascii="宋体" w:hAnsi="宋体"/>
                <w:color w:val="000000"/>
              </w:rPr>
            </w:pPr>
            <w:r>
              <w:rPr>
                <w:rFonts w:hint="eastAsia" w:ascii="宋体" w:hAnsi="宋体"/>
                <w:color w:val="000000"/>
              </w:rPr>
              <w:t>2．熟练掌握我国在亚太地区、欧洲地区、美洲地区以及中东和非洲地区主要客源国家的基本国情、人文习俗、旅游业和对华关系几个方面的知识；</w:t>
            </w:r>
          </w:p>
          <w:p>
            <w:pPr>
              <w:spacing w:line="380" w:lineRule="exact"/>
              <w:rPr>
                <w:rFonts w:hint="eastAsia" w:ascii="宋体" w:hAnsi="宋体"/>
                <w:color w:val="000000"/>
              </w:rPr>
            </w:pPr>
            <w:r>
              <w:rPr>
                <w:rFonts w:hint="eastAsia" w:ascii="宋体" w:hAnsi="宋体"/>
                <w:color w:val="000000"/>
              </w:rPr>
              <w:t>3．培养学生的语言表达能力；</w:t>
            </w:r>
          </w:p>
          <w:p>
            <w:pPr>
              <w:spacing w:line="380" w:lineRule="exact"/>
              <w:rPr>
                <w:rFonts w:hint="eastAsia" w:ascii="宋体" w:hAnsi="宋体"/>
                <w:color w:val="000000"/>
              </w:rPr>
            </w:pPr>
            <w:r>
              <w:rPr>
                <w:rFonts w:hint="eastAsia" w:ascii="宋体" w:hAnsi="宋体"/>
                <w:color w:val="000000"/>
              </w:rPr>
              <w:t>4．增强学生的基本素质，包括文化素质、知识水平和对外国旅游资源的审美素质等方面的素质；</w:t>
            </w:r>
          </w:p>
          <w:p>
            <w:pPr>
              <w:widowControl/>
              <w:snapToGrid w:val="0"/>
              <w:spacing w:line="380" w:lineRule="exact"/>
              <w:jc w:val="left"/>
              <w:rPr>
                <w:rFonts w:hint="eastAsia" w:ascii="宋体" w:hAnsi="宋体"/>
                <w:color w:val="000000"/>
              </w:rPr>
            </w:pPr>
            <w:r>
              <w:rPr>
                <w:rFonts w:hint="eastAsia" w:ascii="宋体" w:hAnsi="宋体"/>
                <w:color w:val="000000"/>
              </w:rPr>
              <w:t>5．提高学生的国际礼节礼仪、职业道德的素养。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仿宋_GB2312" w:hAnsi="宋体" w:eastAsia="仿宋_GB2312"/>
                <w:b/>
                <w:bCs/>
                <w:szCs w:val="21"/>
              </w:rPr>
            </w:pPr>
            <w:r>
              <w:rPr>
                <w:rFonts w:hint="eastAsia" w:ascii="宋体" w:hAnsi="宋体" w:cs="宋体"/>
                <w:b/>
                <w:bCs/>
                <w:szCs w:val="21"/>
              </w:rPr>
              <w:t>教学内容：</w:t>
            </w:r>
          </w:p>
          <w:p>
            <w:pPr>
              <w:spacing w:line="380" w:lineRule="exact"/>
              <w:rPr>
                <w:rFonts w:hint="eastAsia" w:ascii="宋体" w:hAnsi="宋体"/>
                <w:color w:val="000000"/>
                <w:szCs w:val="21"/>
              </w:rPr>
            </w:pPr>
            <w:r>
              <w:rPr>
                <w:rFonts w:hint="eastAsia" w:ascii="宋体" w:hAnsi="宋体"/>
                <w:color w:val="000000"/>
                <w:szCs w:val="21"/>
              </w:rPr>
              <w:t>1．世界旅游业的发展概况及中国出入境旅游业发展的概况；</w:t>
            </w:r>
          </w:p>
          <w:p>
            <w:pPr>
              <w:spacing w:line="380" w:lineRule="exact"/>
              <w:rPr>
                <w:rFonts w:hint="eastAsia" w:ascii="宋体" w:hAnsi="宋体"/>
                <w:color w:val="000000"/>
                <w:szCs w:val="21"/>
              </w:rPr>
            </w:pPr>
            <w:r>
              <w:rPr>
                <w:rFonts w:hint="eastAsia" w:ascii="宋体" w:hAnsi="宋体"/>
                <w:color w:val="000000"/>
                <w:szCs w:val="21"/>
              </w:rPr>
              <w:t>2．世界旅游人口的基本特征；</w:t>
            </w:r>
          </w:p>
          <w:p>
            <w:pPr>
              <w:spacing w:line="380" w:lineRule="exact"/>
              <w:rPr>
                <w:rFonts w:hint="eastAsia" w:ascii="宋体" w:hAnsi="宋体"/>
                <w:color w:val="000000"/>
                <w:szCs w:val="21"/>
              </w:rPr>
            </w:pPr>
            <w:r>
              <w:rPr>
                <w:rFonts w:hint="eastAsia" w:ascii="宋体" w:hAnsi="宋体"/>
                <w:color w:val="000000"/>
                <w:szCs w:val="21"/>
              </w:rPr>
              <w:t>3．中国各主要客源国的基本特征及民风民俗特征；</w:t>
            </w:r>
          </w:p>
          <w:p>
            <w:pPr>
              <w:snapToGrid w:val="0"/>
              <w:spacing w:line="380" w:lineRule="exact"/>
              <w:rPr>
                <w:rFonts w:hint="eastAsia" w:ascii="仿宋_GB2312" w:hAnsi="宋体" w:eastAsia="仿宋_GB2312"/>
                <w:szCs w:val="21"/>
              </w:rPr>
            </w:pPr>
            <w:r>
              <w:rPr>
                <w:rFonts w:hint="eastAsia" w:ascii="宋体" w:hAnsi="宋体"/>
                <w:color w:val="000000"/>
                <w:szCs w:val="21"/>
              </w:rPr>
              <w:t>4．与各国旅游客源交往时的礼仪礼节要求。</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仿宋_GB2312" w:hAnsi="宋体" w:eastAsia="仿宋_GB2312"/>
                <w:b/>
                <w:bCs/>
                <w:szCs w:val="21"/>
              </w:rPr>
            </w:pPr>
            <w:r>
              <w:rPr>
                <w:rFonts w:hint="eastAsia" w:ascii="宋体" w:hAnsi="宋体" w:cs="宋体"/>
                <w:b/>
                <w:bCs/>
                <w:szCs w:val="21"/>
              </w:rPr>
              <w:t>教学方法要求：</w:t>
            </w:r>
          </w:p>
          <w:p>
            <w:pPr>
              <w:widowControl/>
              <w:snapToGrid w:val="0"/>
              <w:spacing w:line="380" w:lineRule="exact"/>
              <w:jc w:val="left"/>
              <w:rPr>
                <w:rFonts w:hint="eastAsia" w:ascii="宋体" w:hAnsi="宋体"/>
                <w:color w:val="000000"/>
                <w:szCs w:val="21"/>
              </w:rPr>
            </w:pPr>
            <w:r>
              <w:rPr>
                <w:rFonts w:hint="eastAsia" w:ascii="宋体" w:hAnsi="宋体"/>
                <w:color w:val="000000"/>
                <w:szCs w:val="21"/>
              </w:rPr>
              <w:t>项目任务驱动法、案例法、讨论法</w:t>
            </w:r>
          </w:p>
          <w:p>
            <w:pPr>
              <w:widowControl/>
              <w:snapToGrid w:val="0"/>
              <w:spacing w:line="380" w:lineRule="exact"/>
              <w:jc w:val="left"/>
              <w:rPr>
                <w:rFonts w:hint="eastAsia" w:ascii="仿宋_GB2312" w:hAnsi="宋体" w:eastAsia="仿宋_GB2312"/>
                <w:b/>
                <w:bCs/>
                <w:szCs w:val="21"/>
              </w:rPr>
            </w:pPr>
            <w:r>
              <w:rPr>
                <w:rFonts w:hint="eastAsia" w:ascii="宋体" w:hAnsi="宋体" w:cs="宋体"/>
                <w:b/>
                <w:bCs/>
                <w:szCs w:val="21"/>
              </w:rPr>
              <w:t>教学场地：</w:t>
            </w:r>
          </w:p>
          <w:p>
            <w:pPr>
              <w:widowControl/>
              <w:snapToGrid w:val="0"/>
              <w:spacing w:line="380" w:lineRule="exact"/>
              <w:jc w:val="left"/>
              <w:rPr>
                <w:rFonts w:hint="eastAsia" w:ascii="仿宋_GB2312" w:hAnsi="宋体" w:eastAsia="仿宋_GB2312"/>
                <w:b/>
                <w:bCs/>
                <w:szCs w:val="21"/>
              </w:rPr>
            </w:pPr>
            <w:r>
              <w:rPr>
                <w:rFonts w:hint="eastAsia" w:ascii="宋体" w:hAnsi="宋体" w:cs="宋体"/>
                <w:szCs w:val="21"/>
              </w:rPr>
              <w:t>旅游商务系一体化职业能力训练学习工作站</w:t>
            </w:r>
            <w:r>
              <w:rPr>
                <w:rFonts w:hint="eastAsia" w:ascii="宋体" w:hAnsi="宋体" w:cs="宋体"/>
                <w:b/>
                <w:bCs/>
                <w:szCs w:val="21"/>
              </w:rPr>
              <w:t>教学材料：</w:t>
            </w:r>
          </w:p>
          <w:p>
            <w:pPr>
              <w:widowControl/>
              <w:snapToGrid w:val="0"/>
              <w:spacing w:line="380" w:lineRule="exact"/>
              <w:jc w:val="left"/>
              <w:rPr>
                <w:rFonts w:hint="eastAsia" w:ascii="仿宋_GB2312" w:hAnsi="宋体" w:eastAsia="仿宋_GB2312"/>
                <w:szCs w:val="21"/>
              </w:rPr>
            </w:pPr>
            <w:r>
              <w:rPr>
                <w:rFonts w:hint="eastAsia" w:ascii="宋体" w:hAnsi="宋体"/>
                <w:szCs w:val="21"/>
              </w:rPr>
              <w:t>多媒体设备、《旅游客源国》教材</w:t>
            </w:r>
          </w:p>
        </w:tc>
      </w:tr>
    </w:tbl>
    <w:p>
      <w:pPr>
        <w:spacing w:line="36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（9）研学旅行基础知识及实操（5401011228）（68学时）</w:t>
      </w:r>
    </w:p>
    <w:p>
      <w:pPr>
        <w:spacing w:line="360" w:lineRule="exact"/>
        <w:ind w:firstLine="420" w:firstLineChars="200"/>
        <w:rPr>
          <w:rFonts w:hint="eastAsia" w:ascii="宋体" w:hAnsi="宋体" w:eastAsia="宋体" w:cs="宋体"/>
          <w:color w:val="000000"/>
          <w:szCs w:val="21"/>
        </w:rPr>
      </w:pPr>
      <w:r>
        <w:rPr>
          <w:rFonts w:hint="eastAsia" w:ascii="宋体" w:hAnsi="宋体" w:eastAsia="宋体" w:cs="宋体"/>
        </w:rPr>
        <w:t>本课程主要向学生讲授如何将研学旅行和学校课程进行有机融合，设计富有课程属性的研学旅行课程，系统介绍课程开发与设计的基础流程、基本理论和基本方法。通过案例分析法、情景摸拟法、项目任务驱动法和讨论等教学方法，让学生掌握不同主题、不同地点的研学旅行中的课程应如何做好开发和设计。通过分组完成管理任务，培养学生团队协作精神、锻炼学生自我学习、管理沟通的能力、提升学生的综合管理素质，从而让学生形成良好的遵守公司各项管理制度的职业习惯；教师应综合运用讲授、管理案例分析、管理游戏、分组讨论、角色扮演等方式方法，并充分应用微信公众号、视频、网站资源等多种信息化教学手段组织教学。</w:t>
      </w:r>
    </w:p>
    <w:p>
      <w:pPr>
        <w:spacing w:line="360" w:lineRule="exact"/>
        <w:ind w:firstLine="420"/>
        <w:rPr>
          <w:rFonts w:hint="eastAsia" w:ascii="宋体" w:hAnsi="宋体" w:eastAsia="宋体" w:cs="宋体"/>
          <w:szCs w:val="21"/>
          <w:lang w:val="en-US" w:eastAsia="zh-CN"/>
        </w:rPr>
      </w:pPr>
      <w:r>
        <w:rPr>
          <w:rFonts w:hint="eastAsia" w:ascii="宋体" w:hAnsi="宋体" w:eastAsia="宋体" w:cs="宋体"/>
          <w:szCs w:val="21"/>
        </w:rPr>
        <w:t>（</w:t>
      </w:r>
      <w:r>
        <w:rPr>
          <w:rFonts w:hint="eastAsia" w:ascii="宋体" w:hAnsi="宋体" w:eastAsia="宋体" w:cs="宋体"/>
          <w:szCs w:val="21"/>
          <w:lang w:val="en-US" w:eastAsia="zh-CN"/>
        </w:rPr>
        <w:t>10</w:t>
      </w:r>
      <w:r>
        <w:rPr>
          <w:rFonts w:hint="eastAsia" w:ascii="宋体" w:hAnsi="宋体" w:eastAsia="宋体" w:cs="宋体"/>
          <w:szCs w:val="21"/>
        </w:rPr>
        <w:t>）</w:t>
      </w:r>
      <w:r>
        <w:rPr>
          <w:rFonts w:hint="eastAsia" w:ascii="宋体" w:hAnsi="宋体" w:eastAsia="宋体" w:cs="宋体"/>
          <w:szCs w:val="21"/>
          <w:lang w:val="en-US" w:eastAsia="zh-CN"/>
        </w:rPr>
        <w:t>旅游英语（5401011250）（68学时）</w:t>
      </w:r>
    </w:p>
    <w:p>
      <w:pPr>
        <w:spacing w:line="360" w:lineRule="exact"/>
        <w:ind w:firstLine="417" w:firstLineChars="199"/>
        <w:rPr>
          <w:rFonts w:hint="eastAsia" w:ascii="宋体" w:hAnsi="宋体" w:eastAsia="宋体" w:cs="宋体"/>
          <w:szCs w:val="21"/>
        </w:rPr>
      </w:pPr>
      <w:r>
        <w:rPr>
          <w:rFonts w:hint="eastAsia" w:ascii="宋体" w:hAnsi="宋体" w:eastAsia="宋体" w:cs="宋体"/>
          <w:szCs w:val="21"/>
        </w:rPr>
        <w:t>本课程为专业课程之一，主要学习旅游企业类各岗位英语对话，旅游企业专业词汇、专业术语，通过情景对话的形式，对学生的进行专业英语训练，旨在训练学生的专业外语能力，使学生今后在酒店各部门工作中能够流利使用日常英语会话。</w:t>
      </w:r>
      <w:bookmarkStart w:id="19" w:name="OLE_LINK6"/>
      <w:r>
        <w:rPr>
          <w:rFonts w:hint="eastAsia" w:ascii="宋体" w:hAnsi="宋体" w:eastAsia="宋体" w:cs="宋体"/>
          <w:color w:val="000000"/>
          <w:kern w:val="0"/>
          <w:szCs w:val="21"/>
        </w:rPr>
        <w:t>教师应综合运用讲授、问题讨论、案例教学、情境模拟、角色扮演等方式方法，并充分应用微信公众号、视频、网站资源等多种信息化教学手段组织教学。</w:t>
      </w:r>
      <w:bookmarkEnd w:id="19"/>
    </w:p>
    <w:p>
      <w:pPr>
        <w:spacing w:line="360" w:lineRule="exact"/>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11）</w:t>
      </w:r>
      <w:r>
        <w:rPr>
          <w:rFonts w:hint="eastAsia" w:ascii="仿宋" w:hAnsi="仿宋" w:eastAsia="仿宋" w:cs="仿宋"/>
          <w:color w:val="000000"/>
          <w:kern w:val="0"/>
          <w:szCs w:val="21"/>
          <w:lang w:val="en-US" w:eastAsia="zh-CN"/>
        </w:rPr>
        <w:t>中餐服务</w:t>
      </w:r>
      <w:r>
        <w:rPr>
          <w:rFonts w:hint="eastAsia" w:ascii="仿宋" w:hAnsi="仿宋" w:eastAsia="仿宋" w:cs="仿宋"/>
          <w:color w:val="000000"/>
          <w:kern w:val="0"/>
          <w:szCs w:val="21"/>
        </w:rPr>
        <w:t>（</w:t>
      </w:r>
      <w:r>
        <w:rPr>
          <w:rFonts w:hint="eastAsia" w:ascii="仿宋_GB2312" w:hAnsi="仿宋_GB2312" w:eastAsia="仿宋_GB2312" w:cs="仿宋_GB2312"/>
          <w:szCs w:val="21"/>
          <w:lang w:val="en-US" w:eastAsia="zh-CN"/>
        </w:rPr>
        <w:t>N5401011242</w:t>
      </w: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28</w:t>
      </w:r>
      <w:r>
        <w:rPr>
          <w:rFonts w:hint="eastAsia" w:ascii="仿宋" w:hAnsi="仿宋" w:eastAsia="仿宋" w:cs="仿宋"/>
          <w:color w:val="000000"/>
          <w:kern w:val="0"/>
          <w:szCs w:val="21"/>
        </w:rPr>
        <w:t>学时）</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仿宋" w:hAnsi="仿宋" w:eastAsia="仿宋" w:cs="仿宋"/>
                <w:sz w:val="21"/>
                <w:szCs w:val="21"/>
              </w:rPr>
            </w:pPr>
            <w:r>
              <w:rPr>
                <w:rFonts w:hint="eastAsia" w:ascii="仿宋" w:hAnsi="仿宋" w:eastAsia="仿宋" w:cs="仿宋"/>
                <w:b/>
                <w:sz w:val="21"/>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仿宋" w:hAnsi="仿宋" w:eastAsia="仿宋" w:cs="仿宋"/>
                <w:color w:val="000000"/>
                <w:sz w:val="21"/>
                <w:szCs w:val="21"/>
              </w:rPr>
            </w:pPr>
            <w:r>
              <w:rPr>
                <w:rFonts w:hint="eastAsia" w:ascii="仿宋" w:hAnsi="仿宋" w:eastAsia="仿宋" w:cs="仿宋"/>
                <w:b w:val="0"/>
                <w:bCs w:val="0"/>
                <w:color w:val="auto"/>
                <w:sz w:val="21"/>
                <w:szCs w:val="21"/>
                <w:highlight w:val="none"/>
                <w:lang w:val="en-US" w:eastAsia="zh-CN"/>
              </w:rPr>
              <w:t>中餐服务</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 w:hAnsi="仿宋" w:eastAsia="仿宋" w:cs="仿宋"/>
                <w:b/>
                <w:sz w:val="21"/>
                <w:szCs w:val="21"/>
              </w:rPr>
            </w:pPr>
            <w:r>
              <w:rPr>
                <w:rFonts w:hint="eastAsia" w:ascii="仿宋" w:hAnsi="仿宋" w:eastAsia="仿宋" w:cs="仿宋"/>
                <w:b/>
                <w:sz w:val="21"/>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 w:hAnsi="仿宋" w:eastAsia="仿宋" w:cs="仿宋"/>
                <w:sz w:val="21"/>
                <w:szCs w:val="21"/>
              </w:rPr>
            </w:pPr>
            <w:r>
              <w:rPr>
                <w:rFonts w:hint="eastAsia" w:ascii="仿宋" w:hAnsi="仿宋" w:eastAsia="仿宋" w:cs="仿宋"/>
                <w:bCs/>
                <w:sz w:val="21"/>
                <w:szCs w:val="21"/>
              </w:rPr>
              <w:t>第1学期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仿宋" w:hAnsi="仿宋" w:eastAsia="仿宋" w:cs="仿宋"/>
                <w:b/>
                <w:sz w:val="21"/>
                <w:szCs w:val="21"/>
              </w:rPr>
            </w:pPr>
            <w:r>
              <w:rPr>
                <w:rFonts w:hint="eastAsia" w:ascii="仿宋" w:hAnsi="仿宋" w:eastAsia="仿宋" w:cs="仿宋"/>
                <w:b/>
                <w:sz w:val="21"/>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default" w:ascii="仿宋" w:hAnsi="仿宋" w:eastAsia="仿宋" w:cs="仿宋"/>
                <w:sz w:val="21"/>
                <w:szCs w:val="21"/>
                <w:lang w:val="en-US"/>
              </w:rPr>
            </w:pPr>
            <w:r>
              <w:rPr>
                <w:rFonts w:hint="eastAsia" w:ascii="仿宋" w:hAnsi="仿宋" w:eastAsia="仿宋" w:cs="仿宋"/>
                <w:color w:val="000000"/>
                <w:kern w:val="0"/>
                <w:sz w:val="21"/>
                <w:szCs w:val="21"/>
                <w:lang w:val="en-US" w:eastAsia="zh-CN" w:bidi="ar"/>
              </w:rPr>
              <w:t>30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widowControl/>
              <w:snapToGrid w:val="0"/>
              <w:spacing w:line="380" w:lineRule="exact"/>
              <w:jc w:val="left"/>
              <w:rPr>
                <w:rFonts w:hint="eastAsia" w:ascii="宋体" w:hAnsi="宋体" w:cs="宋体"/>
                <w:bCs/>
                <w:szCs w:val="21"/>
              </w:rPr>
            </w:pPr>
            <w:r>
              <w:rPr>
                <w:rFonts w:hint="eastAsia" w:ascii="宋体" w:hAnsi="宋体" w:cs="宋体"/>
                <w:bCs/>
                <w:szCs w:val="21"/>
              </w:rPr>
              <w:t>学习目标:</w:t>
            </w:r>
          </w:p>
          <w:p>
            <w:pPr>
              <w:widowControl/>
              <w:snapToGrid w:val="0"/>
              <w:spacing w:line="380" w:lineRule="exact"/>
              <w:ind w:firstLine="420"/>
              <w:jc w:val="left"/>
              <w:rPr>
                <w:rFonts w:hint="eastAsia" w:ascii="宋体" w:hAnsi="宋体" w:cs="宋体"/>
                <w:bCs/>
                <w:szCs w:val="21"/>
              </w:rPr>
            </w:pPr>
            <w:r>
              <w:rPr>
                <w:rFonts w:hint="eastAsia" w:ascii="宋体" w:hAnsi="宋体" w:cs="宋体"/>
                <w:bCs/>
                <w:szCs w:val="21"/>
              </w:rPr>
              <w:t>通过本课程学习，学生作为酒店一线运营服务岗位人员，应该能够在酒店餐厅服务情境下，按酒店部门管理者的工作要求和酒店岗位标准化操作流程要求，完成餐饮服务接待的工作任务，课程涵盖餐饮部员工需要的礼仪知识，</w:t>
            </w:r>
            <w:r>
              <w:rPr>
                <w:rFonts w:hint="eastAsia" w:ascii="宋体" w:hAnsi="宋体" w:cs="宋体"/>
                <w:kern w:val="0"/>
                <w:szCs w:val="21"/>
                <w:lang w:bidi="ar"/>
              </w:rPr>
              <w:t>了解与掌握礼仪规范，并能自觉地注重自身礼仪修养，</w:t>
            </w:r>
            <w:r>
              <w:rPr>
                <w:rFonts w:hint="eastAsia" w:ascii="宋体" w:hAnsi="宋体" w:cs="宋体"/>
                <w:bCs/>
                <w:szCs w:val="21"/>
              </w:rPr>
              <w:t>学生熟悉部门操作规范，通过课程能锻炼学生的职业素养和团队合作的能力。</w:t>
            </w:r>
          </w:p>
          <w:p>
            <w:pPr>
              <w:spacing w:line="360" w:lineRule="exact"/>
              <w:ind w:firstLine="420"/>
              <w:rPr>
                <w:rFonts w:hint="eastAsia" w:ascii="宋体" w:hAnsi="宋体" w:cs="宋体"/>
                <w:bCs/>
                <w:szCs w:val="21"/>
              </w:rPr>
            </w:pPr>
            <w:r>
              <w:rPr>
                <w:rFonts w:hint="eastAsia" w:ascii="宋体" w:hAnsi="宋体" w:cs="宋体"/>
                <w:szCs w:val="21"/>
              </w:rPr>
              <w:t>课程在校内学习结束后，安排前往企业进行2周的跟岗见习，由酒店安排师傅和学校安排专业教师前往企业，校企共同授课的方式，</w:t>
            </w:r>
            <w:r>
              <w:rPr>
                <w:rFonts w:hint="eastAsia" w:ascii="宋体" w:hAnsi="宋体" w:cs="宋体"/>
                <w:szCs w:val="21"/>
                <w:lang w:val="en-US" w:eastAsia="zh-CN"/>
              </w:rPr>
              <w:t>校内学会，企业熟练，</w:t>
            </w:r>
            <w:r>
              <w:rPr>
                <w:rFonts w:hint="eastAsia" w:ascii="宋体" w:hAnsi="宋体" w:cs="宋体"/>
                <w:szCs w:val="21"/>
              </w:rPr>
              <w:t>两种授课方式结合，达到课程的教学目标和要求。</w:t>
            </w:r>
          </w:p>
          <w:p>
            <w:pPr>
              <w:spacing w:line="380" w:lineRule="exact"/>
              <w:rPr>
                <w:rFonts w:hint="eastAsia" w:ascii="宋体" w:hAnsi="宋体"/>
                <w:color w:val="000000"/>
                <w:szCs w:val="21"/>
              </w:rPr>
            </w:pPr>
            <w:r>
              <w:rPr>
                <w:rFonts w:hint="eastAsia" w:ascii="宋体" w:hAnsi="宋体"/>
                <w:color w:val="000000"/>
                <w:szCs w:val="21"/>
              </w:rPr>
              <w:t>1．熟悉餐厅工作环境和氛围；</w:t>
            </w:r>
          </w:p>
          <w:p>
            <w:pPr>
              <w:spacing w:line="380" w:lineRule="exact"/>
              <w:rPr>
                <w:rFonts w:hint="eastAsia" w:ascii="宋体" w:hAnsi="宋体" w:eastAsia="宋体"/>
                <w:color w:val="000000"/>
                <w:szCs w:val="21"/>
                <w:lang w:val="en-US" w:eastAsia="zh-CN"/>
              </w:rPr>
            </w:pPr>
            <w:r>
              <w:rPr>
                <w:rFonts w:hint="eastAsia" w:ascii="宋体" w:hAnsi="宋体"/>
                <w:color w:val="000000"/>
                <w:szCs w:val="21"/>
                <w:lang w:val="en-US" w:eastAsia="zh-CN"/>
              </w:rPr>
              <w:t>2. 个人职业形象符合餐厅的要求，具备礼仪的基本知识；</w:t>
            </w:r>
          </w:p>
          <w:p>
            <w:pPr>
              <w:spacing w:line="380" w:lineRule="exact"/>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w:t>
            </w:r>
            <w:r>
              <w:rPr>
                <w:rFonts w:hint="eastAsia" w:ascii="宋体" w:hAnsi="宋体"/>
                <w:color w:val="000000"/>
                <w:szCs w:val="21"/>
                <w:lang w:val="en-US" w:eastAsia="zh-CN"/>
              </w:rPr>
              <w:t>符合</w:t>
            </w:r>
            <w:r>
              <w:rPr>
                <w:rFonts w:hint="eastAsia" w:ascii="宋体" w:hAnsi="宋体"/>
                <w:color w:val="000000"/>
                <w:szCs w:val="21"/>
              </w:rPr>
              <w:t>餐厅的卫生整理要求；</w:t>
            </w:r>
          </w:p>
          <w:p>
            <w:pPr>
              <w:spacing w:line="380" w:lineRule="exact"/>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 xml:space="preserve">. </w:t>
            </w:r>
            <w:r>
              <w:rPr>
                <w:rFonts w:hint="eastAsia" w:ascii="宋体" w:hAnsi="宋体"/>
                <w:color w:val="000000"/>
                <w:szCs w:val="21"/>
                <w:lang w:val="en-US" w:eastAsia="zh-CN"/>
              </w:rPr>
              <w:t>具备</w:t>
            </w:r>
            <w:r>
              <w:rPr>
                <w:rFonts w:hint="eastAsia" w:ascii="宋体" w:hAnsi="宋体"/>
                <w:color w:val="000000"/>
                <w:szCs w:val="21"/>
              </w:rPr>
              <w:t>餐厅餐台进行布置的能力；</w:t>
            </w:r>
          </w:p>
          <w:p>
            <w:pPr>
              <w:spacing w:line="380" w:lineRule="exact"/>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 xml:space="preserve">. </w:t>
            </w:r>
            <w:r>
              <w:rPr>
                <w:rFonts w:hint="eastAsia" w:ascii="宋体" w:hAnsi="宋体"/>
                <w:color w:val="000000"/>
                <w:szCs w:val="21"/>
                <w:lang w:val="en-US" w:eastAsia="zh-CN"/>
              </w:rPr>
              <w:t>熟悉菜品知识，具备</w:t>
            </w:r>
            <w:r>
              <w:rPr>
                <w:rFonts w:hint="eastAsia" w:ascii="宋体" w:hAnsi="宋体"/>
                <w:color w:val="000000"/>
                <w:szCs w:val="21"/>
              </w:rPr>
              <w:t>为客人提供菜点服务的能力；</w:t>
            </w:r>
          </w:p>
          <w:p>
            <w:pPr>
              <w:spacing w:line="380" w:lineRule="exact"/>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 xml:space="preserve">. </w:t>
            </w:r>
            <w:r>
              <w:rPr>
                <w:rFonts w:hint="eastAsia" w:ascii="宋体" w:hAnsi="宋体"/>
                <w:color w:val="000000"/>
                <w:szCs w:val="21"/>
                <w:lang w:val="en-US" w:eastAsia="zh-CN"/>
              </w:rPr>
              <w:t>具备</w:t>
            </w:r>
            <w:r>
              <w:rPr>
                <w:rFonts w:hint="eastAsia" w:ascii="宋体" w:hAnsi="宋体"/>
                <w:color w:val="000000"/>
                <w:szCs w:val="21"/>
              </w:rPr>
              <w:t>为客人提供酒水服务的能力；</w:t>
            </w:r>
          </w:p>
          <w:p>
            <w:pPr>
              <w:spacing w:line="380" w:lineRule="exact"/>
              <w:rPr>
                <w:rFonts w:hint="eastAsia"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w:t>
            </w:r>
            <w:r>
              <w:rPr>
                <w:rFonts w:hint="eastAsia" w:ascii="宋体" w:hAnsi="宋体"/>
                <w:color w:val="000000"/>
                <w:szCs w:val="21"/>
                <w:lang w:val="en-US" w:eastAsia="zh-CN"/>
              </w:rPr>
              <w:t>具备</w:t>
            </w:r>
            <w:r>
              <w:rPr>
                <w:rFonts w:hint="eastAsia" w:ascii="宋体" w:hAnsi="宋体"/>
                <w:color w:val="000000"/>
                <w:szCs w:val="21"/>
              </w:rPr>
              <w:t>熟练运用酒店服务口语进行表达沟通的能力；</w:t>
            </w:r>
          </w:p>
          <w:p>
            <w:pPr>
              <w:spacing w:line="380" w:lineRule="exact"/>
              <w:rPr>
                <w:rFonts w:hint="eastAsia"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 xml:space="preserve">. </w:t>
            </w:r>
            <w:r>
              <w:rPr>
                <w:rFonts w:hint="eastAsia" w:ascii="宋体" w:hAnsi="宋体"/>
                <w:color w:val="000000"/>
                <w:szCs w:val="21"/>
                <w:lang w:val="en-US" w:eastAsia="zh-CN"/>
              </w:rPr>
              <w:t>具备</w:t>
            </w:r>
            <w:r>
              <w:rPr>
                <w:rFonts w:hint="eastAsia" w:ascii="宋体" w:hAnsi="宋体"/>
                <w:color w:val="000000"/>
                <w:szCs w:val="21"/>
              </w:rPr>
              <w:t>熟练完成零点、宴会、自助餐三个工作情境的服务过程能力；</w:t>
            </w:r>
          </w:p>
          <w:p>
            <w:pPr>
              <w:spacing w:line="380" w:lineRule="exact"/>
              <w:rPr>
                <w:rFonts w:hint="eastAsia" w:ascii="宋体" w:hAnsi="宋体"/>
                <w:color w:val="000000"/>
                <w:szCs w:val="21"/>
              </w:rPr>
            </w:pPr>
            <w:r>
              <w:rPr>
                <w:rFonts w:hint="eastAsia" w:ascii="宋体" w:hAnsi="宋体"/>
                <w:color w:val="000000"/>
                <w:szCs w:val="21"/>
                <w:lang w:val="en-US" w:eastAsia="zh-CN"/>
              </w:rPr>
              <w:t>9</w:t>
            </w:r>
            <w:r>
              <w:rPr>
                <w:rFonts w:hint="eastAsia" w:ascii="宋体" w:hAnsi="宋体"/>
                <w:color w:val="000000"/>
                <w:szCs w:val="21"/>
              </w:rPr>
              <w:t xml:space="preserve">. </w:t>
            </w:r>
            <w:r>
              <w:rPr>
                <w:rFonts w:hint="eastAsia" w:ascii="宋体" w:hAnsi="宋体"/>
                <w:color w:val="000000"/>
                <w:szCs w:val="21"/>
                <w:lang w:val="en-US" w:eastAsia="zh-CN"/>
              </w:rPr>
              <w:t>具备</w:t>
            </w:r>
            <w:r>
              <w:rPr>
                <w:rFonts w:hint="eastAsia" w:ascii="宋体" w:hAnsi="宋体"/>
                <w:color w:val="000000"/>
                <w:szCs w:val="21"/>
              </w:rPr>
              <w:t>设计餐饮接待方案的能力；</w:t>
            </w:r>
          </w:p>
          <w:p>
            <w:pPr>
              <w:spacing w:line="380" w:lineRule="exact"/>
              <w:rPr>
                <w:rFonts w:hint="eastAsia" w:ascii="宋体" w:hAnsi="宋体" w:eastAsia="宋体"/>
                <w:color w:val="000000"/>
                <w:szCs w:val="21"/>
                <w:lang w:val="en-US" w:eastAsia="zh-CN"/>
              </w:rPr>
            </w:pPr>
            <w:r>
              <w:rPr>
                <w:rFonts w:hint="eastAsia" w:ascii="宋体" w:hAnsi="宋体"/>
                <w:color w:val="000000"/>
                <w:szCs w:val="21"/>
                <w:lang w:val="en-US" w:eastAsia="zh-CN"/>
              </w:rPr>
              <w:t>10.符合餐厅接待过程中的服务礼仪要求；</w:t>
            </w:r>
          </w:p>
          <w:p>
            <w:pPr>
              <w:spacing w:line="380" w:lineRule="exact"/>
              <w:rPr>
                <w:rFonts w:hint="eastAsia" w:ascii="宋体" w:hAnsi="宋体"/>
                <w:color w:val="000000"/>
                <w:szCs w:val="21"/>
              </w:rPr>
            </w:pPr>
            <w:r>
              <w:rPr>
                <w:rFonts w:hint="eastAsia" w:ascii="宋体" w:hAnsi="宋体"/>
                <w:color w:val="000000"/>
                <w:szCs w:val="21"/>
                <w:lang w:val="en-US" w:eastAsia="zh-CN"/>
              </w:rPr>
              <w:t>11</w:t>
            </w:r>
            <w:r>
              <w:rPr>
                <w:rFonts w:hint="eastAsia" w:ascii="宋体" w:hAnsi="宋体"/>
                <w:color w:val="000000"/>
                <w:szCs w:val="21"/>
              </w:rPr>
              <w:t>.具有团队协作的能力，具备</w:t>
            </w:r>
            <w:r>
              <w:rPr>
                <w:rFonts w:hint="eastAsia" w:ascii="宋体" w:hAnsi="宋体"/>
                <w:color w:val="000000"/>
                <w:szCs w:val="21"/>
                <w:lang w:val="en-US" w:eastAsia="zh-CN"/>
              </w:rPr>
              <w:t>服从命令、</w:t>
            </w:r>
            <w:r>
              <w:rPr>
                <w:rFonts w:hint="eastAsia" w:ascii="宋体" w:hAnsi="宋体"/>
                <w:color w:val="000000"/>
                <w:szCs w:val="21"/>
              </w:rPr>
              <w:t>组织协调能力；</w:t>
            </w:r>
          </w:p>
          <w:p>
            <w:pPr>
              <w:widowControl/>
              <w:snapToGrid w:val="0"/>
              <w:spacing w:line="380" w:lineRule="exact"/>
              <w:jc w:val="left"/>
              <w:rPr>
                <w:rFonts w:hint="eastAsia" w:ascii="宋体" w:hAnsi="宋体" w:cs="宋体"/>
                <w:bCs/>
                <w:szCs w:val="21"/>
              </w:rPr>
            </w:pPr>
            <w:r>
              <w:rPr>
                <w:rFonts w:hint="eastAsia" w:ascii="宋体" w:hAnsi="宋体"/>
                <w:color w:val="000000"/>
                <w:szCs w:val="21"/>
              </w:rPr>
              <w:t>1</w:t>
            </w:r>
            <w:r>
              <w:rPr>
                <w:rFonts w:hint="eastAsia" w:ascii="宋体" w:hAnsi="宋体"/>
                <w:color w:val="000000"/>
                <w:szCs w:val="21"/>
                <w:lang w:val="en-US" w:eastAsia="zh-CN"/>
              </w:rPr>
              <w:t>2</w:t>
            </w:r>
            <w:r>
              <w:rPr>
                <w:rFonts w:hint="eastAsia" w:ascii="宋体" w:hAnsi="宋体"/>
                <w:color w:val="000000"/>
                <w:szCs w:val="21"/>
              </w:rPr>
              <w:t>. 具有处理</w:t>
            </w:r>
            <w:r>
              <w:rPr>
                <w:rFonts w:hint="eastAsia" w:ascii="宋体" w:hAnsi="宋体"/>
                <w:color w:val="000000"/>
                <w:szCs w:val="21"/>
                <w:lang w:val="en-US" w:eastAsia="zh-CN"/>
              </w:rPr>
              <w:t>简单投诉，</w:t>
            </w:r>
            <w:r>
              <w:rPr>
                <w:rFonts w:hint="eastAsia" w:ascii="宋体" w:hAnsi="宋体"/>
                <w:color w:val="000000"/>
                <w:szCs w:val="21"/>
              </w:rPr>
              <w:t>突发事件的</w:t>
            </w:r>
            <w:r>
              <w:rPr>
                <w:rFonts w:hint="eastAsia" w:ascii="宋体" w:hAnsi="宋体"/>
                <w:color w:val="000000"/>
                <w:szCs w:val="21"/>
                <w:lang w:val="en-US" w:eastAsia="zh-CN"/>
              </w:rPr>
              <w:t>危机意识和</w:t>
            </w:r>
            <w:r>
              <w:rPr>
                <w:rFonts w:hint="eastAsia" w:ascii="宋体" w:hAnsi="宋体"/>
                <w:color w:val="000000"/>
                <w:szCs w:val="21"/>
              </w:rPr>
              <w:t>能力。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仿宋_GB2312" w:hAnsi="宋体" w:eastAsia="仿宋_GB2312"/>
                <w:b/>
                <w:bCs/>
                <w:szCs w:val="21"/>
              </w:rPr>
            </w:pPr>
            <w:r>
              <w:rPr>
                <w:rFonts w:hint="eastAsia" w:ascii="宋体" w:hAnsi="宋体" w:cs="宋体"/>
                <w:b/>
                <w:bCs/>
                <w:szCs w:val="21"/>
              </w:rPr>
              <w:t>教学内容：</w:t>
            </w:r>
          </w:p>
          <w:p>
            <w:pPr>
              <w:spacing w:line="380" w:lineRule="exact"/>
              <w:ind w:firstLine="420" w:firstLineChars="200"/>
              <w:rPr>
                <w:rFonts w:hint="eastAsia" w:ascii="宋体" w:hAnsi="宋体"/>
                <w:color w:val="000000"/>
                <w:szCs w:val="21"/>
              </w:rPr>
            </w:pPr>
            <w:r>
              <w:rPr>
                <w:rFonts w:hint="eastAsia" w:ascii="宋体" w:hAnsi="宋体"/>
                <w:color w:val="000000"/>
                <w:szCs w:val="21"/>
              </w:rPr>
              <w:t>在酒店整体服务的情景中，主要从餐厅的基层服务岗位着手，提取相关岗位服务流程，逐一分解各岗位技能点，工作过程中要遵循基层服务员现场工作管理规范，要体现团队协作能力，要强调每位学生的参与度，要体现学生组织协调能力。</w:t>
            </w:r>
          </w:p>
          <w:p>
            <w:pPr>
              <w:spacing w:line="380" w:lineRule="exact"/>
              <w:ind w:firstLine="420" w:firstLineChars="200"/>
              <w:rPr>
                <w:rFonts w:hint="eastAsia" w:ascii="宋体" w:hAnsi="宋体"/>
                <w:color w:val="000000"/>
                <w:szCs w:val="21"/>
              </w:rPr>
            </w:pPr>
            <w:r>
              <w:rPr>
                <w:rFonts w:hint="eastAsia" w:ascii="宋体" w:hAnsi="宋体"/>
                <w:color w:val="000000"/>
                <w:szCs w:val="21"/>
              </w:rPr>
              <w:t>典型工作任务：餐饮部服务技能要求学生以小组合作的形式，接受</w:t>
            </w:r>
            <w:r>
              <w:rPr>
                <w:rFonts w:hint="eastAsia" w:ascii="宋体" w:hAnsi="宋体"/>
                <w:color w:val="000000"/>
                <w:szCs w:val="21"/>
                <w:lang w:val="en-US" w:eastAsia="zh-CN"/>
              </w:rPr>
              <w:t>中</w:t>
            </w:r>
            <w:r>
              <w:rPr>
                <w:rFonts w:hint="eastAsia" w:ascii="宋体" w:hAnsi="宋体"/>
                <w:color w:val="000000"/>
                <w:szCs w:val="21"/>
              </w:rPr>
              <w:t>餐厅零点接待的任务，通过教师指导或借助餐厅服务员工作手册、网络信息等资料，完成工作情境中的餐厅卫生整理、餐台布置、菜点服务、酒水服务、收尾服务的工作内容，填写管理日志，并以小组为单位进行接待过程展示。</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仿宋_GB2312" w:hAnsi="宋体" w:eastAsia="仿宋_GB2312"/>
                <w:b/>
                <w:bCs/>
                <w:szCs w:val="21"/>
              </w:rPr>
            </w:pPr>
            <w:r>
              <w:rPr>
                <w:rFonts w:hint="eastAsia" w:ascii="宋体" w:hAnsi="宋体" w:cs="宋体"/>
                <w:b/>
                <w:bCs/>
                <w:szCs w:val="21"/>
              </w:rPr>
              <w:t>教学方法要求：</w:t>
            </w:r>
          </w:p>
          <w:p>
            <w:pPr>
              <w:tabs>
                <w:tab w:val="left" w:pos="854"/>
              </w:tabs>
              <w:spacing w:line="380" w:lineRule="exact"/>
              <w:rPr>
                <w:rFonts w:hint="default" w:ascii="宋体" w:hAnsi="宋体" w:eastAsia="宋体"/>
                <w:color w:val="000000"/>
                <w:szCs w:val="21"/>
                <w:lang w:val="en-US" w:eastAsia="zh-CN"/>
              </w:rPr>
            </w:pPr>
            <w:r>
              <w:rPr>
                <w:rFonts w:hint="eastAsia" w:ascii="宋体" w:hAnsi="宋体"/>
                <w:color w:val="000000"/>
                <w:szCs w:val="21"/>
              </w:rPr>
              <w:t>项目任务驱动法、案例法、讨论法、比较法、角色扮演法、小组竞赛法</w:t>
            </w:r>
            <w:r>
              <w:rPr>
                <w:rFonts w:hint="eastAsia" w:ascii="宋体" w:hAnsi="宋体"/>
                <w:color w:val="000000"/>
                <w:szCs w:val="21"/>
                <w:lang w:eastAsia="zh-CN"/>
              </w:rPr>
              <w:t>、</w:t>
            </w:r>
            <w:r>
              <w:rPr>
                <w:rFonts w:hint="eastAsia" w:ascii="宋体" w:hAnsi="宋体"/>
                <w:color w:val="000000"/>
                <w:szCs w:val="21"/>
                <w:lang w:val="en-US" w:eastAsia="zh-CN"/>
              </w:rPr>
              <w:t>实际操作法</w:t>
            </w:r>
          </w:p>
          <w:p>
            <w:pPr>
              <w:widowControl/>
              <w:snapToGrid w:val="0"/>
              <w:spacing w:line="380" w:lineRule="exact"/>
              <w:jc w:val="left"/>
              <w:rPr>
                <w:rFonts w:hint="eastAsia" w:ascii="仿宋_GB2312" w:hAnsi="宋体" w:eastAsia="仿宋_GB2312"/>
                <w:b/>
                <w:bCs/>
                <w:szCs w:val="21"/>
              </w:rPr>
            </w:pPr>
            <w:r>
              <w:rPr>
                <w:rFonts w:hint="eastAsia" w:ascii="宋体" w:hAnsi="宋体" w:cs="宋体"/>
                <w:b/>
                <w:bCs/>
                <w:szCs w:val="21"/>
              </w:rPr>
              <w:t>教学场地：</w:t>
            </w:r>
          </w:p>
          <w:p>
            <w:pPr>
              <w:widowControl/>
              <w:snapToGrid w:val="0"/>
              <w:spacing w:line="380" w:lineRule="exact"/>
              <w:jc w:val="left"/>
              <w:rPr>
                <w:rFonts w:hint="default" w:ascii="宋体" w:hAnsi="宋体" w:eastAsia="宋体" w:cs="宋体"/>
                <w:szCs w:val="21"/>
                <w:lang w:val="en-US" w:eastAsia="zh-CN"/>
              </w:rPr>
            </w:pPr>
            <w:r>
              <w:rPr>
                <w:rFonts w:hint="eastAsia" w:ascii="宋体" w:hAnsi="宋体" w:cs="宋体"/>
                <w:szCs w:val="21"/>
              </w:rPr>
              <w:t>旅游商务系一体化学习工作站，中餐服务</w:t>
            </w:r>
            <w:r>
              <w:rPr>
                <w:rFonts w:hint="eastAsia" w:ascii="宋体" w:hAnsi="宋体" w:cs="宋体"/>
                <w:szCs w:val="21"/>
                <w:lang w:eastAsia="zh-CN"/>
              </w:rPr>
              <w:t>，</w:t>
            </w:r>
            <w:r>
              <w:rPr>
                <w:rFonts w:hint="eastAsia" w:ascii="宋体" w:hAnsi="宋体" w:cs="宋体"/>
                <w:szCs w:val="21"/>
                <w:lang w:val="en-US" w:eastAsia="zh-CN"/>
              </w:rPr>
              <w:t>礼仪服务，酒店中餐厅</w:t>
            </w:r>
          </w:p>
          <w:p>
            <w:pPr>
              <w:widowControl/>
              <w:snapToGrid w:val="0"/>
              <w:spacing w:line="380" w:lineRule="exact"/>
              <w:jc w:val="left"/>
              <w:rPr>
                <w:rFonts w:hint="eastAsia" w:ascii="仿宋_GB2312" w:hAnsi="宋体" w:eastAsia="仿宋_GB2312"/>
                <w:b/>
                <w:bCs/>
                <w:szCs w:val="21"/>
              </w:rPr>
            </w:pPr>
            <w:r>
              <w:rPr>
                <w:rFonts w:hint="eastAsia" w:ascii="宋体" w:hAnsi="宋体" w:cs="宋体"/>
                <w:b/>
                <w:bCs/>
                <w:szCs w:val="21"/>
              </w:rPr>
              <w:t>教学材料：</w:t>
            </w:r>
          </w:p>
          <w:p>
            <w:pPr>
              <w:widowControl/>
              <w:snapToGrid w:val="0"/>
              <w:spacing w:line="380" w:lineRule="exact"/>
              <w:jc w:val="left"/>
              <w:rPr>
                <w:rFonts w:hint="eastAsia" w:ascii="仿宋_GB2312" w:hAnsi="宋体"/>
                <w:szCs w:val="21"/>
              </w:rPr>
            </w:pPr>
            <w:r>
              <w:rPr>
                <w:rFonts w:hint="eastAsia" w:ascii="宋体" w:hAnsi="宋体"/>
                <w:szCs w:val="21"/>
              </w:rPr>
              <w:t>多媒体设备、教材、餐桌椅、中餐餐用具、布草、卫生用具、计算机等</w:t>
            </w:r>
          </w:p>
        </w:tc>
      </w:tr>
    </w:tbl>
    <w:p>
      <w:pPr>
        <w:numPr>
          <w:ilvl w:val="0"/>
          <w:numId w:val="0"/>
        </w:numPr>
        <w:spacing w:line="360" w:lineRule="exact"/>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（12）西餐服务</w:t>
      </w:r>
      <w:r>
        <w:rPr>
          <w:rFonts w:hint="eastAsia" w:ascii="仿宋" w:hAnsi="仿宋" w:eastAsia="仿宋" w:cs="仿宋"/>
          <w:color w:val="000000"/>
          <w:kern w:val="0"/>
          <w:szCs w:val="21"/>
        </w:rPr>
        <w:t>（</w:t>
      </w:r>
      <w:r>
        <w:rPr>
          <w:rFonts w:hint="eastAsia" w:ascii="仿宋_GB2312" w:hAnsi="仿宋_GB2312" w:eastAsia="仿宋_GB2312" w:cs="仿宋_GB2312"/>
          <w:szCs w:val="21"/>
          <w:lang w:val="en-US" w:eastAsia="zh-CN"/>
        </w:rPr>
        <w:t>N5401011243</w:t>
      </w: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32</w:t>
      </w:r>
      <w:r>
        <w:rPr>
          <w:rFonts w:hint="eastAsia" w:ascii="仿宋" w:hAnsi="仿宋" w:eastAsia="仿宋" w:cs="仿宋"/>
          <w:color w:val="000000"/>
          <w:kern w:val="0"/>
          <w:szCs w:val="21"/>
        </w:rPr>
        <w:t>学时）</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仿宋" w:hAnsi="仿宋" w:eastAsia="仿宋" w:cs="仿宋"/>
                <w:sz w:val="21"/>
                <w:szCs w:val="21"/>
              </w:rPr>
            </w:pPr>
            <w:r>
              <w:rPr>
                <w:rFonts w:hint="eastAsia" w:ascii="仿宋" w:hAnsi="仿宋" w:eastAsia="仿宋" w:cs="仿宋"/>
                <w:b/>
                <w:sz w:val="21"/>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仿宋" w:hAnsi="仿宋" w:eastAsia="仿宋" w:cs="仿宋"/>
                <w:color w:val="000000"/>
                <w:sz w:val="21"/>
                <w:szCs w:val="21"/>
              </w:rPr>
            </w:pPr>
            <w:r>
              <w:rPr>
                <w:rFonts w:hint="eastAsia" w:ascii="仿宋" w:hAnsi="仿宋" w:eastAsia="仿宋" w:cs="仿宋"/>
                <w:b w:val="0"/>
                <w:bCs w:val="0"/>
                <w:color w:val="auto"/>
                <w:sz w:val="21"/>
                <w:szCs w:val="21"/>
                <w:lang w:val="en-US" w:eastAsia="zh-CN"/>
              </w:rPr>
              <w:t>西餐服务</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 w:hAnsi="仿宋" w:eastAsia="仿宋" w:cs="仿宋"/>
                <w:b/>
                <w:sz w:val="21"/>
                <w:szCs w:val="21"/>
              </w:rPr>
            </w:pPr>
            <w:r>
              <w:rPr>
                <w:rFonts w:hint="eastAsia" w:ascii="仿宋" w:hAnsi="仿宋" w:eastAsia="仿宋" w:cs="仿宋"/>
                <w:b/>
                <w:sz w:val="21"/>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 w:hAnsi="仿宋" w:eastAsia="仿宋" w:cs="仿宋"/>
                <w:sz w:val="21"/>
                <w:szCs w:val="21"/>
              </w:rPr>
            </w:pPr>
            <w:r>
              <w:rPr>
                <w:rFonts w:hint="eastAsia" w:ascii="仿宋" w:hAnsi="仿宋" w:eastAsia="仿宋" w:cs="仿宋"/>
                <w:bCs/>
                <w:sz w:val="21"/>
                <w:szCs w:val="21"/>
              </w:rPr>
              <w:t>第</w:t>
            </w:r>
            <w:r>
              <w:rPr>
                <w:rFonts w:hint="eastAsia" w:ascii="仿宋" w:hAnsi="仿宋" w:eastAsia="仿宋" w:cs="仿宋"/>
                <w:bCs/>
                <w:sz w:val="21"/>
                <w:szCs w:val="21"/>
                <w:lang w:val="en-US" w:eastAsia="zh-CN"/>
              </w:rPr>
              <w:t>2</w:t>
            </w:r>
            <w:r>
              <w:rPr>
                <w:rFonts w:hint="eastAsia" w:ascii="仿宋" w:hAnsi="仿宋" w:eastAsia="仿宋" w:cs="仿宋"/>
                <w:bCs/>
                <w:sz w:val="21"/>
                <w:szCs w:val="21"/>
              </w:rPr>
              <w:t>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仿宋" w:hAnsi="仿宋" w:eastAsia="仿宋" w:cs="仿宋"/>
                <w:b/>
                <w:sz w:val="21"/>
                <w:szCs w:val="21"/>
              </w:rPr>
            </w:pPr>
            <w:r>
              <w:rPr>
                <w:rFonts w:hint="eastAsia" w:ascii="仿宋" w:hAnsi="仿宋" w:eastAsia="仿宋" w:cs="仿宋"/>
                <w:b/>
                <w:sz w:val="21"/>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default" w:ascii="仿宋" w:hAnsi="仿宋" w:eastAsia="仿宋" w:cs="仿宋"/>
                <w:sz w:val="21"/>
                <w:szCs w:val="21"/>
                <w:lang w:val="en-US"/>
              </w:rPr>
            </w:pPr>
            <w:r>
              <w:rPr>
                <w:rFonts w:hint="eastAsia" w:ascii="仿宋" w:hAnsi="仿宋" w:eastAsia="仿宋" w:cs="仿宋"/>
                <w:color w:val="000000"/>
                <w:kern w:val="0"/>
                <w:sz w:val="21"/>
                <w:szCs w:val="21"/>
                <w:lang w:val="en-US" w:eastAsia="zh-CN" w:bidi="ar"/>
              </w:rPr>
              <w:t>32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widowControl/>
              <w:snapToGrid w:val="0"/>
              <w:spacing w:line="380" w:lineRule="exact"/>
              <w:jc w:val="left"/>
              <w:rPr>
                <w:rFonts w:hint="eastAsia" w:ascii="宋体" w:hAnsi="宋体" w:cs="宋体"/>
                <w:bCs/>
                <w:szCs w:val="21"/>
              </w:rPr>
            </w:pPr>
            <w:r>
              <w:rPr>
                <w:rFonts w:hint="eastAsia" w:ascii="宋体" w:hAnsi="宋体" w:cs="宋体"/>
                <w:bCs/>
                <w:szCs w:val="21"/>
              </w:rPr>
              <w:t>学习目标:</w:t>
            </w:r>
          </w:p>
          <w:p>
            <w:pPr>
              <w:widowControl/>
              <w:snapToGrid w:val="0"/>
              <w:spacing w:line="380" w:lineRule="exact"/>
              <w:jc w:val="left"/>
              <w:rPr>
                <w:rFonts w:hint="eastAsia" w:ascii="宋体" w:hAnsi="宋体" w:cs="宋体"/>
                <w:bCs/>
                <w:color w:val="000000"/>
                <w:szCs w:val="21"/>
              </w:rPr>
            </w:pPr>
            <w:r>
              <w:rPr>
                <w:rFonts w:hint="eastAsia" w:ascii="宋体" w:hAnsi="宋体" w:cs="宋体"/>
                <w:bCs/>
                <w:szCs w:val="21"/>
              </w:rPr>
              <w:t xml:space="preserve">    通过本课程学习，学生作为酒店</w:t>
            </w:r>
            <w:r>
              <w:rPr>
                <w:rFonts w:hint="eastAsia" w:ascii="宋体" w:hAnsi="宋体" w:cs="宋体"/>
                <w:bCs/>
                <w:szCs w:val="21"/>
                <w:lang w:val="en-US" w:eastAsia="zh-CN"/>
              </w:rPr>
              <w:t>西餐厅、</w:t>
            </w:r>
            <w:r>
              <w:rPr>
                <w:rFonts w:hint="eastAsia" w:ascii="宋体" w:hAnsi="宋体" w:cs="宋体"/>
                <w:bCs/>
                <w:szCs w:val="21"/>
              </w:rPr>
              <w:t>大堂吧和餐饮服务岗位人员，应该能够在</w:t>
            </w:r>
            <w:r>
              <w:rPr>
                <w:rFonts w:hint="eastAsia" w:ascii="宋体" w:hAnsi="宋体" w:cs="宋体"/>
                <w:bCs/>
                <w:szCs w:val="21"/>
                <w:lang w:val="en-US" w:eastAsia="zh-CN"/>
              </w:rPr>
              <w:t>西餐厅、大堂吧基层岗位上</w:t>
            </w:r>
            <w:r>
              <w:rPr>
                <w:rFonts w:hint="eastAsia" w:ascii="宋体" w:hAnsi="宋体" w:cs="宋体"/>
                <w:bCs/>
                <w:szCs w:val="21"/>
              </w:rPr>
              <w:t>，按酒店部门管理者的工作要求和酒店岗位标准化操作流程要求，完成</w:t>
            </w:r>
            <w:r>
              <w:rPr>
                <w:rFonts w:hint="eastAsia" w:ascii="宋体" w:hAnsi="宋体" w:cs="宋体"/>
                <w:bCs/>
                <w:szCs w:val="21"/>
                <w:lang w:val="en-US" w:eastAsia="zh-CN"/>
              </w:rPr>
              <w:t>西餐服务、</w:t>
            </w:r>
            <w:r>
              <w:rPr>
                <w:rFonts w:hint="eastAsia" w:ascii="宋体" w:hAnsi="宋体" w:cs="宋体"/>
                <w:bCs/>
                <w:szCs w:val="21"/>
              </w:rPr>
              <w:t>酒水调制</w:t>
            </w:r>
            <w:r>
              <w:rPr>
                <w:rFonts w:hint="eastAsia" w:ascii="宋体" w:hAnsi="宋体" w:cs="宋体"/>
                <w:bCs/>
                <w:szCs w:val="21"/>
                <w:lang w:eastAsia="zh-CN"/>
              </w:rPr>
              <w:t>、</w:t>
            </w:r>
            <w:r>
              <w:rPr>
                <w:rFonts w:hint="eastAsia" w:ascii="宋体" w:hAnsi="宋体" w:cs="宋体"/>
                <w:bCs/>
                <w:szCs w:val="21"/>
              </w:rPr>
              <w:t>酒水服务</w:t>
            </w:r>
            <w:r>
              <w:rPr>
                <w:rFonts w:hint="eastAsia" w:ascii="宋体" w:hAnsi="宋体" w:cs="宋体"/>
                <w:bCs/>
                <w:szCs w:val="21"/>
                <w:lang w:eastAsia="zh-CN"/>
              </w:rPr>
              <w:t>、</w:t>
            </w:r>
            <w:r>
              <w:rPr>
                <w:rFonts w:hint="eastAsia" w:ascii="宋体" w:hAnsi="宋体" w:cs="宋体"/>
                <w:bCs/>
                <w:szCs w:val="21"/>
                <w:lang w:val="en-US" w:eastAsia="zh-CN"/>
              </w:rPr>
              <w:t>咖啡调制</w:t>
            </w:r>
            <w:r>
              <w:rPr>
                <w:rFonts w:hint="eastAsia" w:ascii="宋体" w:hAnsi="宋体" w:cs="宋体"/>
                <w:bCs/>
                <w:szCs w:val="21"/>
              </w:rPr>
              <w:t>工作任务，掌握正确的工作方法，</w:t>
            </w:r>
            <w:r>
              <w:rPr>
                <w:rFonts w:hint="eastAsia" w:ascii="宋体" w:hAnsi="宋体" w:cs="宋体"/>
                <w:bCs/>
                <w:szCs w:val="21"/>
                <w:lang w:val="en-US" w:eastAsia="zh-CN"/>
              </w:rPr>
              <w:t>符合</w:t>
            </w:r>
            <w:r>
              <w:rPr>
                <w:rFonts w:hint="eastAsia" w:ascii="宋体" w:hAnsi="宋体" w:cs="宋体"/>
                <w:bCs/>
                <w:szCs w:val="21"/>
              </w:rPr>
              <w:t>工作过程中的卫生操作</w:t>
            </w:r>
            <w:r>
              <w:rPr>
                <w:rFonts w:hint="eastAsia" w:ascii="宋体" w:hAnsi="宋体" w:cs="宋体"/>
                <w:bCs/>
                <w:color w:val="000000"/>
                <w:szCs w:val="21"/>
              </w:rPr>
              <w:t>，</w:t>
            </w:r>
            <w:r>
              <w:rPr>
                <w:rFonts w:hint="eastAsia" w:ascii="宋体" w:hAnsi="宋体" w:cs="宋体"/>
                <w:color w:val="000000"/>
                <w:kern w:val="0"/>
                <w:szCs w:val="21"/>
                <w:lang w:bidi="ar"/>
              </w:rPr>
              <w:t>并通过以上技能的学习培养学生的工匠精神</w:t>
            </w:r>
            <w:r>
              <w:rPr>
                <w:rFonts w:hint="eastAsia" w:ascii="宋体" w:hAnsi="宋体" w:cs="宋体"/>
                <w:bCs/>
                <w:color w:val="000000"/>
                <w:szCs w:val="21"/>
              </w:rPr>
              <w:t>。</w:t>
            </w:r>
          </w:p>
          <w:p>
            <w:pPr>
              <w:spacing w:line="380" w:lineRule="exact"/>
              <w:rPr>
                <w:rFonts w:hint="eastAsia" w:ascii="宋体" w:hAnsi="宋体"/>
                <w:color w:val="000000"/>
                <w:szCs w:val="21"/>
              </w:rPr>
            </w:pPr>
            <w:r>
              <w:rPr>
                <w:rFonts w:hint="eastAsia" w:ascii="宋体" w:hAnsi="宋体"/>
                <w:color w:val="000000"/>
                <w:szCs w:val="21"/>
              </w:rPr>
              <w:t>1．熟悉酒店要求，保持个人良好的仪表、仪容、仪态；</w:t>
            </w:r>
          </w:p>
          <w:p>
            <w:pPr>
              <w:spacing w:line="380" w:lineRule="exact"/>
              <w:rPr>
                <w:rFonts w:hint="eastAsia" w:ascii="宋体" w:hAnsi="宋体"/>
                <w:color w:val="000000"/>
                <w:szCs w:val="21"/>
              </w:rPr>
            </w:pPr>
            <w:r>
              <w:rPr>
                <w:rFonts w:hint="eastAsia" w:ascii="宋体" w:hAnsi="宋体"/>
                <w:color w:val="000000"/>
                <w:szCs w:val="21"/>
              </w:rPr>
              <w:t>2．熟悉</w:t>
            </w:r>
            <w:r>
              <w:rPr>
                <w:rFonts w:hint="eastAsia" w:ascii="宋体" w:hAnsi="宋体"/>
                <w:color w:val="000000"/>
                <w:szCs w:val="21"/>
                <w:lang w:val="en-US" w:eastAsia="zh-CN"/>
              </w:rPr>
              <w:t>西餐厅、大堂吧</w:t>
            </w:r>
            <w:r>
              <w:rPr>
                <w:rFonts w:hint="eastAsia" w:ascii="宋体" w:hAnsi="宋体"/>
                <w:color w:val="000000"/>
                <w:szCs w:val="21"/>
              </w:rPr>
              <w:t>工作环境和氛围要求；</w:t>
            </w:r>
          </w:p>
          <w:p>
            <w:pPr>
              <w:spacing w:line="380" w:lineRule="exact"/>
              <w:rPr>
                <w:rFonts w:hint="eastAsia" w:ascii="宋体" w:hAnsi="宋体"/>
                <w:color w:val="000000"/>
                <w:szCs w:val="21"/>
              </w:rPr>
            </w:pPr>
            <w:r>
              <w:rPr>
                <w:rFonts w:hint="eastAsia" w:ascii="宋体" w:hAnsi="宋体"/>
                <w:color w:val="000000"/>
                <w:szCs w:val="21"/>
              </w:rPr>
              <w:t>3．掌握</w:t>
            </w:r>
            <w:r>
              <w:rPr>
                <w:rFonts w:hint="eastAsia" w:ascii="宋体" w:hAnsi="宋体"/>
                <w:color w:val="000000"/>
                <w:szCs w:val="21"/>
                <w:lang w:val="en-US" w:eastAsia="zh-CN"/>
              </w:rPr>
              <w:t>西餐厅、大堂吧</w:t>
            </w:r>
            <w:r>
              <w:rPr>
                <w:rFonts w:hint="eastAsia" w:ascii="宋体" w:hAnsi="宋体"/>
                <w:color w:val="000000"/>
                <w:szCs w:val="21"/>
              </w:rPr>
              <w:t>常用的各类酒水，包括分类、原料、饮用方法、名品等基础知识；</w:t>
            </w:r>
          </w:p>
          <w:p>
            <w:pPr>
              <w:spacing w:line="380" w:lineRule="exact"/>
              <w:rPr>
                <w:rFonts w:hint="eastAsia" w:ascii="宋体" w:hAnsi="宋体"/>
                <w:color w:val="000000"/>
                <w:szCs w:val="21"/>
              </w:rPr>
            </w:pPr>
            <w:r>
              <w:rPr>
                <w:rFonts w:hint="eastAsia" w:ascii="宋体" w:hAnsi="宋体"/>
                <w:color w:val="000000"/>
                <w:szCs w:val="21"/>
              </w:rPr>
              <w:t>4．掌握</w:t>
            </w:r>
            <w:r>
              <w:rPr>
                <w:rFonts w:hint="eastAsia" w:ascii="宋体" w:hAnsi="宋体"/>
                <w:color w:val="000000"/>
                <w:szCs w:val="21"/>
                <w:lang w:val="en-US" w:eastAsia="zh-CN"/>
              </w:rPr>
              <w:t>西餐厅、大堂吧</w:t>
            </w:r>
            <w:r>
              <w:rPr>
                <w:rFonts w:hint="eastAsia" w:ascii="宋体" w:hAnsi="宋体"/>
                <w:color w:val="000000"/>
                <w:szCs w:val="21"/>
              </w:rPr>
              <w:t>各种设备的用途和性能，并学会正确使用各种设备及用具；</w:t>
            </w:r>
          </w:p>
          <w:p>
            <w:pPr>
              <w:spacing w:line="380" w:lineRule="exact"/>
              <w:rPr>
                <w:rFonts w:hint="eastAsia" w:ascii="宋体" w:hAnsi="宋体"/>
                <w:color w:val="000000"/>
                <w:szCs w:val="21"/>
              </w:rPr>
            </w:pPr>
            <w:r>
              <w:rPr>
                <w:rFonts w:hint="eastAsia" w:ascii="宋体" w:hAnsi="宋体"/>
                <w:color w:val="000000"/>
                <w:szCs w:val="21"/>
              </w:rPr>
              <w:t>5．具有对各项酒水制作与服务的基础技能，并顺利完成对客接待任务的能力；</w:t>
            </w:r>
          </w:p>
          <w:p>
            <w:pPr>
              <w:widowControl/>
              <w:snapToGrid w:val="0"/>
              <w:spacing w:line="380" w:lineRule="exact"/>
              <w:jc w:val="left"/>
              <w:rPr>
                <w:rFonts w:hint="eastAsia" w:ascii="宋体" w:hAnsi="宋体"/>
                <w:color w:val="000000"/>
                <w:szCs w:val="21"/>
              </w:rPr>
            </w:pPr>
            <w:r>
              <w:rPr>
                <w:rFonts w:hint="eastAsia" w:ascii="宋体" w:hAnsi="宋体"/>
                <w:color w:val="000000"/>
                <w:szCs w:val="21"/>
                <w:lang w:val="en-US" w:eastAsia="zh-CN"/>
              </w:rPr>
              <w:t xml:space="preserve">6. </w:t>
            </w:r>
            <w:r>
              <w:rPr>
                <w:rFonts w:hint="eastAsia" w:ascii="宋体" w:hAnsi="宋体"/>
                <w:color w:val="000000"/>
                <w:szCs w:val="21"/>
              </w:rPr>
              <w:t>具有对</w:t>
            </w:r>
            <w:r>
              <w:rPr>
                <w:rFonts w:hint="eastAsia" w:ascii="宋体" w:hAnsi="宋体"/>
                <w:color w:val="000000"/>
                <w:szCs w:val="21"/>
                <w:lang w:val="en-US" w:eastAsia="zh-CN"/>
              </w:rPr>
              <w:t>西</w:t>
            </w:r>
            <w:r>
              <w:rPr>
                <w:rFonts w:hint="eastAsia" w:ascii="宋体" w:hAnsi="宋体"/>
                <w:color w:val="000000"/>
                <w:szCs w:val="21"/>
              </w:rPr>
              <w:t>餐厅餐台进行布置的能力；</w:t>
            </w:r>
          </w:p>
          <w:p>
            <w:pPr>
              <w:widowControl/>
              <w:snapToGrid w:val="0"/>
              <w:spacing w:line="380" w:lineRule="exact"/>
              <w:jc w:val="left"/>
              <w:rPr>
                <w:rFonts w:hint="eastAsia" w:ascii="宋体" w:hAnsi="宋体"/>
                <w:color w:val="000000"/>
                <w:szCs w:val="21"/>
              </w:rPr>
            </w:pPr>
            <w:r>
              <w:rPr>
                <w:rFonts w:hint="eastAsia" w:ascii="宋体" w:hAnsi="宋体"/>
                <w:color w:val="000000"/>
                <w:szCs w:val="21"/>
                <w:lang w:val="en-US" w:eastAsia="zh-CN"/>
              </w:rPr>
              <w:t xml:space="preserve">7. </w:t>
            </w:r>
            <w:r>
              <w:rPr>
                <w:rFonts w:hint="eastAsia" w:ascii="宋体" w:hAnsi="宋体"/>
                <w:color w:val="000000"/>
                <w:szCs w:val="21"/>
              </w:rPr>
              <w:t>具有熟练完成零点、宴会、自助餐三个工作情境的服务过程能力；</w:t>
            </w:r>
          </w:p>
          <w:p>
            <w:pPr>
              <w:widowControl/>
              <w:snapToGrid w:val="0"/>
              <w:spacing w:line="380" w:lineRule="exact"/>
              <w:jc w:val="left"/>
              <w:rPr>
                <w:rFonts w:hint="eastAsia" w:ascii="宋体" w:hAnsi="宋体" w:eastAsia="宋体"/>
                <w:color w:val="000000"/>
                <w:szCs w:val="21"/>
                <w:lang w:eastAsia="zh-CN"/>
              </w:rPr>
            </w:pPr>
            <w:r>
              <w:rPr>
                <w:rFonts w:hint="eastAsia" w:ascii="宋体" w:hAnsi="宋体" w:cs="宋体"/>
                <w:szCs w:val="21"/>
                <w:lang w:val="en-US" w:eastAsia="zh-CN"/>
              </w:rPr>
              <w:t>8. 掌握</w:t>
            </w:r>
            <w:r>
              <w:rPr>
                <w:rFonts w:hint="eastAsia" w:ascii="宋体" w:hAnsi="宋体" w:cs="宋体"/>
                <w:szCs w:val="21"/>
              </w:rPr>
              <w:t>单品咖啡、手冲咖啡的制作，奶泡的制作，浓缩咖啡萃取、奶泡制作、巧克力酱雕花等</w:t>
            </w:r>
            <w:r>
              <w:rPr>
                <w:rFonts w:hint="eastAsia" w:ascii="宋体" w:hAnsi="宋体" w:cs="宋体"/>
                <w:szCs w:val="21"/>
                <w:lang w:eastAsia="zh-CN"/>
              </w:rPr>
              <w:t>；</w:t>
            </w:r>
          </w:p>
          <w:p>
            <w:pPr>
              <w:widowControl/>
              <w:snapToGrid w:val="0"/>
              <w:spacing w:line="380" w:lineRule="exact"/>
              <w:jc w:val="left"/>
              <w:rPr>
                <w:rFonts w:hint="eastAsia" w:ascii="宋体" w:hAnsi="宋体" w:cs="宋体"/>
                <w:bCs/>
                <w:szCs w:val="21"/>
              </w:rPr>
            </w:pPr>
            <w:r>
              <w:rPr>
                <w:rFonts w:hint="eastAsia" w:ascii="宋体" w:hAnsi="宋体"/>
                <w:color w:val="000000"/>
                <w:szCs w:val="21"/>
                <w:lang w:val="en-US" w:eastAsia="zh-CN"/>
              </w:rPr>
              <w:t>9</w:t>
            </w:r>
            <w:r>
              <w:rPr>
                <w:rFonts w:hint="eastAsia" w:ascii="宋体" w:hAnsi="宋体"/>
                <w:color w:val="000000"/>
                <w:szCs w:val="21"/>
              </w:rPr>
              <w:t>．具有</w:t>
            </w:r>
            <w:r>
              <w:rPr>
                <w:rFonts w:hint="eastAsia" w:ascii="宋体" w:hAnsi="宋体"/>
                <w:color w:val="000000"/>
                <w:szCs w:val="21"/>
                <w:lang w:val="en-US" w:eastAsia="zh-CN"/>
              </w:rPr>
              <w:t>西餐厅、大堂吧</w:t>
            </w:r>
            <w:r>
              <w:rPr>
                <w:rFonts w:hint="eastAsia" w:ascii="宋体" w:hAnsi="宋体"/>
                <w:color w:val="000000"/>
                <w:szCs w:val="21"/>
              </w:rPr>
              <w:t>日常运行营销计划的制定和基本步骤的实施能力。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仿宋_GB2312" w:hAnsi="宋体" w:eastAsia="仿宋_GB2312"/>
                <w:b/>
                <w:bCs/>
                <w:szCs w:val="21"/>
              </w:rPr>
            </w:pPr>
            <w:r>
              <w:rPr>
                <w:rFonts w:hint="eastAsia" w:ascii="宋体" w:hAnsi="宋体" w:cs="宋体"/>
                <w:b/>
                <w:bCs/>
                <w:szCs w:val="21"/>
              </w:rPr>
              <w:t>教学内容：</w:t>
            </w:r>
          </w:p>
          <w:p>
            <w:pPr>
              <w:spacing w:line="380" w:lineRule="exact"/>
              <w:ind w:firstLine="420" w:firstLineChars="200"/>
              <w:rPr>
                <w:rFonts w:hint="eastAsia" w:ascii="宋体" w:hAnsi="宋体"/>
                <w:color w:val="000000"/>
                <w:szCs w:val="21"/>
              </w:rPr>
            </w:pPr>
            <w:r>
              <w:rPr>
                <w:rFonts w:hint="eastAsia" w:ascii="宋体" w:hAnsi="宋体"/>
                <w:color w:val="000000"/>
                <w:szCs w:val="21"/>
              </w:rPr>
              <w:t>为宾客提供在</w:t>
            </w:r>
            <w:r>
              <w:rPr>
                <w:rFonts w:hint="eastAsia" w:ascii="宋体" w:hAnsi="宋体"/>
                <w:color w:val="000000"/>
                <w:szCs w:val="21"/>
                <w:lang w:val="en-US" w:eastAsia="zh-CN"/>
              </w:rPr>
              <w:t>西餐厅、大堂吧</w:t>
            </w:r>
            <w:r>
              <w:rPr>
                <w:rFonts w:hint="eastAsia" w:ascii="宋体" w:hAnsi="宋体"/>
                <w:color w:val="000000"/>
                <w:szCs w:val="21"/>
              </w:rPr>
              <w:t>的各类酒水</w:t>
            </w:r>
            <w:r>
              <w:rPr>
                <w:rFonts w:hint="eastAsia" w:ascii="宋体" w:hAnsi="宋体"/>
                <w:color w:val="000000"/>
                <w:szCs w:val="21"/>
                <w:lang w:eastAsia="zh-CN"/>
              </w:rPr>
              <w:t>、</w:t>
            </w:r>
            <w:r>
              <w:rPr>
                <w:rFonts w:hint="eastAsia" w:ascii="宋体" w:hAnsi="宋体"/>
                <w:color w:val="000000"/>
                <w:szCs w:val="21"/>
                <w:lang w:val="en-US" w:eastAsia="zh-CN"/>
              </w:rPr>
              <w:t>咖啡、</w:t>
            </w:r>
            <w:r>
              <w:rPr>
                <w:rFonts w:hint="eastAsia" w:ascii="宋体" w:hAnsi="宋体"/>
                <w:color w:val="000000"/>
                <w:szCs w:val="21"/>
              </w:rPr>
              <w:t>饮品服务，包括鸡尾酒制作及各类酒水的出品服务、咖啡的制作与服务、水果类饮品的制作与服务等；并针对酒水入门学习中的难点——酒水识认环节，加大了酒水基础知识的学习与介绍。并在此学习基础上掌握</w:t>
            </w:r>
            <w:r>
              <w:rPr>
                <w:rFonts w:hint="eastAsia" w:ascii="宋体" w:hAnsi="宋体"/>
                <w:color w:val="000000"/>
                <w:szCs w:val="21"/>
                <w:lang w:val="en-US" w:eastAsia="zh-CN"/>
              </w:rPr>
              <w:t>西餐厅、大堂吧</w:t>
            </w:r>
            <w:r>
              <w:rPr>
                <w:rFonts w:hint="eastAsia" w:ascii="宋体" w:hAnsi="宋体"/>
                <w:color w:val="000000"/>
                <w:szCs w:val="21"/>
              </w:rPr>
              <w:t>日常工作流程及相关管理内容。</w:t>
            </w:r>
          </w:p>
          <w:p>
            <w:pPr>
              <w:snapToGrid w:val="0"/>
              <w:spacing w:line="380" w:lineRule="exact"/>
              <w:ind w:firstLine="420"/>
              <w:rPr>
                <w:rFonts w:hint="eastAsia" w:ascii="仿宋_GB2312" w:hAnsi="宋体" w:eastAsia="仿宋_GB2312"/>
                <w:szCs w:val="21"/>
              </w:rPr>
            </w:pPr>
            <w:r>
              <w:rPr>
                <w:rFonts w:hint="eastAsia" w:ascii="宋体" w:hAnsi="宋体"/>
                <w:color w:val="000000"/>
                <w:szCs w:val="21"/>
              </w:rPr>
              <w:t>完成该项工作的过程是： 需要掌握酒水的基础知识；掌握常用酒水的饮用与服务标准；掌握主要鸡尾酒和咖啡的配方、调制方法与技巧及酒吧常用水果拼盘的制作方法；掌握基础酒吧日常工作程序、规范和标准。为学生日后在酒店中工作打下基础。</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仿宋_GB2312" w:hAnsi="宋体" w:eastAsia="仿宋_GB2312"/>
                <w:b/>
                <w:bCs/>
                <w:szCs w:val="21"/>
              </w:rPr>
            </w:pPr>
            <w:r>
              <w:rPr>
                <w:rFonts w:hint="eastAsia" w:ascii="宋体" w:hAnsi="宋体" w:cs="宋体"/>
                <w:b/>
                <w:bCs/>
                <w:szCs w:val="21"/>
              </w:rPr>
              <w:t>教学方法要求：</w:t>
            </w:r>
          </w:p>
          <w:p>
            <w:pPr>
              <w:tabs>
                <w:tab w:val="left" w:pos="854"/>
              </w:tabs>
              <w:spacing w:line="380" w:lineRule="exact"/>
              <w:rPr>
                <w:rFonts w:hint="eastAsia" w:ascii="宋体" w:hAnsi="宋体"/>
                <w:color w:val="000000"/>
                <w:szCs w:val="21"/>
              </w:rPr>
            </w:pPr>
            <w:r>
              <w:rPr>
                <w:rFonts w:hint="eastAsia" w:ascii="宋体" w:hAnsi="宋体"/>
                <w:color w:val="000000"/>
                <w:szCs w:val="21"/>
              </w:rPr>
              <w:t>项目任务驱动法、案例法、讨论法、比较法、角色扮演法、视频教学法、模拟演练法</w:t>
            </w:r>
          </w:p>
          <w:p>
            <w:pPr>
              <w:widowControl/>
              <w:snapToGrid w:val="0"/>
              <w:spacing w:line="380" w:lineRule="exact"/>
              <w:jc w:val="left"/>
              <w:rPr>
                <w:rFonts w:hint="eastAsia" w:ascii="仿宋_GB2312" w:hAnsi="宋体" w:eastAsia="仿宋_GB2312"/>
                <w:b/>
                <w:bCs/>
                <w:szCs w:val="21"/>
              </w:rPr>
            </w:pPr>
            <w:r>
              <w:rPr>
                <w:rFonts w:hint="eastAsia" w:ascii="宋体" w:hAnsi="宋体" w:cs="宋体"/>
                <w:b/>
                <w:bCs/>
                <w:szCs w:val="21"/>
              </w:rPr>
              <w:t>教学场地：</w:t>
            </w:r>
          </w:p>
          <w:p>
            <w:pPr>
              <w:widowControl/>
              <w:snapToGrid w:val="0"/>
              <w:spacing w:line="380" w:lineRule="exact"/>
              <w:jc w:val="left"/>
              <w:rPr>
                <w:rFonts w:hint="default" w:ascii="宋体" w:hAnsi="宋体" w:eastAsia="宋体" w:cs="宋体"/>
                <w:szCs w:val="21"/>
                <w:lang w:val="en-US" w:eastAsia="zh-CN"/>
              </w:rPr>
            </w:pPr>
            <w:r>
              <w:rPr>
                <w:rFonts w:hint="eastAsia" w:ascii="宋体" w:hAnsi="宋体" w:cs="宋体"/>
                <w:szCs w:val="21"/>
              </w:rPr>
              <w:t>旅游商务系</w:t>
            </w:r>
            <w:r>
              <w:rPr>
                <w:rFonts w:hint="eastAsia" w:ascii="宋体" w:hAnsi="宋体" w:cs="宋体"/>
                <w:szCs w:val="21"/>
                <w:lang w:val="en-US" w:eastAsia="zh-CN"/>
              </w:rPr>
              <w:t>西餐服务、</w:t>
            </w:r>
            <w:r>
              <w:rPr>
                <w:rFonts w:hint="eastAsia" w:ascii="宋体" w:hAnsi="宋体" w:cs="宋体"/>
                <w:szCs w:val="21"/>
              </w:rPr>
              <w:t>酒水服务</w:t>
            </w:r>
            <w:r>
              <w:rPr>
                <w:rFonts w:hint="eastAsia" w:ascii="宋体" w:hAnsi="宋体" w:cs="宋体"/>
                <w:szCs w:val="21"/>
                <w:lang w:eastAsia="zh-CN"/>
              </w:rPr>
              <w:t>、</w:t>
            </w:r>
            <w:r>
              <w:rPr>
                <w:rFonts w:hint="eastAsia" w:ascii="宋体" w:hAnsi="宋体" w:cs="宋体"/>
                <w:szCs w:val="21"/>
                <w:lang w:val="en-US" w:eastAsia="zh-CN"/>
              </w:rPr>
              <w:t>咖啡制作</w:t>
            </w:r>
            <w:r>
              <w:rPr>
                <w:rFonts w:hint="eastAsia" w:ascii="宋体" w:hAnsi="宋体" w:cs="宋体"/>
                <w:szCs w:val="21"/>
              </w:rPr>
              <w:t>一体化学习工作站</w:t>
            </w:r>
            <w:r>
              <w:rPr>
                <w:rFonts w:hint="eastAsia" w:ascii="宋体" w:hAnsi="宋体" w:cs="宋体"/>
                <w:szCs w:val="21"/>
                <w:lang w:eastAsia="zh-CN"/>
              </w:rPr>
              <w:t>，</w:t>
            </w:r>
            <w:r>
              <w:rPr>
                <w:rFonts w:hint="eastAsia" w:ascii="宋体" w:hAnsi="宋体" w:cs="宋体"/>
                <w:szCs w:val="21"/>
                <w:lang w:val="en-US" w:eastAsia="zh-CN"/>
              </w:rPr>
              <w:t>酒店西餐厅、大堂吧、酒吧</w:t>
            </w:r>
          </w:p>
          <w:p>
            <w:pPr>
              <w:widowControl/>
              <w:snapToGrid w:val="0"/>
              <w:spacing w:line="380" w:lineRule="exact"/>
              <w:jc w:val="left"/>
              <w:rPr>
                <w:rFonts w:hint="eastAsia" w:ascii="仿宋_GB2312" w:hAnsi="宋体" w:eastAsia="仿宋_GB2312"/>
                <w:b/>
                <w:bCs/>
                <w:szCs w:val="21"/>
              </w:rPr>
            </w:pPr>
            <w:r>
              <w:rPr>
                <w:rFonts w:hint="eastAsia" w:ascii="宋体" w:hAnsi="宋体" w:cs="宋体"/>
                <w:b/>
                <w:bCs/>
                <w:szCs w:val="21"/>
              </w:rPr>
              <w:t>教学材料：</w:t>
            </w:r>
          </w:p>
          <w:p>
            <w:pPr>
              <w:widowControl/>
              <w:snapToGrid w:val="0"/>
              <w:spacing w:line="380" w:lineRule="exact"/>
              <w:jc w:val="left"/>
              <w:rPr>
                <w:rFonts w:hint="eastAsia" w:ascii="仿宋_GB2312" w:hAnsi="宋体" w:eastAsia="仿宋_GB2312"/>
                <w:szCs w:val="21"/>
              </w:rPr>
            </w:pPr>
            <w:r>
              <w:rPr>
                <w:rFonts w:hint="eastAsia" w:ascii="宋体" w:hAnsi="宋体"/>
                <w:color w:val="000000"/>
                <w:szCs w:val="21"/>
              </w:rPr>
              <w:t>多媒体设备、教材、</w:t>
            </w:r>
            <w:r>
              <w:rPr>
                <w:rFonts w:hint="eastAsia" w:ascii="宋体" w:hAnsi="宋体"/>
                <w:color w:val="000000"/>
                <w:szCs w:val="21"/>
                <w:lang w:val="en-US" w:eastAsia="zh-CN"/>
              </w:rPr>
              <w:t>西餐桌、西餐刀叉、西餐餐用具、</w:t>
            </w:r>
            <w:r>
              <w:rPr>
                <w:rFonts w:hint="eastAsia" w:ascii="宋体" w:hAnsi="宋体"/>
                <w:color w:val="000000"/>
                <w:szCs w:val="21"/>
              </w:rPr>
              <w:t>各类酒水、酒水制作设备、</w:t>
            </w:r>
            <w:r>
              <w:rPr>
                <w:rFonts w:hint="eastAsia" w:ascii="宋体" w:hAnsi="宋体"/>
                <w:color w:val="000000"/>
                <w:szCs w:val="21"/>
                <w:lang w:val="en-US" w:eastAsia="zh-CN"/>
              </w:rPr>
              <w:t>咖啡制作设备、</w:t>
            </w:r>
            <w:r>
              <w:rPr>
                <w:rFonts w:hint="eastAsia" w:ascii="宋体" w:hAnsi="宋体"/>
                <w:color w:val="000000"/>
                <w:szCs w:val="21"/>
              </w:rPr>
              <w:t>冰柜等</w:t>
            </w:r>
          </w:p>
        </w:tc>
      </w:tr>
    </w:tbl>
    <w:p>
      <w:pPr>
        <w:numPr>
          <w:ilvl w:val="0"/>
          <w:numId w:val="0"/>
        </w:numPr>
        <w:spacing w:line="360" w:lineRule="exact"/>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（13）前厅客房服务</w:t>
      </w:r>
      <w:r>
        <w:rPr>
          <w:rFonts w:hint="eastAsia" w:ascii="仿宋" w:hAnsi="仿宋" w:eastAsia="仿宋" w:cs="仿宋"/>
          <w:color w:val="000000"/>
          <w:kern w:val="0"/>
          <w:szCs w:val="21"/>
        </w:rPr>
        <w:t>（</w:t>
      </w:r>
      <w:r>
        <w:rPr>
          <w:rFonts w:hint="eastAsia" w:ascii="仿宋_GB2312" w:hAnsi="仿宋_GB2312" w:eastAsia="仿宋_GB2312" w:cs="仿宋_GB2312"/>
          <w:szCs w:val="21"/>
          <w:lang w:val="en-US" w:eastAsia="zh-CN"/>
        </w:rPr>
        <w:t>N5401011244</w:t>
      </w: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56</w:t>
      </w:r>
      <w:r>
        <w:rPr>
          <w:rFonts w:hint="eastAsia" w:ascii="仿宋" w:hAnsi="仿宋" w:eastAsia="仿宋" w:cs="仿宋"/>
          <w:color w:val="000000"/>
          <w:kern w:val="0"/>
          <w:szCs w:val="21"/>
        </w:rPr>
        <w:t>学时）</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仿宋" w:hAnsi="仿宋" w:eastAsia="仿宋" w:cs="仿宋"/>
                <w:sz w:val="21"/>
                <w:szCs w:val="21"/>
              </w:rPr>
            </w:pPr>
            <w:r>
              <w:rPr>
                <w:rFonts w:hint="eastAsia" w:ascii="仿宋" w:hAnsi="仿宋" w:eastAsia="仿宋" w:cs="仿宋"/>
                <w:b/>
                <w:sz w:val="21"/>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仿宋" w:hAnsi="仿宋" w:eastAsia="仿宋" w:cs="仿宋"/>
                <w:color w:val="000000"/>
                <w:sz w:val="21"/>
                <w:szCs w:val="21"/>
              </w:rPr>
            </w:pPr>
            <w:r>
              <w:rPr>
                <w:rFonts w:hint="eastAsia" w:ascii="仿宋" w:hAnsi="仿宋" w:eastAsia="仿宋" w:cs="仿宋"/>
                <w:b w:val="0"/>
                <w:bCs w:val="0"/>
                <w:color w:val="auto"/>
                <w:sz w:val="21"/>
                <w:szCs w:val="21"/>
                <w:highlight w:val="none"/>
                <w:lang w:val="en-US" w:eastAsia="zh-CN"/>
              </w:rPr>
              <w:t>前厅客房服务</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 w:hAnsi="仿宋" w:eastAsia="仿宋" w:cs="仿宋"/>
                <w:b/>
                <w:sz w:val="21"/>
                <w:szCs w:val="21"/>
              </w:rPr>
            </w:pPr>
            <w:r>
              <w:rPr>
                <w:rFonts w:hint="eastAsia" w:ascii="仿宋" w:hAnsi="仿宋" w:eastAsia="仿宋" w:cs="仿宋"/>
                <w:b/>
                <w:sz w:val="21"/>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 w:hAnsi="仿宋" w:eastAsia="仿宋" w:cs="仿宋"/>
                <w:sz w:val="21"/>
                <w:szCs w:val="21"/>
              </w:rPr>
            </w:pPr>
            <w:r>
              <w:rPr>
                <w:rFonts w:hint="eastAsia" w:ascii="仿宋" w:hAnsi="仿宋" w:eastAsia="仿宋" w:cs="仿宋"/>
                <w:bCs/>
                <w:sz w:val="21"/>
                <w:szCs w:val="21"/>
              </w:rPr>
              <w:t>第1学期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仿宋" w:hAnsi="仿宋" w:eastAsia="仿宋" w:cs="仿宋"/>
                <w:b/>
                <w:sz w:val="21"/>
                <w:szCs w:val="21"/>
              </w:rPr>
            </w:pPr>
            <w:r>
              <w:rPr>
                <w:rFonts w:hint="eastAsia" w:ascii="仿宋" w:hAnsi="仿宋" w:eastAsia="仿宋" w:cs="仿宋"/>
                <w:b/>
                <w:sz w:val="21"/>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default" w:ascii="仿宋" w:hAnsi="仿宋" w:eastAsia="仿宋" w:cs="仿宋"/>
                <w:sz w:val="21"/>
                <w:szCs w:val="21"/>
                <w:lang w:val="en-US"/>
              </w:rPr>
            </w:pPr>
            <w:r>
              <w:rPr>
                <w:rFonts w:hint="eastAsia" w:ascii="仿宋" w:hAnsi="仿宋" w:eastAsia="仿宋" w:cs="仿宋"/>
                <w:color w:val="000000"/>
                <w:kern w:val="0"/>
                <w:sz w:val="21"/>
                <w:szCs w:val="21"/>
                <w:lang w:val="en-US" w:eastAsia="zh-CN" w:bidi="ar"/>
              </w:rPr>
              <w:t>56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widowControl/>
              <w:snapToGrid w:val="0"/>
              <w:spacing w:line="380" w:lineRule="exact"/>
              <w:jc w:val="left"/>
              <w:rPr>
                <w:rFonts w:hint="eastAsia" w:ascii="宋体" w:hAnsi="宋体" w:cs="宋体"/>
                <w:bCs/>
                <w:szCs w:val="21"/>
              </w:rPr>
            </w:pPr>
            <w:r>
              <w:rPr>
                <w:rFonts w:hint="eastAsia" w:ascii="宋体" w:hAnsi="宋体" w:cs="宋体"/>
                <w:bCs/>
                <w:szCs w:val="21"/>
              </w:rPr>
              <w:t>学习目标:</w:t>
            </w:r>
          </w:p>
          <w:p>
            <w:pPr>
              <w:widowControl/>
              <w:snapToGrid w:val="0"/>
              <w:spacing w:line="380" w:lineRule="exact"/>
              <w:ind w:firstLine="420"/>
              <w:jc w:val="left"/>
              <w:rPr>
                <w:rFonts w:hint="eastAsia" w:ascii="宋体" w:hAnsi="宋体" w:cs="宋体"/>
                <w:bCs/>
                <w:szCs w:val="21"/>
              </w:rPr>
            </w:pPr>
            <w:r>
              <w:rPr>
                <w:rFonts w:hint="eastAsia" w:ascii="宋体" w:hAnsi="宋体" w:cs="宋体"/>
                <w:bCs/>
                <w:szCs w:val="21"/>
              </w:rPr>
              <w:t>通过本课程学习，学生作为酒店一线运营服务岗位人员，应该能够在酒店前厅、客房服务情境下，按酒店部门管理者的工作要求和酒店岗位标准化操作流程要求，完成客房服务接待、前厅服务接待的工作任务，课程涵盖前厅、客房部员工需要的礼仪知识，</w:t>
            </w:r>
            <w:r>
              <w:rPr>
                <w:rFonts w:hint="eastAsia" w:ascii="宋体" w:hAnsi="宋体" w:cs="宋体"/>
                <w:kern w:val="0"/>
                <w:szCs w:val="21"/>
                <w:lang w:bidi="ar"/>
              </w:rPr>
              <w:t>了解与掌握礼仪规范，并能自觉地注重自身礼仪修养，</w:t>
            </w:r>
            <w:r>
              <w:rPr>
                <w:rFonts w:hint="eastAsia" w:ascii="宋体" w:hAnsi="宋体" w:cs="宋体"/>
                <w:bCs/>
                <w:szCs w:val="21"/>
              </w:rPr>
              <w:t>学生熟悉部门操作规范，通过课程能锻炼学生的职业素养和团队合作的能力。</w:t>
            </w:r>
          </w:p>
          <w:p>
            <w:pPr>
              <w:spacing w:line="360" w:lineRule="exact"/>
              <w:ind w:firstLine="420"/>
              <w:rPr>
                <w:rFonts w:hint="eastAsia" w:ascii="宋体" w:hAnsi="宋体" w:cs="宋体"/>
                <w:bCs/>
                <w:szCs w:val="21"/>
              </w:rPr>
            </w:pPr>
            <w:r>
              <w:rPr>
                <w:rFonts w:hint="eastAsia" w:ascii="宋体" w:hAnsi="宋体" w:cs="宋体"/>
                <w:szCs w:val="21"/>
              </w:rPr>
              <w:t>课程在校内学习结束后，安排前往企业进行2周的跟岗见习，由酒店安排师傅和学校安排专业教师前往企业，校企共同授课的方式，</w:t>
            </w:r>
            <w:r>
              <w:rPr>
                <w:rFonts w:hint="eastAsia" w:ascii="宋体" w:hAnsi="宋体" w:cs="宋体"/>
                <w:szCs w:val="21"/>
                <w:lang w:val="en-US" w:eastAsia="zh-CN"/>
              </w:rPr>
              <w:t>校内学会，企业熟练，</w:t>
            </w:r>
            <w:r>
              <w:rPr>
                <w:rFonts w:hint="eastAsia" w:ascii="宋体" w:hAnsi="宋体" w:cs="宋体"/>
                <w:szCs w:val="21"/>
              </w:rPr>
              <w:t>两种授课方式结合，达到课程的教学目标和要求。</w:t>
            </w:r>
          </w:p>
          <w:p>
            <w:pPr>
              <w:spacing w:line="360" w:lineRule="exact"/>
              <w:ind w:firstLine="420"/>
              <w:rPr>
                <w:rFonts w:hint="eastAsia" w:ascii="宋体" w:hAnsi="宋体" w:cs="宋体"/>
                <w:bCs/>
                <w:szCs w:val="21"/>
              </w:rPr>
            </w:pPr>
            <w:r>
              <w:rPr>
                <w:rFonts w:hint="eastAsia" w:ascii="宋体" w:hAnsi="宋体" w:cs="宋体"/>
                <w:szCs w:val="21"/>
              </w:rPr>
              <w:t>课程是第三学期学生跟岗实习期间，由酒店安排部门经理和学校安排专业教师前往企业，校企共同授课的方式，两种授课方式结合，达到课程的教学目标和要求。</w:t>
            </w:r>
          </w:p>
          <w:p>
            <w:pPr>
              <w:spacing w:line="380" w:lineRule="exact"/>
              <w:rPr>
                <w:rFonts w:hint="eastAsia" w:ascii="宋体" w:hAnsi="宋体"/>
                <w:color w:val="000000"/>
                <w:szCs w:val="21"/>
              </w:rPr>
            </w:pPr>
            <w:r>
              <w:rPr>
                <w:rFonts w:hint="eastAsia" w:ascii="宋体" w:hAnsi="宋体"/>
                <w:color w:val="000000"/>
                <w:szCs w:val="21"/>
              </w:rPr>
              <w:t>客房服务技能模块：</w:t>
            </w:r>
          </w:p>
          <w:p>
            <w:pPr>
              <w:numPr>
                <w:ilvl w:val="0"/>
                <w:numId w:val="7"/>
              </w:numPr>
              <w:spacing w:line="380" w:lineRule="exact"/>
              <w:rPr>
                <w:rFonts w:hint="eastAsia" w:ascii="宋体" w:hAnsi="宋体"/>
                <w:color w:val="000000"/>
                <w:szCs w:val="21"/>
              </w:rPr>
            </w:pPr>
            <w:r>
              <w:rPr>
                <w:rFonts w:hint="eastAsia" w:ascii="宋体" w:hAnsi="宋体"/>
                <w:color w:val="000000"/>
                <w:szCs w:val="21"/>
              </w:rPr>
              <w:t>熟悉酒店房态中英文代码，能看懂房态并确定客房清扫的顺序；</w:t>
            </w:r>
          </w:p>
          <w:p>
            <w:pPr>
              <w:spacing w:line="380" w:lineRule="exact"/>
              <w:rPr>
                <w:rFonts w:hint="eastAsia" w:ascii="宋体" w:hAnsi="宋体"/>
                <w:color w:val="000000"/>
                <w:szCs w:val="21"/>
              </w:rPr>
            </w:pPr>
            <w:r>
              <w:rPr>
                <w:rFonts w:hint="eastAsia" w:ascii="宋体" w:hAnsi="宋体"/>
                <w:color w:val="000000"/>
                <w:szCs w:val="21"/>
                <w:lang w:val="en-US" w:eastAsia="zh-CN"/>
              </w:rPr>
              <w:t>2. 个人职业形象符合客房的要求，具备礼仪的基本知识；</w:t>
            </w:r>
          </w:p>
          <w:p>
            <w:pPr>
              <w:spacing w:line="380" w:lineRule="exact"/>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．掌握整理房务工作车和各类清洁剂的具体方法；</w:t>
            </w:r>
          </w:p>
          <w:p>
            <w:pPr>
              <w:spacing w:line="380" w:lineRule="exact"/>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．掌握走客房、住客房、空房的清洁整理，其中中式铺床操作必须符合规范程序；</w:t>
            </w:r>
          </w:p>
          <w:p>
            <w:pPr>
              <w:spacing w:line="380" w:lineRule="exact"/>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．具有对楼层各类客房进行严格的自查工作的能力；</w:t>
            </w:r>
          </w:p>
          <w:p>
            <w:pPr>
              <w:spacing w:line="380" w:lineRule="exact"/>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．具有独立的做好入住客人的迎送工作的能力；</w:t>
            </w:r>
          </w:p>
          <w:p>
            <w:pPr>
              <w:spacing w:line="380" w:lineRule="exact"/>
              <w:rPr>
                <w:rFonts w:hint="eastAsia"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．具有独立的为入住客人进行房内设备介绍的能力；</w:t>
            </w:r>
          </w:p>
          <w:p>
            <w:pPr>
              <w:spacing w:line="380" w:lineRule="exact"/>
              <w:rPr>
                <w:rFonts w:hint="eastAsia"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w:t>
            </w:r>
            <w:r>
              <w:rPr>
                <w:rFonts w:hint="eastAsia" w:ascii="宋体" w:hAnsi="宋体"/>
                <w:color w:val="000000"/>
                <w:szCs w:val="21"/>
                <w:lang w:val="en-US" w:eastAsia="zh-CN"/>
              </w:rPr>
              <w:t>掌握客房接待过程中的服务礼仪要求；</w:t>
            </w:r>
          </w:p>
          <w:p>
            <w:pPr>
              <w:spacing w:line="380" w:lineRule="exact"/>
              <w:rPr>
                <w:rFonts w:hint="eastAsia" w:ascii="宋体" w:hAnsi="宋体"/>
                <w:color w:val="000000"/>
                <w:szCs w:val="21"/>
              </w:rPr>
            </w:pPr>
            <w:r>
              <w:rPr>
                <w:rFonts w:hint="eastAsia" w:ascii="宋体" w:hAnsi="宋体"/>
                <w:color w:val="000000"/>
                <w:szCs w:val="21"/>
                <w:lang w:val="en-US" w:eastAsia="zh-CN"/>
              </w:rPr>
              <w:t xml:space="preserve">9. </w:t>
            </w:r>
            <w:r>
              <w:rPr>
                <w:rFonts w:hint="eastAsia" w:ascii="宋体" w:hAnsi="宋体"/>
                <w:color w:val="000000"/>
                <w:szCs w:val="21"/>
              </w:rPr>
              <w:t>具有独立的完成客房对客服务中借用物品服务，开夜床服务，代办客人洗衣服务，特殊情况的处理等工作能力。</w:t>
            </w:r>
          </w:p>
          <w:p>
            <w:pPr>
              <w:spacing w:line="380" w:lineRule="exact"/>
              <w:rPr>
                <w:rFonts w:hint="eastAsia" w:ascii="宋体" w:hAnsi="宋体"/>
                <w:color w:val="000000"/>
                <w:szCs w:val="21"/>
              </w:rPr>
            </w:pPr>
            <w:r>
              <w:rPr>
                <w:rFonts w:hint="eastAsia" w:ascii="宋体" w:hAnsi="宋体"/>
                <w:color w:val="000000"/>
                <w:szCs w:val="21"/>
              </w:rPr>
              <w:t>前厅服务技能模块：</w:t>
            </w:r>
          </w:p>
          <w:p>
            <w:pPr>
              <w:spacing w:line="380" w:lineRule="exact"/>
              <w:rPr>
                <w:rFonts w:hint="eastAsia" w:ascii="宋体" w:hAnsi="宋体"/>
                <w:color w:val="000000"/>
                <w:szCs w:val="21"/>
              </w:rPr>
            </w:pPr>
            <w:r>
              <w:rPr>
                <w:rFonts w:hint="eastAsia" w:ascii="宋体" w:hAnsi="宋体"/>
                <w:color w:val="000000"/>
                <w:szCs w:val="21"/>
              </w:rPr>
              <w:t>1．熟悉前厅工作环境和氛围；</w:t>
            </w:r>
          </w:p>
          <w:p>
            <w:pPr>
              <w:spacing w:line="380" w:lineRule="exact"/>
              <w:rPr>
                <w:rFonts w:hint="eastAsia" w:ascii="宋体" w:hAnsi="宋体"/>
                <w:color w:val="000000"/>
                <w:szCs w:val="21"/>
              </w:rPr>
            </w:pPr>
            <w:r>
              <w:rPr>
                <w:rFonts w:hint="eastAsia" w:ascii="宋体" w:hAnsi="宋体"/>
                <w:color w:val="000000"/>
                <w:szCs w:val="21"/>
                <w:lang w:val="en-US" w:eastAsia="zh-CN"/>
              </w:rPr>
              <w:t>2. 个人职业形象符合客房的要求，具备礼仪的基本知识；</w:t>
            </w:r>
          </w:p>
          <w:p>
            <w:pPr>
              <w:spacing w:line="380" w:lineRule="exact"/>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．熟悉前厅各种设备的用途和性能，并学会正确使用前厅部的各种设备及用具；</w:t>
            </w:r>
          </w:p>
          <w:p>
            <w:pPr>
              <w:spacing w:line="380" w:lineRule="exact"/>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．掌握各项前厅服务的基础技能，顺利完成对客接待任务；</w:t>
            </w:r>
          </w:p>
          <w:p>
            <w:pPr>
              <w:spacing w:line="380" w:lineRule="exact"/>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w:t>
            </w:r>
            <w:r>
              <w:rPr>
                <w:rFonts w:hint="eastAsia" w:ascii="宋体" w:hAnsi="宋体"/>
                <w:color w:val="000000"/>
                <w:szCs w:val="21"/>
                <w:lang w:val="en-US" w:eastAsia="zh-CN"/>
              </w:rPr>
              <w:t>掌握前厅接待过程中的服务礼仪要求；</w:t>
            </w:r>
          </w:p>
          <w:p>
            <w:pPr>
              <w:spacing w:line="380" w:lineRule="exact"/>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．掌握前厅服务所要求的各类表格的使用方法，并按规定输入电脑和提交打印；</w:t>
            </w:r>
          </w:p>
          <w:p>
            <w:pPr>
              <w:spacing w:line="380" w:lineRule="exact"/>
              <w:rPr>
                <w:rFonts w:hint="eastAsia"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．具有能与同事进行良好的沟通和协调，做好交接班工作的能力；</w:t>
            </w:r>
          </w:p>
          <w:p>
            <w:pPr>
              <w:spacing w:line="380" w:lineRule="exact"/>
              <w:rPr>
                <w:rFonts w:hint="eastAsia" w:ascii="宋体" w:hAnsi="宋体" w:cs="宋体"/>
                <w:bCs/>
                <w:szCs w:val="21"/>
              </w:rPr>
            </w:pPr>
            <w:r>
              <w:rPr>
                <w:rFonts w:hint="eastAsia" w:ascii="宋体" w:hAnsi="宋体"/>
                <w:color w:val="000000"/>
                <w:szCs w:val="21"/>
                <w:lang w:val="en-US" w:eastAsia="zh-CN"/>
              </w:rPr>
              <w:t>8</w:t>
            </w:r>
            <w:r>
              <w:rPr>
                <w:rFonts w:hint="eastAsia" w:ascii="宋体" w:hAnsi="宋体"/>
                <w:color w:val="000000"/>
                <w:szCs w:val="21"/>
              </w:rPr>
              <w:t>．具有及时收集并整理工作中的各种资料，做到工作有条不紊的能力。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仿宋_GB2312" w:hAnsi="宋体" w:eastAsia="仿宋_GB2312"/>
                <w:b/>
                <w:bCs/>
                <w:szCs w:val="21"/>
              </w:rPr>
            </w:pPr>
            <w:r>
              <w:rPr>
                <w:rFonts w:hint="eastAsia" w:ascii="宋体" w:hAnsi="宋体" w:cs="宋体"/>
                <w:b/>
                <w:bCs/>
                <w:szCs w:val="21"/>
              </w:rPr>
              <w:t>教学内容：</w:t>
            </w:r>
          </w:p>
          <w:p>
            <w:pPr>
              <w:spacing w:line="380" w:lineRule="exact"/>
              <w:ind w:firstLine="420" w:firstLineChars="200"/>
              <w:rPr>
                <w:rFonts w:hint="eastAsia" w:ascii="宋体" w:hAnsi="宋体"/>
                <w:color w:val="000000"/>
                <w:szCs w:val="21"/>
              </w:rPr>
            </w:pPr>
            <w:r>
              <w:rPr>
                <w:rFonts w:hint="eastAsia" w:ascii="宋体" w:hAnsi="宋体"/>
                <w:color w:val="000000"/>
                <w:szCs w:val="21"/>
              </w:rPr>
              <w:t>在酒店整体服务的情景中，主要从前厅、客房、餐厅的基层服务岗位着手，提取相关岗位服务流程，逐一分解各岗位技能点，工作过程中要遵循基层服务员现场工作管理规范，要体现团队协作能力，要强调每位学生的参与度，要体现学生组织协调能力。</w:t>
            </w:r>
          </w:p>
          <w:p>
            <w:pPr>
              <w:spacing w:line="380" w:lineRule="exact"/>
              <w:rPr>
                <w:rFonts w:hint="eastAsia" w:ascii="宋体" w:hAnsi="宋体"/>
                <w:color w:val="000000"/>
                <w:szCs w:val="21"/>
              </w:rPr>
            </w:pPr>
            <w:r>
              <w:rPr>
                <w:rFonts w:hint="eastAsia" w:ascii="宋体" w:hAnsi="宋体"/>
                <w:color w:val="000000"/>
                <w:szCs w:val="21"/>
              </w:rPr>
              <w:t xml:space="preserve">    典型工作任务一，前厅部服务技能主要围绕各项接待服务，包括普通散客、贵宾、旅游团队、商务会议等各类宾客所需的前厅服务，使酒店提供的整体服务顺利进行。</w:t>
            </w:r>
          </w:p>
          <w:p>
            <w:pPr>
              <w:spacing w:line="380" w:lineRule="exact"/>
              <w:ind w:firstLine="480"/>
              <w:rPr>
                <w:rFonts w:hint="eastAsia" w:ascii="宋体" w:hAnsi="宋体"/>
                <w:color w:val="000000"/>
                <w:szCs w:val="21"/>
              </w:rPr>
            </w:pPr>
            <w:r>
              <w:rPr>
                <w:rFonts w:hint="eastAsia" w:ascii="宋体" w:hAnsi="宋体"/>
                <w:color w:val="000000"/>
                <w:szCs w:val="21"/>
              </w:rPr>
              <w:t>完成该项工作的过程是：需要在宾客抵店前与宾客沟通完成客房预订任务；在宾客抵店时提供细致的礼宾服务，做到彬彬有礼，热情周到；为宾客办理入住登记手续，合理分房，巧妙推销；为宾客提供入住期间的问讯服务、电话服务及商务中心服务等；宾客离店时热情接待，完成结账收银、送客服务，并做好客史档案的收集整理工作。</w:t>
            </w:r>
          </w:p>
          <w:p>
            <w:pPr>
              <w:spacing w:line="380" w:lineRule="exact"/>
              <w:rPr>
                <w:rFonts w:hint="eastAsia" w:ascii="宋体" w:hAnsi="宋体"/>
                <w:color w:val="000000"/>
                <w:szCs w:val="21"/>
              </w:rPr>
            </w:pPr>
            <w:r>
              <w:rPr>
                <w:rFonts w:hint="eastAsia" w:ascii="宋体" w:hAnsi="宋体"/>
                <w:color w:val="000000"/>
                <w:szCs w:val="21"/>
              </w:rPr>
              <w:t xml:space="preserve">    典型工作任务二，客房部服务技能主要从楼层服务员在楼层工作区域对楼层各类客房进行清洁的角度出发，保证各类客房达到OK房要求，并能保证各类客房的正常运转和出租使用。完成该项工作的过程是：进入工作岗位签领客房钥匙，了解分析房态，确定各类房间的清扫顺序，准备工作车、清洁工具，进入客房进行清洁，全面检查客房，登记表单并签字。并针对住店客人，提供各式客房服务，以达到顾客的服务期望。完成该项工作的过程是一个并列的服务过程，具体包括以下服务内容：客人的迎送服务，房内介绍服务（其中包括客房设备的认知），借用物品服务，开夜床服务，代办客人洗衣服务，特殊情况的处理。</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仿宋_GB2312" w:hAnsi="宋体" w:eastAsia="仿宋_GB2312"/>
                <w:b/>
                <w:bCs/>
                <w:szCs w:val="21"/>
              </w:rPr>
            </w:pPr>
            <w:r>
              <w:rPr>
                <w:rFonts w:hint="eastAsia" w:ascii="宋体" w:hAnsi="宋体" w:cs="宋体"/>
                <w:b/>
                <w:bCs/>
                <w:szCs w:val="21"/>
              </w:rPr>
              <w:t>教学方法要求：</w:t>
            </w:r>
          </w:p>
          <w:p>
            <w:pPr>
              <w:tabs>
                <w:tab w:val="left" w:pos="854"/>
              </w:tabs>
              <w:spacing w:line="380" w:lineRule="exact"/>
              <w:rPr>
                <w:rFonts w:hint="eastAsia" w:ascii="宋体" w:hAnsi="宋体"/>
                <w:color w:val="000000"/>
                <w:szCs w:val="21"/>
              </w:rPr>
            </w:pPr>
            <w:r>
              <w:rPr>
                <w:rFonts w:hint="eastAsia" w:ascii="宋体" w:hAnsi="宋体"/>
                <w:color w:val="000000"/>
                <w:szCs w:val="21"/>
              </w:rPr>
              <w:t>项目任务驱动法、案例法、讨论法、比较法、角色扮演法、小组竞赛法</w:t>
            </w:r>
          </w:p>
          <w:p>
            <w:pPr>
              <w:widowControl/>
              <w:snapToGrid w:val="0"/>
              <w:spacing w:line="380" w:lineRule="exact"/>
              <w:jc w:val="left"/>
              <w:rPr>
                <w:rFonts w:hint="eastAsia" w:ascii="仿宋_GB2312" w:hAnsi="宋体" w:eastAsia="仿宋_GB2312"/>
                <w:b/>
                <w:bCs/>
                <w:szCs w:val="21"/>
              </w:rPr>
            </w:pPr>
            <w:r>
              <w:rPr>
                <w:rFonts w:hint="eastAsia" w:ascii="宋体" w:hAnsi="宋体" w:cs="宋体"/>
                <w:b/>
                <w:bCs/>
                <w:szCs w:val="21"/>
              </w:rPr>
              <w:t>教学场地：</w:t>
            </w:r>
          </w:p>
          <w:p>
            <w:pPr>
              <w:widowControl/>
              <w:snapToGrid w:val="0"/>
              <w:spacing w:line="380" w:lineRule="exact"/>
              <w:jc w:val="left"/>
              <w:rPr>
                <w:rFonts w:hint="default" w:ascii="宋体" w:hAnsi="宋体" w:eastAsia="宋体" w:cs="宋体"/>
                <w:szCs w:val="21"/>
                <w:lang w:val="en-US" w:eastAsia="zh-CN"/>
              </w:rPr>
            </w:pPr>
            <w:r>
              <w:rPr>
                <w:rFonts w:hint="eastAsia" w:ascii="宋体" w:hAnsi="宋体" w:cs="宋体"/>
                <w:szCs w:val="21"/>
              </w:rPr>
              <w:t>旅游商务系一体化学习工作站，客房服务、前厅服务、客房整理</w:t>
            </w:r>
            <w:r>
              <w:rPr>
                <w:rFonts w:hint="eastAsia" w:ascii="宋体" w:hAnsi="宋体" w:cs="宋体"/>
                <w:szCs w:val="21"/>
                <w:lang w:eastAsia="zh-CN"/>
              </w:rPr>
              <w:t>、</w:t>
            </w:r>
            <w:r>
              <w:rPr>
                <w:rFonts w:hint="eastAsia" w:ascii="宋体" w:hAnsi="宋体" w:cs="宋体"/>
                <w:szCs w:val="21"/>
                <w:lang w:val="en-US" w:eastAsia="zh-CN"/>
              </w:rPr>
              <w:t>礼仪服务，酒店客房</w:t>
            </w:r>
          </w:p>
          <w:p>
            <w:pPr>
              <w:widowControl/>
              <w:snapToGrid w:val="0"/>
              <w:spacing w:line="380" w:lineRule="exact"/>
              <w:jc w:val="left"/>
              <w:rPr>
                <w:rFonts w:hint="eastAsia" w:ascii="仿宋_GB2312" w:hAnsi="宋体" w:eastAsia="仿宋_GB2312"/>
                <w:b/>
                <w:bCs/>
                <w:szCs w:val="21"/>
              </w:rPr>
            </w:pPr>
            <w:r>
              <w:rPr>
                <w:rFonts w:hint="eastAsia" w:ascii="宋体" w:hAnsi="宋体" w:cs="宋体"/>
                <w:b/>
                <w:bCs/>
                <w:szCs w:val="21"/>
              </w:rPr>
              <w:t>教学材料：</w:t>
            </w:r>
          </w:p>
          <w:p>
            <w:pPr>
              <w:widowControl/>
              <w:snapToGrid w:val="0"/>
              <w:spacing w:line="380" w:lineRule="exact"/>
              <w:jc w:val="left"/>
              <w:rPr>
                <w:rFonts w:hint="eastAsia" w:ascii="仿宋_GB2312" w:hAnsi="宋体" w:eastAsia="仿宋_GB2312"/>
                <w:szCs w:val="21"/>
              </w:rPr>
            </w:pPr>
            <w:r>
              <w:rPr>
                <w:rFonts w:hint="eastAsia" w:ascii="宋体" w:hAnsi="宋体"/>
                <w:szCs w:val="21"/>
              </w:rPr>
              <w:t>多媒体设备、教材、桌椅、布草、卫生用具、计算机、收银POS机、收银用品、酒店前厅场所相应设备、</w:t>
            </w:r>
            <w:r>
              <w:rPr>
                <w:rFonts w:hint="eastAsia" w:ascii="宋体" w:hAnsi="宋体" w:cs="宋体"/>
                <w:kern w:val="0"/>
                <w:szCs w:val="21"/>
              </w:rPr>
              <w:t>客房单人床、双人床、客房配套布件、三星级酒店客房设施配备</w:t>
            </w:r>
          </w:p>
        </w:tc>
      </w:tr>
    </w:tbl>
    <w:p>
      <w:pPr>
        <w:spacing w:line="360" w:lineRule="exact"/>
        <w:ind w:firstLine="420"/>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w:t>
      </w:r>
      <w:r>
        <w:rPr>
          <w:rFonts w:hint="eastAsia" w:ascii="仿宋_GB2312" w:hAnsi="仿宋_GB2312" w:eastAsia="仿宋_GB2312" w:cs="仿宋_GB2312"/>
          <w:kern w:val="0"/>
          <w:szCs w:val="21"/>
          <w:lang w:val="en-US" w:eastAsia="zh-CN" w:bidi="ar"/>
        </w:rPr>
        <w:t>14</w:t>
      </w:r>
      <w:r>
        <w:rPr>
          <w:rFonts w:hint="eastAsia" w:ascii="仿宋_GB2312" w:hAnsi="仿宋_GB2312" w:eastAsia="仿宋_GB2312" w:cs="仿宋_GB2312"/>
          <w:kern w:val="0"/>
          <w:szCs w:val="21"/>
          <w:lang w:bidi="ar"/>
        </w:rPr>
        <w:t>）导游见习（</w:t>
      </w:r>
      <w:r>
        <w:rPr>
          <w:rFonts w:hint="eastAsia" w:ascii="仿宋_GB2312" w:hAnsi="仿宋_GB2312" w:eastAsia="仿宋_GB2312" w:cs="仿宋_GB2312"/>
          <w:kern w:val="0"/>
          <w:szCs w:val="21"/>
          <w:lang w:val="en-US" w:eastAsia="zh-CN" w:bidi="ar"/>
        </w:rPr>
        <w:t>5401011344</w:t>
      </w:r>
      <w:r>
        <w:rPr>
          <w:rFonts w:hint="eastAsia" w:ascii="仿宋_GB2312" w:hAnsi="仿宋_GB2312" w:eastAsia="仿宋_GB2312" w:cs="仿宋_GB2312"/>
          <w:kern w:val="0"/>
          <w:szCs w:val="21"/>
          <w:lang w:bidi="ar"/>
        </w:rPr>
        <w:t>）（16学时）</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仿宋_GB2312" w:hAnsi="宋体" w:eastAsia="仿宋_GB2312"/>
                <w:szCs w:val="21"/>
              </w:rPr>
            </w:pPr>
            <w:bookmarkStart w:id="20" w:name="OLE_LINK52"/>
            <w:r>
              <w:rPr>
                <w:rFonts w:hint="eastAsia" w:ascii="宋体" w:hAnsi="宋体" w:eastAsia="仿宋_GB2312" w:cs="宋体"/>
                <w:b/>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szCs w:val="21"/>
              </w:rPr>
            </w:pPr>
            <w:r>
              <w:rPr>
                <w:rFonts w:hint="eastAsia" w:ascii="宋体" w:hAnsi="宋体" w:cs="宋体"/>
                <w:szCs w:val="21"/>
              </w:rPr>
              <w:t>导游见习</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_GB2312" w:hAnsi="宋体" w:eastAsia="仿宋_GB2312"/>
                <w:b/>
                <w:szCs w:val="21"/>
              </w:rPr>
            </w:pPr>
            <w:r>
              <w:rPr>
                <w:rFonts w:hint="eastAsia" w:ascii="宋体" w:hAnsi="宋体" w:cs="宋体"/>
                <w:b/>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_GB2312" w:hAnsi="宋体" w:eastAsia="仿宋_GB2312"/>
                <w:szCs w:val="21"/>
              </w:rPr>
            </w:pPr>
            <w:r>
              <w:rPr>
                <w:rFonts w:hint="eastAsia" w:ascii="宋体" w:hAnsi="宋体" w:cs="宋体"/>
                <w:bCs/>
                <w:szCs w:val="21"/>
              </w:rPr>
              <w:t>第2学期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仿宋_GB2312" w:hAnsi="宋体" w:eastAsia="仿宋_GB2312"/>
                <w:b/>
                <w:szCs w:val="21"/>
              </w:rPr>
            </w:pPr>
            <w:r>
              <w:rPr>
                <w:rFonts w:hint="eastAsia" w:ascii="宋体" w:hAnsi="宋体" w:cs="宋体"/>
                <w:b/>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_GB2312" w:hAnsi="宋体" w:eastAsia="仿宋_GB2312"/>
                <w:szCs w:val="21"/>
              </w:rPr>
            </w:pPr>
            <w:r>
              <w:rPr>
                <w:rFonts w:hint="eastAsia" w:ascii="仿宋_GB2312" w:hAnsi="宋体" w:eastAsia="仿宋_GB2312"/>
                <w:bCs/>
                <w:szCs w:val="21"/>
              </w:rPr>
              <w:t>16h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widowControl/>
              <w:snapToGrid w:val="0"/>
              <w:spacing w:line="380" w:lineRule="exact"/>
              <w:jc w:val="left"/>
              <w:rPr>
                <w:rFonts w:hint="eastAsia" w:ascii="宋体" w:hAnsi="宋体" w:cs="宋体"/>
                <w:b/>
                <w:bCs/>
                <w:szCs w:val="21"/>
              </w:rPr>
            </w:pPr>
            <w:r>
              <w:rPr>
                <w:rFonts w:hint="eastAsia" w:ascii="宋体" w:hAnsi="宋体" w:cs="宋体"/>
                <w:b/>
                <w:bCs/>
                <w:szCs w:val="21"/>
              </w:rPr>
              <w:t>学习目标:</w:t>
            </w:r>
          </w:p>
          <w:p>
            <w:pPr>
              <w:spacing w:line="380" w:lineRule="exact"/>
              <w:rPr>
                <w:rFonts w:hint="eastAsia" w:ascii="宋体" w:hAnsi="宋体"/>
                <w:szCs w:val="21"/>
              </w:rPr>
            </w:pPr>
            <w:r>
              <w:rPr>
                <w:rFonts w:hint="eastAsia" w:ascii="宋体" w:hAnsi="宋体"/>
                <w:szCs w:val="21"/>
              </w:rPr>
              <w:t>1．熟练掌握导游实地讲解技能；</w:t>
            </w:r>
          </w:p>
          <w:p>
            <w:pPr>
              <w:spacing w:line="380" w:lineRule="exact"/>
              <w:rPr>
                <w:rFonts w:hint="eastAsia" w:ascii="宋体" w:hAnsi="宋体"/>
                <w:szCs w:val="21"/>
              </w:rPr>
            </w:pPr>
            <w:r>
              <w:rPr>
                <w:rFonts w:hint="eastAsia" w:ascii="宋体" w:hAnsi="宋体"/>
                <w:szCs w:val="21"/>
              </w:rPr>
              <w:t>2．熟练掌握针对不同游客在同一景点的不同讲解方法；</w:t>
            </w:r>
          </w:p>
          <w:p>
            <w:pPr>
              <w:widowControl/>
              <w:snapToGrid w:val="0"/>
              <w:spacing w:line="380" w:lineRule="exact"/>
              <w:jc w:val="left"/>
              <w:rPr>
                <w:rFonts w:hint="eastAsia" w:ascii="宋体" w:hAnsi="宋体" w:cs="宋体"/>
                <w:bCs/>
                <w:szCs w:val="21"/>
              </w:rPr>
            </w:pPr>
            <w:r>
              <w:rPr>
                <w:rFonts w:hint="eastAsia" w:ascii="宋体" w:hAnsi="宋体"/>
                <w:szCs w:val="21"/>
              </w:rPr>
              <w:t>3．通过实地导游见习，增强学生的综合素质，包括实地讲解的心理素质以及礼节礼仪、职业道德的培养。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仿宋_GB2312" w:hAnsi="宋体" w:eastAsia="仿宋_GB2312"/>
                <w:b/>
                <w:bCs/>
                <w:szCs w:val="21"/>
              </w:rPr>
            </w:pPr>
            <w:r>
              <w:rPr>
                <w:rFonts w:hint="eastAsia" w:ascii="宋体" w:hAnsi="宋体" w:cs="宋体"/>
                <w:b/>
                <w:bCs/>
                <w:szCs w:val="21"/>
              </w:rPr>
              <w:t>教学内容：</w:t>
            </w:r>
          </w:p>
          <w:p>
            <w:pPr>
              <w:snapToGrid w:val="0"/>
              <w:spacing w:line="380" w:lineRule="exact"/>
              <w:rPr>
                <w:rFonts w:hint="eastAsia" w:ascii="宋体" w:hAnsi="宋体"/>
                <w:szCs w:val="21"/>
              </w:rPr>
            </w:pPr>
            <w:r>
              <w:rPr>
                <w:rFonts w:hint="eastAsia" w:ascii="宋体" w:hAnsi="宋体"/>
                <w:szCs w:val="21"/>
              </w:rPr>
              <w:t>江西旅游景点景区见习：</w:t>
            </w:r>
          </w:p>
          <w:p>
            <w:pPr>
              <w:snapToGrid w:val="0"/>
              <w:spacing w:line="380" w:lineRule="exact"/>
              <w:rPr>
                <w:rFonts w:hint="eastAsia" w:ascii="宋体" w:hAnsi="宋体"/>
                <w:szCs w:val="21"/>
              </w:rPr>
            </w:pPr>
            <w:r>
              <w:rPr>
                <w:rFonts w:hint="eastAsia" w:ascii="宋体" w:hAnsi="宋体"/>
                <w:szCs w:val="21"/>
              </w:rPr>
              <w:t>1. 沿途导游讲解；</w:t>
            </w:r>
          </w:p>
          <w:p>
            <w:pPr>
              <w:snapToGrid w:val="0"/>
              <w:spacing w:line="380" w:lineRule="exact"/>
              <w:rPr>
                <w:rFonts w:hint="eastAsia" w:ascii="宋体" w:hAnsi="宋体"/>
                <w:szCs w:val="21"/>
              </w:rPr>
            </w:pPr>
            <w:r>
              <w:rPr>
                <w:rFonts w:hint="eastAsia" w:ascii="宋体" w:hAnsi="宋体"/>
                <w:szCs w:val="21"/>
              </w:rPr>
              <w:t>2. 景点导游讲解；</w:t>
            </w:r>
          </w:p>
          <w:p>
            <w:pPr>
              <w:snapToGrid w:val="0"/>
              <w:spacing w:line="380" w:lineRule="exact"/>
              <w:rPr>
                <w:rFonts w:hint="eastAsia" w:ascii="仿宋_GB2312" w:hAnsi="宋体" w:eastAsia="仿宋_GB2312"/>
                <w:szCs w:val="21"/>
              </w:rPr>
            </w:pPr>
            <w:r>
              <w:rPr>
                <w:rFonts w:hint="eastAsia" w:ascii="宋体" w:hAnsi="宋体"/>
                <w:szCs w:val="21"/>
              </w:rPr>
              <w:t>3．地陪导游带团操作实务。</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仿宋_GB2312" w:hAnsi="宋体" w:eastAsia="仿宋_GB2312"/>
                <w:b/>
                <w:bCs/>
                <w:szCs w:val="21"/>
              </w:rPr>
            </w:pPr>
            <w:r>
              <w:rPr>
                <w:rFonts w:hint="eastAsia" w:ascii="宋体" w:hAnsi="宋体" w:cs="宋体"/>
                <w:b/>
                <w:bCs/>
                <w:szCs w:val="21"/>
              </w:rPr>
              <w:t>教学方法要求：</w:t>
            </w:r>
          </w:p>
          <w:p>
            <w:pPr>
              <w:widowControl/>
              <w:snapToGrid w:val="0"/>
              <w:spacing w:line="380" w:lineRule="exact"/>
              <w:jc w:val="left"/>
              <w:rPr>
                <w:rFonts w:hint="eastAsia" w:ascii="宋体" w:hAnsi="宋体"/>
                <w:szCs w:val="21"/>
              </w:rPr>
            </w:pPr>
            <w:r>
              <w:rPr>
                <w:rFonts w:hint="eastAsia" w:ascii="宋体" w:hAnsi="宋体"/>
                <w:szCs w:val="21"/>
              </w:rPr>
              <w:t>实地实训操作方法</w:t>
            </w:r>
          </w:p>
          <w:p>
            <w:pPr>
              <w:widowControl/>
              <w:snapToGrid w:val="0"/>
              <w:spacing w:line="380" w:lineRule="exact"/>
              <w:jc w:val="left"/>
              <w:rPr>
                <w:rFonts w:hint="eastAsia" w:ascii="仿宋_GB2312" w:hAnsi="宋体" w:eastAsia="仿宋_GB2312"/>
                <w:b/>
                <w:bCs/>
                <w:szCs w:val="21"/>
              </w:rPr>
            </w:pPr>
            <w:r>
              <w:rPr>
                <w:rFonts w:hint="eastAsia" w:ascii="宋体" w:hAnsi="宋体" w:cs="宋体"/>
                <w:b/>
                <w:bCs/>
                <w:szCs w:val="21"/>
              </w:rPr>
              <w:t>教学场地：</w:t>
            </w:r>
          </w:p>
          <w:p>
            <w:pPr>
              <w:widowControl/>
              <w:snapToGrid w:val="0"/>
              <w:spacing w:line="380" w:lineRule="exact"/>
              <w:jc w:val="left"/>
              <w:rPr>
                <w:rFonts w:hint="eastAsia" w:ascii="宋体" w:hAnsi="宋体"/>
                <w:szCs w:val="21"/>
              </w:rPr>
            </w:pPr>
            <w:r>
              <w:rPr>
                <w:rFonts w:hint="eastAsia" w:ascii="宋体" w:hAnsi="宋体"/>
                <w:szCs w:val="21"/>
              </w:rPr>
              <w:t>江西旅游景点景区</w:t>
            </w:r>
          </w:p>
          <w:p>
            <w:pPr>
              <w:widowControl/>
              <w:snapToGrid w:val="0"/>
              <w:spacing w:line="380" w:lineRule="exact"/>
              <w:jc w:val="left"/>
              <w:rPr>
                <w:rFonts w:hint="eastAsia" w:ascii="仿宋_GB2312" w:hAnsi="宋体" w:eastAsia="仿宋_GB2312"/>
                <w:b/>
                <w:bCs/>
                <w:szCs w:val="21"/>
              </w:rPr>
            </w:pPr>
            <w:r>
              <w:rPr>
                <w:rFonts w:hint="eastAsia" w:ascii="宋体" w:hAnsi="宋体" w:cs="宋体"/>
                <w:b/>
                <w:bCs/>
                <w:szCs w:val="21"/>
              </w:rPr>
              <w:t>教学材料：</w:t>
            </w:r>
          </w:p>
          <w:p>
            <w:pPr>
              <w:widowControl/>
              <w:snapToGrid w:val="0"/>
              <w:spacing w:line="380" w:lineRule="exact"/>
              <w:jc w:val="left"/>
              <w:rPr>
                <w:rFonts w:hint="eastAsia" w:ascii="宋体" w:hAnsi="宋体"/>
                <w:szCs w:val="21"/>
              </w:rPr>
            </w:pPr>
            <w:r>
              <w:rPr>
                <w:rFonts w:hint="eastAsia" w:ascii="宋体" w:hAnsi="宋体"/>
                <w:szCs w:val="21"/>
              </w:rPr>
              <w:t>江西旅游景点景区场所及硬件环境</w:t>
            </w:r>
          </w:p>
        </w:tc>
      </w:tr>
      <w:bookmarkEnd w:id="20"/>
    </w:tbl>
    <w:p>
      <w:pPr>
        <w:spacing w:line="360" w:lineRule="exact"/>
        <w:ind w:firstLine="420" w:firstLineChars="200"/>
        <w:rPr>
          <w:rFonts w:hint="eastAsia" w:ascii="宋体" w:hAnsi="宋体" w:eastAsia="宋体" w:cs="宋体"/>
          <w:color w:val="000000"/>
          <w:kern w:val="0"/>
          <w:szCs w:val="21"/>
          <w:lang w:val="en-US" w:eastAsia="zh-CN"/>
        </w:rPr>
      </w:pPr>
    </w:p>
    <w:p>
      <w:pPr>
        <w:spacing w:line="36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（15）</w:t>
      </w:r>
      <w:r>
        <w:rPr>
          <w:rFonts w:hint="eastAsia" w:ascii="宋体" w:hAnsi="宋体" w:eastAsia="宋体" w:cs="宋体"/>
          <w:color w:val="000000"/>
          <w:kern w:val="0"/>
          <w:szCs w:val="21"/>
        </w:rPr>
        <w:t>管理沟通（</w:t>
      </w:r>
      <w:r>
        <w:rPr>
          <w:rFonts w:hint="eastAsia" w:ascii="宋体" w:hAnsi="宋体" w:eastAsia="宋体" w:cs="宋体"/>
          <w:color w:val="000000"/>
          <w:kern w:val="0"/>
          <w:szCs w:val="21"/>
          <w:lang w:val="en-US" w:eastAsia="zh-CN"/>
        </w:rPr>
        <w:t>5401011263</w:t>
      </w:r>
      <w:r>
        <w:rPr>
          <w:rFonts w:hint="eastAsia" w:ascii="宋体" w:hAnsi="宋体" w:eastAsia="宋体" w:cs="宋体"/>
          <w:color w:val="000000"/>
          <w:kern w:val="0"/>
          <w:szCs w:val="21"/>
        </w:rPr>
        <w:t>）</w:t>
      </w:r>
      <w:bookmarkStart w:id="21" w:name="OLE_LINK15"/>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32</w:t>
      </w:r>
      <w:r>
        <w:rPr>
          <w:rFonts w:hint="eastAsia" w:ascii="宋体" w:hAnsi="宋体" w:eastAsia="宋体" w:cs="宋体"/>
          <w:color w:val="000000"/>
          <w:kern w:val="0"/>
          <w:szCs w:val="21"/>
        </w:rPr>
        <w:t>学时）</w:t>
      </w:r>
      <w:bookmarkEnd w:id="21"/>
    </w:p>
    <w:p>
      <w:pPr>
        <w:spacing w:line="360" w:lineRule="exact"/>
        <w:ind w:firstLine="420" w:firstLineChars="200"/>
        <w:rPr>
          <w:rFonts w:hint="eastAsia" w:ascii="宋体" w:hAnsi="宋体" w:eastAsia="宋体" w:cs="宋体"/>
          <w:color w:val="000000"/>
          <w:szCs w:val="21"/>
        </w:rPr>
      </w:pPr>
      <w:r>
        <w:rPr>
          <w:rFonts w:hint="eastAsia" w:ascii="宋体" w:hAnsi="宋体" w:eastAsia="宋体" w:cs="宋体"/>
          <w:color w:val="000000"/>
          <w:kern w:val="0"/>
          <w:szCs w:val="21"/>
        </w:rPr>
        <w:t>本课程以提高学生语言表达能力为出发点，通过情景教学和案例训练，帮助学生掌握人际交往的技巧和管理沟通的能力。教学内容主要包括：认知自我、提升自我、完善自我、管理沟通四个模块，逐步提高学生的语言表达能力、人际关系的处理能力和在管理过程中的沟通能力，帮助学生在今后的人际交往、人际沟通、上下级沟通等方面能够建立和谐的关系，更加适应实际岗位的工作需要。</w:t>
      </w:r>
      <w:bookmarkStart w:id="22" w:name="OLE_LINK10"/>
      <w:r>
        <w:rPr>
          <w:rFonts w:hint="eastAsia" w:ascii="宋体" w:hAnsi="宋体" w:eastAsia="宋体" w:cs="宋体"/>
          <w:color w:val="000000"/>
          <w:szCs w:val="21"/>
        </w:rPr>
        <w:t>教师应综合运用讲授、启发式、问题讨论、角色扮演、分组竞赛、学生实训等方式方法和现代多媒体等教学手段组织教学。</w:t>
      </w:r>
      <w:bookmarkEnd w:id="22"/>
    </w:p>
    <w:p>
      <w:pPr>
        <w:spacing w:line="360" w:lineRule="exact"/>
        <w:ind w:firstLine="420"/>
        <w:rPr>
          <w:rFonts w:hint="eastAsia" w:ascii="仿宋_GB2312" w:hAnsi="仿宋_GB2312" w:eastAsia="仿宋_GB2312" w:cs="仿宋_GB2312"/>
          <w:kern w:val="0"/>
          <w:szCs w:val="21"/>
          <w:lang w:bidi="ar"/>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16）</w:t>
      </w:r>
      <w:r>
        <w:rPr>
          <w:rFonts w:hint="eastAsia" w:ascii="仿宋_GB2312" w:hAnsi="仿宋_GB2312" w:eastAsia="仿宋_GB2312" w:cs="仿宋_GB2312"/>
          <w:kern w:val="0"/>
          <w:szCs w:val="21"/>
          <w:lang w:bidi="ar"/>
        </w:rPr>
        <w:t>导游见习（</w:t>
      </w:r>
      <w:r>
        <w:rPr>
          <w:rFonts w:hint="eastAsia" w:ascii="仿宋_GB2312" w:hAnsi="仿宋_GB2312" w:eastAsia="仿宋_GB2312" w:cs="仿宋_GB2312"/>
          <w:kern w:val="0"/>
          <w:szCs w:val="21"/>
          <w:lang w:val="en-US" w:eastAsia="zh-CN" w:bidi="ar"/>
        </w:rPr>
        <w:t>5401011344</w:t>
      </w:r>
      <w:r>
        <w:rPr>
          <w:rFonts w:hint="eastAsia" w:ascii="仿宋_GB2312" w:hAnsi="仿宋_GB2312" w:eastAsia="仿宋_GB2312" w:cs="仿宋_GB2312"/>
          <w:kern w:val="0"/>
          <w:szCs w:val="21"/>
          <w:lang w:bidi="ar"/>
        </w:rPr>
        <w:t>）（16学时）</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仿宋_GB2312" w:hAnsi="宋体" w:eastAsia="仿宋_GB2312"/>
                <w:szCs w:val="21"/>
              </w:rPr>
            </w:pPr>
            <w:r>
              <w:rPr>
                <w:rFonts w:hint="eastAsia" w:ascii="宋体" w:hAnsi="宋体" w:eastAsia="仿宋_GB2312" w:cs="宋体"/>
                <w:b/>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szCs w:val="21"/>
              </w:rPr>
            </w:pPr>
            <w:r>
              <w:rPr>
                <w:rFonts w:hint="eastAsia" w:ascii="宋体" w:hAnsi="宋体" w:cs="宋体"/>
                <w:szCs w:val="21"/>
              </w:rPr>
              <w:t>导游见习</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_GB2312" w:hAnsi="宋体" w:eastAsia="仿宋_GB2312"/>
                <w:b/>
                <w:szCs w:val="21"/>
              </w:rPr>
            </w:pPr>
            <w:r>
              <w:rPr>
                <w:rFonts w:hint="eastAsia" w:ascii="宋体" w:hAnsi="宋体" w:cs="宋体"/>
                <w:b/>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_GB2312" w:hAnsi="宋体" w:eastAsia="仿宋_GB2312"/>
                <w:szCs w:val="21"/>
              </w:rPr>
            </w:pPr>
            <w:r>
              <w:rPr>
                <w:rFonts w:hint="eastAsia" w:ascii="宋体" w:hAnsi="宋体" w:cs="宋体"/>
                <w:bCs/>
                <w:szCs w:val="21"/>
              </w:rPr>
              <w:t>第2学期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仿宋_GB2312" w:hAnsi="宋体" w:eastAsia="仿宋_GB2312"/>
                <w:b/>
                <w:szCs w:val="21"/>
              </w:rPr>
            </w:pPr>
            <w:r>
              <w:rPr>
                <w:rFonts w:hint="eastAsia" w:ascii="宋体" w:hAnsi="宋体" w:cs="宋体"/>
                <w:b/>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_GB2312" w:hAnsi="宋体" w:eastAsia="仿宋_GB2312"/>
                <w:szCs w:val="21"/>
              </w:rPr>
            </w:pPr>
            <w:r>
              <w:rPr>
                <w:rFonts w:hint="eastAsia" w:ascii="仿宋_GB2312" w:hAnsi="宋体" w:eastAsia="仿宋_GB2312"/>
                <w:bCs/>
                <w:szCs w:val="21"/>
              </w:rPr>
              <w:t>16h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widowControl/>
              <w:snapToGrid w:val="0"/>
              <w:spacing w:line="380" w:lineRule="exact"/>
              <w:jc w:val="left"/>
              <w:rPr>
                <w:rFonts w:hint="eastAsia" w:ascii="宋体" w:hAnsi="宋体" w:cs="宋体"/>
                <w:b/>
                <w:bCs/>
                <w:szCs w:val="21"/>
              </w:rPr>
            </w:pPr>
            <w:r>
              <w:rPr>
                <w:rFonts w:hint="eastAsia" w:ascii="宋体" w:hAnsi="宋体" w:cs="宋体"/>
                <w:b/>
                <w:bCs/>
                <w:szCs w:val="21"/>
              </w:rPr>
              <w:t>学习目标:</w:t>
            </w:r>
          </w:p>
          <w:p>
            <w:pPr>
              <w:spacing w:line="380" w:lineRule="exact"/>
              <w:rPr>
                <w:rFonts w:hint="eastAsia" w:ascii="宋体" w:hAnsi="宋体"/>
                <w:szCs w:val="21"/>
              </w:rPr>
            </w:pPr>
            <w:r>
              <w:rPr>
                <w:rFonts w:hint="eastAsia" w:ascii="宋体" w:hAnsi="宋体"/>
                <w:szCs w:val="21"/>
              </w:rPr>
              <w:t>1．熟练掌握导游实地讲解技能；</w:t>
            </w:r>
          </w:p>
          <w:p>
            <w:pPr>
              <w:spacing w:line="380" w:lineRule="exact"/>
              <w:rPr>
                <w:rFonts w:hint="eastAsia" w:ascii="宋体" w:hAnsi="宋体"/>
                <w:szCs w:val="21"/>
              </w:rPr>
            </w:pPr>
            <w:r>
              <w:rPr>
                <w:rFonts w:hint="eastAsia" w:ascii="宋体" w:hAnsi="宋体"/>
                <w:szCs w:val="21"/>
              </w:rPr>
              <w:t>2．熟练掌握针对不同游客在同一景点的不同讲解方法；</w:t>
            </w:r>
          </w:p>
          <w:p>
            <w:pPr>
              <w:widowControl/>
              <w:snapToGrid w:val="0"/>
              <w:spacing w:line="380" w:lineRule="exact"/>
              <w:jc w:val="left"/>
              <w:rPr>
                <w:rFonts w:hint="eastAsia" w:ascii="宋体" w:hAnsi="宋体" w:cs="宋体"/>
                <w:bCs/>
                <w:szCs w:val="21"/>
              </w:rPr>
            </w:pPr>
            <w:r>
              <w:rPr>
                <w:rFonts w:hint="eastAsia" w:ascii="宋体" w:hAnsi="宋体"/>
                <w:szCs w:val="21"/>
              </w:rPr>
              <w:t>3．通过实地导游见习，增强学生的综合素质，包括实地讲解的心理素质以及礼节礼仪、职业道德的培养。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仿宋_GB2312" w:hAnsi="宋体" w:eastAsia="仿宋_GB2312"/>
                <w:b/>
                <w:bCs/>
                <w:szCs w:val="21"/>
              </w:rPr>
            </w:pPr>
            <w:r>
              <w:rPr>
                <w:rFonts w:hint="eastAsia" w:ascii="宋体" w:hAnsi="宋体" w:cs="宋体"/>
                <w:b/>
                <w:bCs/>
                <w:szCs w:val="21"/>
              </w:rPr>
              <w:t>教学内容：</w:t>
            </w:r>
          </w:p>
          <w:p>
            <w:pPr>
              <w:snapToGrid w:val="0"/>
              <w:spacing w:line="380" w:lineRule="exact"/>
              <w:rPr>
                <w:rFonts w:hint="eastAsia" w:ascii="宋体" w:hAnsi="宋体"/>
                <w:szCs w:val="21"/>
              </w:rPr>
            </w:pPr>
            <w:r>
              <w:rPr>
                <w:rFonts w:hint="eastAsia" w:ascii="宋体" w:hAnsi="宋体"/>
                <w:szCs w:val="21"/>
              </w:rPr>
              <w:t>江西旅游景点景区见习：</w:t>
            </w:r>
          </w:p>
          <w:p>
            <w:pPr>
              <w:snapToGrid w:val="0"/>
              <w:spacing w:line="380" w:lineRule="exact"/>
              <w:rPr>
                <w:rFonts w:hint="eastAsia" w:ascii="宋体" w:hAnsi="宋体"/>
                <w:szCs w:val="21"/>
              </w:rPr>
            </w:pPr>
            <w:r>
              <w:rPr>
                <w:rFonts w:hint="eastAsia" w:ascii="宋体" w:hAnsi="宋体"/>
                <w:szCs w:val="21"/>
              </w:rPr>
              <w:t>1. 沿途导游讲解；</w:t>
            </w:r>
          </w:p>
          <w:p>
            <w:pPr>
              <w:snapToGrid w:val="0"/>
              <w:spacing w:line="380" w:lineRule="exact"/>
              <w:rPr>
                <w:rFonts w:hint="eastAsia" w:ascii="宋体" w:hAnsi="宋体"/>
                <w:szCs w:val="21"/>
              </w:rPr>
            </w:pPr>
            <w:r>
              <w:rPr>
                <w:rFonts w:hint="eastAsia" w:ascii="宋体" w:hAnsi="宋体"/>
                <w:szCs w:val="21"/>
              </w:rPr>
              <w:t>2. 景点导游讲解；</w:t>
            </w:r>
          </w:p>
          <w:p>
            <w:pPr>
              <w:snapToGrid w:val="0"/>
              <w:spacing w:line="380" w:lineRule="exact"/>
              <w:rPr>
                <w:rFonts w:hint="eastAsia" w:ascii="仿宋_GB2312" w:hAnsi="宋体" w:eastAsia="仿宋_GB2312"/>
                <w:szCs w:val="21"/>
              </w:rPr>
            </w:pPr>
            <w:r>
              <w:rPr>
                <w:rFonts w:hint="eastAsia" w:ascii="宋体" w:hAnsi="宋体"/>
                <w:szCs w:val="21"/>
              </w:rPr>
              <w:t>3．地陪导游带团操作实务。</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仿宋_GB2312" w:hAnsi="宋体" w:eastAsia="仿宋_GB2312"/>
                <w:b/>
                <w:bCs/>
                <w:szCs w:val="21"/>
              </w:rPr>
            </w:pPr>
            <w:r>
              <w:rPr>
                <w:rFonts w:hint="eastAsia" w:ascii="宋体" w:hAnsi="宋体" w:cs="宋体"/>
                <w:b/>
                <w:bCs/>
                <w:szCs w:val="21"/>
              </w:rPr>
              <w:t>教学方法要求：</w:t>
            </w:r>
          </w:p>
          <w:p>
            <w:pPr>
              <w:widowControl/>
              <w:snapToGrid w:val="0"/>
              <w:spacing w:line="380" w:lineRule="exact"/>
              <w:jc w:val="left"/>
              <w:rPr>
                <w:rFonts w:hint="eastAsia" w:ascii="宋体" w:hAnsi="宋体"/>
                <w:szCs w:val="21"/>
              </w:rPr>
            </w:pPr>
            <w:r>
              <w:rPr>
                <w:rFonts w:hint="eastAsia" w:ascii="宋体" w:hAnsi="宋体"/>
                <w:szCs w:val="21"/>
              </w:rPr>
              <w:t>实地实训操作方法</w:t>
            </w:r>
          </w:p>
          <w:p>
            <w:pPr>
              <w:widowControl/>
              <w:snapToGrid w:val="0"/>
              <w:spacing w:line="380" w:lineRule="exact"/>
              <w:jc w:val="left"/>
              <w:rPr>
                <w:rFonts w:hint="eastAsia" w:ascii="仿宋_GB2312" w:hAnsi="宋体" w:eastAsia="仿宋_GB2312"/>
                <w:b/>
                <w:bCs/>
                <w:szCs w:val="21"/>
              </w:rPr>
            </w:pPr>
            <w:r>
              <w:rPr>
                <w:rFonts w:hint="eastAsia" w:ascii="宋体" w:hAnsi="宋体" w:cs="宋体"/>
                <w:b/>
                <w:bCs/>
                <w:szCs w:val="21"/>
              </w:rPr>
              <w:t>教学场地：</w:t>
            </w:r>
          </w:p>
          <w:p>
            <w:pPr>
              <w:widowControl/>
              <w:snapToGrid w:val="0"/>
              <w:spacing w:line="380" w:lineRule="exact"/>
              <w:jc w:val="left"/>
              <w:rPr>
                <w:rFonts w:hint="eastAsia" w:ascii="宋体" w:hAnsi="宋体"/>
                <w:szCs w:val="21"/>
              </w:rPr>
            </w:pPr>
            <w:r>
              <w:rPr>
                <w:rFonts w:hint="eastAsia" w:ascii="宋体" w:hAnsi="宋体"/>
                <w:szCs w:val="21"/>
              </w:rPr>
              <w:t>江西旅游景点景区</w:t>
            </w:r>
          </w:p>
          <w:p>
            <w:pPr>
              <w:widowControl/>
              <w:snapToGrid w:val="0"/>
              <w:spacing w:line="380" w:lineRule="exact"/>
              <w:jc w:val="left"/>
              <w:rPr>
                <w:rFonts w:hint="eastAsia" w:ascii="仿宋_GB2312" w:hAnsi="宋体" w:eastAsia="仿宋_GB2312"/>
                <w:b/>
                <w:bCs/>
                <w:szCs w:val="21"/>
              </w:rPr>
            </w:pPr>
            <w:r>
              <w:rPr>
                <w:rFonts w:hint="eastAsia" w:ascii="宋体" w:hAnsi="宋体" w:cs="宋体"/>
                <w:b/>
                <w:bCs/>
                <w:szCs w:val="21"/>
              </w:rPr>
              <w:t>教学材料：</w:t>
            </w:r>
          </w:p>
          <w:p>
            <w:pPr>
              <w:widowControl/>
              <w:snapToGrid w:val="0"/>
              <w:spacing w:line="380" w:lineRule="exact"/>
              <w:jc w:val="left"/>
              <w:rPr>
                <w:rFonts w:hint="eastAsia" w:ascii="宋体" w:hAnsi="宋体"/>
                <w:szCs w:val="21"/>
              </w:rPr>
            </w:pPr>
            <w:r>
              <w:rPr>
                <w:rFonts w:hint="eastAsia" w:ascii="宋体" w:hAnsi="宋体"/>
                <w:szCs w:val="21"/>
              </w:rPr>
              <w:t>江西旅游景点景区场所及硬件环境</w:t>
            </w:r>
          </w:p>
        </w:tc>
      </w:tr>
    </w:tbl>
    <w:p>
      <w:pPr>
        <w:spacing w:line="360" w:lineRule="exact"/>
        <w:rPr>
          <w:rFonts w:hint="default" w:ascii="宋体" w:hAnsi="宋体" w:eastAsia="宋体" w:cs="宋体"/>
          <w:color w:val="000000"/>
          <w:kern w:val="0"/>
          <w:szCs w:val="21"/>
          <w:lang w:val="en-US" w:eastAsia="zh-CN"/>
        </w:rPr>
      </w:pPr>
    </w:p>
    <w:p>
      <w:pPr>
        <w:spacing w:line="360" w:lineRule="exact"/>
        <w:ind w:firstLine="420"/>
        <w:rPr>
          <w:rFonts w:hint="eastAsia"/>
        </w:rPr>
      </w:pP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17</w:t>
      </w:r>
      <w:r>
        <w:rPr>
          <w:rFonts w:hint="eastAsia" w:ascii="宋体" w:hAnsi="宋体" w:eastAsia="宋体" w:cs="宋体"/>
          <w:color w:val="000000"/>
          <w:kern w:val="0"/>
          <w:szCs w:val="21"/>
        </w:rPr>
        <w:t>）</w:t>
      </w:r>
      <w:r>
        <w:rPr>
          <w:rFonts w:hint="eastAsia" w:ascii="仿宋_GB2312" w:hAnsi="仿宋_GB2312" w:eastAsia="仿宋_GB2312" w:cs="仿宋_GB2312"/>
          <w:kern w:val="0"/>
          <w:szCs w:val="21"/>
          <w:lang w:bidi="ar"/>
        </w:rPr>
        <w:t>校内旅行社门店旅游顾问、计调岗位实训（</w:t>
      </w:r>
      <w:r>
        <w:rPr>
          <w:rFonts w:hint="eastAsia" w:ascii="仿宋_GB2312" w:hAnsi="仿宋_GB2312" w:eastAsia="仿宋_GB2312" w:cs="仿宋_GB2312"/>
          <w:kern w:val="0"/>
          <w:szCs w:val="21"/>
          <w:lang w:val="en-US" w:eastAsia="zh-CN" w:bidi="ar"/>
        </w:rPr>
        <w:t>5</w:t>
      </w:r>
      <w:r>
        <w:rPr>
          <w:rFonts w:hint="eastAsia" w:ascii="宋体" w:hAnsi="宋体"/>
          <w:color w:val="000000"/>
          <w:szCs w:val="21"/>
          <w:lang w:val="en-US" w:eastAsia="zh-CN"/>
        </w:rPr>
        <w:t>401011345</w:t>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64</w:t>
      </w:r>
      <w:r>
        <w:rPr>
          <w:rFonts w:hint="eastAsia" w:ascii="仿宋_GB2312" w:hAnsi="仿宋_GB2312" w:eastAsia="仿宋_GB2312" w:cs="仿宋_GB2312"/>
          <w:kern w:val="0"/>
          <w:szCs w:val="21"/>
          <w:lang w:bidi="ar"/>
        </w:rPr>
        <w:t>学时）</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7"/>
        <w:gridCol w:w="130"/>
        <w:gridCol w:w="631"/>
        <w:gridCol w:w="1662"/>
        <w:gridCol w:w="1056"/>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仿宋_GB2312" w:hAnsi="宋体" w:eastAsia="仿宋_GB2312"/>
                <w:szCs w:val="21"/>
              </w:rPr>
            </w:pPr>
            <w:r>
              <w:rPr>
                <w:rFonts w:hint="eastAsia" w:ascii="仿宋_GB2312" w:hAnsi="宋体" w:eastAsia="仿宋_GB2312"/>
                <w:b/>
                <w:szCs w:val="21"/>
              </w:rPr>
              <w:t>学习领域</w:t>
            </w:r>
          </w:p>
        </w:tc>
        <w:tc>
          <w:tcPr>
            <w:tcW w:w="3087"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仿宋_GB2312" w:hAnsi="宋体" w:eastAsia="仿宋_GB2312"/>
                <w:szCs w:val="21"/>
              </w:rPr>
            </w:pPr>
            <w:r>
              <w:rPr>
                <w:rFonts w:hint="eastAsia" w:ascii="宋体" w:hAnsi="宋体" w:cs="宋体"/>
                <w:bCs/>
                <w:szCs w:val="21"/>
              </w:rPr>
              <w:t>校内旅行社门店旅游顾问、计调岗位实训</w:t>
            </w:r>
          </w:p>
        </w:tc>
        <w:tc>
          <w:tcPr>
            <w:tcW w:w="761"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_GB2312" w:hAnsi="宋体" w:eastAsia="仿宋_GB2312"/>
                <w:b/>
                <w:szCs w:val="21"/>
              </w:rPr>
            </w:pPr>
            <w:r>
              <w:rPr>
                <w:rFonts w:hint="eastAsia" w:ascii="仿宋_GB2312" w:hAnsi="宋体" w:eastAsia="仿宋_GB2312"/>
                <w:b/>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_GB2312" w:hAnsi="宋体" w:eastAsia="仿宋_GB2312"/>
                <w:szCs w:val="21"/>
              </w:rPr>
            </w:pPr>
            <w:r>
              <w:rPr>
                <w:rFonts w:hint="eastAsia" w:ascii="仿宋_GB2312" w:hAnsi="宋体" w:eastAsia="仿宋_GB2312"/>
                <w:bCs/>
                <w:szCs w:val="21"/>
              </w:rPr>
              <w:t>第1、2、5学期</w:t>
            </w:r>
          </w:p>
        </w:tc>
        <w:tc>
          <w:tcPr>
            <w:tcW w:w="1056"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仿宋_GB2312" w:hAnsi="宋体" w:eastAsia="仿宋_GB2312"/>
                <w:b/>
                <w:szCs w:val="21"/>
              </w:rPr>
            </w:pPr>
            <w:r>
              <w:rPr>
                <w:rFonts w:hint="eastAsia" w:ascii="仿宋_GB2312" w:hAnsi="宋体" w:eastAsia="仿宋_GB2312"/>
                <w:b/>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_GB2312" w:hAnsi="宋体" w:eastAsia="仿宋_GB2312"/>
                <w:szCs w:val="21"/>
              </w:rPr>
            </w:pPr>
            <w:r>
              <w:rPr>
                <w:rFonts w:hint="eastAsia" w:ascii="仿宋_GB2312" w:hAnsi="宋体" w:eastAsia="仿宋_GB2312"/>
                <w:bCs/>
                <w:szCs w:val="21"/>
              </w:rPr>
              <w:t>64h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jc w:val="center"/>
        </w:trPr>
        <w:tc>
          <w:tcPr>
            <w:tcW w:w="8937" w:type="dxa"/>
            <w:gridSpan w:val="7"/>
            <w:tcBorders>
              <w:top w:val="double" w:color="auto" w:sz="4" w:space="0"/>
              <w:bottom w:val="single" w:color="auto" w:sz="4" w:space="0"/>
            </w:tcBorders>
            <w:noWrap w:val="0"/>
            <w:vAlign w:val="top"/>
          </w:tcPr>
          <w:p>
            <w:pPr>
              <w:widowControl/>
              <w:snapToGrid w:val="0"/>
              <w:spacing w:line="380" w:lineRule="exact"/>
              <w:rPr>
                <w:rFonts w:hint="eastAsia" w:ascii="宋体" w:hAnsi="宋体"/>
                <w:b/>
                <w:bCs/>
                <w:color w:val="000000"/>
                <w:szCs w:val="21"/>
              </w:rPr>
            </w:pPr>
            <w:r>
              <w:rPr>
                <w:rFonts w:hint="eastAsia" w:ascii="宋体" w:hAnsi="宋体"/>
                <w:b/>
                <w:bCs/>
                <w:color w:val="000000"/>
                <w:szCs w:val="21"/>
              </w:rPr>
              <w:t>学习目标:</w:t>
            </w:r>
          </w:p>
          <w:p>
            <w:pPr>
              <w:spacing w:line="380" w:lineRule="exact"/>
              <w:rPr>
                <w:rFonts w:hint="eastAsia" w:ascii="宋体" w:hAnsi="宋体"/>
                <w:szCs w:val="21"/>
              </w:rPr>
            </w:pPr>
            <w:r>
              <w:rPr>
                <w:rFonts w:hint="eastAsia" w:ascii="宋体" w:hAnsi="宋体"/>
                <w:szCs w:val="21"/>
              </w:rPr>
              <w:t>1．掌握</w:t>
            </w:r>
            <w:r>
              <w:rPr>
                <w:rFonts w:hint="eastAsia" w:ascii="宋体" w:hAnsi="宋体"/>
                <w:bCs/>
                <w:szCs w:val="21"/>
              </w:rPr>
              <w:t>旅游线路设计的基本流程</w:t>
            </w:r>
            <w:r>
              <w:rPr>
                <w:rFonts w:hint="eastAsia" w:ascii="宋体" w:hAnsi="宋体"/>
                <w:szCs w:val="21"/>
              </w:rPr>
              <w:t>；</w:t>
            </w:r>
          </w:p>
          <w:p>
            <w:pPr>
              <w:spacing w:line="380" w:lineRule="exact"/>
              <w:rPr>
                <w:rFonts w:hint="eastAsia" w:ascii="宋体" w:hAnsi="宋体"/>
                <w:szCs w:val="21"/>
              </w:rPr>
            </w:pPr>
            <w:r>
              <w:rPr>
                <w:rFonts w:hint="eastAsia" w:ascii="宋体" w:hAnsi="宋体"/>
                <w:szCs w:val="21"/>
              </w:rPr>
              <w:t>2．</w:t>
            </w:r>
            <w:r>
              <w:rPr>
                <w:rFonts w:hint="eastAsia" w:ascii="宋体" w:hAnsi="宋体"/>
                <w:bCs/>
                <w:szCs w:val="21"/>
              </w:rPr>
              <w:t>掌握外联业务洽谈工作程序和外联函电的处理</w:t>
            </w:r>
            <w:r>
              <w:rPr>
                <w:rFonts w:hint="eastAsia" w:ascii="宋体" w:hAnsi="宋体"/>
                <w:szCs w:val="21"/>
              </w:rPr>
              <w:t>；</w:t>
            </w:r>
          </w:p>
          <w:p>
            <w:pPr>
              <w:spacing w:line="380" w:lineRule="exact"/>
              <w:rPr>
                <w:rFonts w:hint="eastAsia" w:ascii="宋体" w:hAnsi="宋体"/>
                <w:bCs/>
                <w:szCs w:val="21"/>
              </w:rPr>
            </w:pPr>
            <w:r>
              <w:rPr>
                <w:rFonts w:hint="eastAsia" w:ascii="宋体" w:hAnsi="宋体"/>
                <w:szCs w:val="21"/>
              </w:rPr>
              <w:t>3．</w:t>
            </w:r>
            <w:r>
              <w:rPr>
                <w:rFonts w:hint="eastAsia" w:ascii="宋体" w:hAnsi="宋体"/>
                <w:bCs/>
                <w:szCs w:val="21"/>
              </w:rPr>
              <w:t>掌握计调采购的工作内容以及采购流程；</w:t>
            </w:r>
          </w:p>
          <w:p>
            <w:pPr>
              <w:spacing w:line="380" w:lineRule="exact"/>
              <w:rPr>
                <w:rFonts w:hint="eastAsia" w:ascii="宋体" w:hAnsi="宋体"/>
                <w:bCs/>
                <w:szCs w:val="21"/>
              </w:rPr>
            </w:pPr>
            <w:r>
              <w:rPr>
                <w:rFonts w:hint="eastAsia" w:ascii="宋体" w:hAnsi="宋体"/>
                <w:bCs/>
                <w:szCs w:val="21"/>
              </w:rPr>
              <w:t>4．掌握计调接待业务的基本流程；</w:t>
            </w:r>
          </w:p>
          <w:p>
            <w:pPr>
              <w:spacing w:line="380" w:lineRule="exact"/>
              <w:rPr>
                <w:rFonts w:hint="eastAsia" w:ascii="仿宋_GB2312" w:eastAsia="仿宋_GB2312"/>
                <w:szCs w:val="21"/>
              </w:rPr>
            </w:pPr>
            <w:r>
              <w:rPr>
                <w:rFonts w:hint="eastAsia" w:ascii="宋体" w:hAnsi="宋体"/>
                <w:bCs/>
                <w:szCs w:val="21"/>
              </w:rPr>
              <w:t>5．掌握地接社与组团社的业务合作的工作内容以及操作流程。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4583"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b/>
                <w:bCs/>
                <w:szCs w:val="21"/>
              </w:rPr>
            </w:pPr>
            <w:r>
              <w:rPr>
                <w:rFonts w:hint="eastAsia" w:ascii="宋体" w:hAnsi="宋体"/>
                <w:b/>
                <w:bCs/>
                <w:szCs w:val="21"/>
              </w:rPr>
              <w:t>教学内容：</w:t>
            </w:r>
          </w:p>
          <w:p>
            <w:pPr>
              <w:snapToGrid w:val="0"/>
              <w:spacing w:line="380" w:lineRule="exact"/>
              <w:rPr>
                <w:rFonts w:hint="eastAsia" w:ascii="宋体" w:hAnsi="宋体"/>
                <w:bCs/>
                <w:szCs w:val="21"/>
              </w:rPr>
            </w:pPr>
            <w:r>
              <w:rPr>
                <w:rFonts w:hint="eastAsia"/>
              </w:rPr>
              <w:t>1．</w:t>
            </w:r>
            <w:r>
              <w:rPr>
                <w:rFonts w:hint="eastAsia" w:ascii="宋体" w:hAnsi="宋体"/>
                <w:bCs/>
                <w:szCs w:val="21"/>
              </w:rPr>
              <w:t>旅游线路设计流程；</w:t>
            </w:r>
          </w:p>
          <w:p>
            <w:pPr>
              <w:spacing w:line="380" w:lineRule="exact"/>
              <w:rPr>
                <w:rFonts w:hint="eastAsia"/>
              </w:rPr>
            </w:pPr>
            <w:r>
              <w:rPr>
                <w:rFonts w:hint="eastAsia"/>
              </w:rPr>
              <w:t>2．</w:t>
            </w:r>
            <w:r>
              <w:rPr>
                <w:rFonts w:hint="eastAsia" w:ascii="宋体" w:hAnsi="宋体"/>
                <w:bCs/>
                <w:szCs w:val="21"/>
              </w:rPr>
              <w:t>计调部门对交通服务、住宿服务、餐饮服务、参观游览项目、文娱项目、购物服务的采购；</w:t>
            </w:r>
          </w:p>
          <w:p>
            <w:pPr>
              <w:spacing w:line="380" w:lineRule="exact"/>
              <w:rPr>
                <w:rFonts w:hint="eastAsia"/>
              </w:rPr>
            </w:pPr>
            <w:r>
              <w:rPr>
                <w:rFonts w:hint="eastAsia"/>
              </w:rPr>
              <w:t>3．</w:t>
            </w:r>
            <w:r>
              <w:rPr>
                <w:rFonts w:hint="eastAsia" w:ascii="宋体" w:hAnsi="宋体"/>
                <w:bCs/>
                <w:szCs w:val="21"/>
              </w:rPr>
              <w:t>地接社报价、确认接待计划、落实接待计划、编制团队运行计划表的工作流程</w:t>
            </w:r>
            <w:r>
              <w:rPr>
                <w:rFonts w:hint="eastAsia"/>
              </w:rPr>
              <w:t>；</w:t>
            </w:r>
          </w:p>
          <w:p>
            <w:pPr>
              <w:spacing w:line="380" w:lineRule="exact"/>
              <w:rPr>
                <w:rFonts w:hint="eastAsia" w:ascii="仿宋_GB2312" w:hAnsi="宋体" w:eastAsia="仿宋_GB2312"/>
                <w:color w:val="000000"/>
                <w:szCs w:val="21"/>
              </w:rPr>
            </w:pPr>
            <w:r>
              <w:rPr>
                <w:rFonts w:hint="eastAsia"/>
              </w:rPr>
              <w:t>4．</w:t>
            </w:r>
            <w:r>
              <w:rPr>
                <w:rFonts w:hint="eastAsia" w:ascii="宋体" w:hAnsi="宋体"/>
                <w:bCs/>
                <w:szCs w:val="21"/>
              </w:rPr>
              <w:t>客人投诉的处理流程。</w:t>
            </w:r>
          </w:p>
        </w:tc>
        <w:tc>
          <w:tcPr>
            <w:tcW w:w="4354" w:type="dxa"/>
            <w:gridSpan w:val="4"/>
            <w:tcBorders>
              <w:top w:val="single" w:color="auto" w:sz="4" w:space="0"/>
              <w:bottom w:val="double" w:color="auto" w:sz="4" w:space="0"/>
            </w:tcBorders>
            <w:noWrap w:val="0"/>
            <w:vAlign w:val="top"/>
          </w:tcPr>
          <w:p>
            <w:pPr>
              <w:snapToGrid w:val="0"/>
              <w:spacing w:line="380" w:lineRule="exact"/>
              <w:rPr>
                <w:rFonts w:hint="eastAsia" w:ascii="仿宋_GB2312" w:hAnsi="宋体" w:eastAsia="仿宋_GB2312"/>
                <w:bCs/>
                <w:szCs w:val="21"/>
              </w:rPr>
            </w:pPr>
            <w:r>
              <w:rPr>
                <w:rFonts w:hint="eastAsia" w:ascii="宋体" w:hAnsi="宋体"/>
                <w:b/>
                <w:bCs/>
                <w:szCs w:val="21"/>
              </w:rPr>
              <w:t>教学</w:t>
            </w:r>
            <w:r>
              <w:rPr>
                <w:rFonts w:hint="eastAsia" w:ascii="宋体" w:hAnsi="宋体"/>
                <w:b/>
                <w:bCs/>
                <w:color w:val="000000"/>
                <w:szCs w:val="21"/>
              </w:rPr>
              <w:t>方法和手段</w:t>
            </w:r>
            <w:r>
              <w:rPr>
                <w:rFonts w:hint="eastAsia" w:ascii="宋体" w:hAnsi="宋体"/>
                <w:b/>
                <w:bCs/>
                <w:szCs w:val="21"/>
              </w:rPr>
              <w:t>：</w:t>
            </w:r>
            <w:r>
              <w:rPr>
                <w:rFonts w:hint="eastAsia" w:ascii="宋体" w:hAnsi="宋体"/>
                <w:szCs w:val="21"/>
              </w:rPr>
              <w:t>实地实训操作方法</w:t>
            </w:r>
          </w:p>
          <w:p>
            <w:pPr>
              <w:widowControl/>
              <w:snapToGrid w:val="0"/>
              <w:spacing w:line="380" w:lineRule="exact"/>
              <w:ind w:firstLine="464" w:firstLineChars="220"/>
              <w:jc w:val="left"/>
              <w:rPr>
                <w:rFonts w:hint="eastAsia" w:ascii="仿宋_GB2312" w:hAnsi="宋体" w:eastAsia="仿宋_GB2312"/>
                <w:b/>
                <w:bCs/>
                <w:szCs w:val="21"/>
              </w:rPr>
            </w:pPr>
          </w:p>
          <w:p>
            <w:pPr>
              <w:widowControl/>
              <w:snapToGrid w:val="0"/>
              <w:spacing w:line="380" w:lineRule="exact"/>
              <w:jc w:val="left"/>
              <w:rPr>
                <w:rFonts w:hint="eastAsia" w:ascii="仿宋_GB2312" w:hAnsi="宋体" w:eastAsia="仿宋_GB2312"/>
                <w:b/>
                <w:bCs/>
                <w:szCs w:val="21"/>
              </w:rPr>
            </w:pPr>
            <w:r>
              <w:rPr>
                <w:rFonts w:hint="eastAsia" w:ascii="宋体" w:hAnsi="宋体"/>
                <w:b/>
                <w:bCs/>
                <w:szCs w:val="21"/>
              </w:rPr>
              <w:t>教学场地：</w:t>
            </w:r>
            <w:r>
              <w:rPr>
                <w:rFonts w:hint="eastAsia" w:ascii="宋体" w:hAnsi="宋体"/>
                <w:szCs w:val="21"/>
              </w:rPr>
              <w:t>校内旅行社实训中心</w:t>
            </w:r>
          </w:p>
          <w:p>
            <w:pPr>
              <w:widowControl/>
              <w:snapToGrid w:val="0"/>
              <w:spacing w:line="380" w:lineRule="exact"/>
              <w:ind w:firstLine="462" w:firstLineChars="220"/>
              <w:jc w:val="left"/>
              <w:rPr>
                <w:rFonts w:hint="eastAsia" w:ascii="仿宋_GB2312" w:hAnsi="宋体" w:eastAsia="仿宋_GB2312"/>
                <w:szCs w:val="21"/>
              </w:rPr>
            </w:pPr>
          </w:p>
          <w:p>
            <w:pPr>
              <w:widowControl/>
              <w:snapToGrid w:val="0"/>
              <w:spacing w:line="380" w:lineRule="exact"/>
              <w:jc w:val="left"/>
              <w:rPr>
                <w:rFonts w:hint="eastAsia" w:ascii="仿宋_GB2312" w:hAnsi="宋体" w:eastAsia="仿宋_GB2312"/>
                <w:bCs/>
                <w:szCs w:val="21"/>
              </w:rPr>
            </w:pPr>
            <w:r>
              <w:rPr>
                <w:rFonts w:hint="eastAsia" w:ascii="宋体" w:hAnsi="宋体"/>
                <w:b/>
                <w:bCs/>
                <w:szCs w:val="21"/>
              </w:rPr>
              <w:t>教学材料：</w:t>
            </w:r>
            <w:r>
              <w:rPr>
                <w:rFonts w:hint="eastAsia" w:ascii="宋体" w:hAnsi="宋体"/>
                <w:szCs w:val="21"/>
              </w:rPr>
              <w:t>旅行社各场所及硬件环境</w:t>
            </w:r>
          </w:p>
          <w:p>
            <w:pPr>
              <w:widowControl/>
              <w:snapToGrid w:val="0"/>
              <w:spacing w:line="380" w:lineRule="exact"/>
              <w:ind w:firstLine="462" w:firstLineChars="220"/>
              <w:jc w:val="left"/>
              <w:rPr>
                <w:rFonts w:hint="eastAsia" w:ascii="仿宋_GB2312" w:hAnsi="宋体" w:eastAsia="仿宋_GB2312"/>
                <w:szCs w:val="21"/>
              </w:rPr>
            </w:pPr>
          </w:p>
          <w:p>
            <w:pPr>
              <w:widowControl/>
              <w:snapToGrid w:val="0"/>
              <w:spacing w:line="380" w:lineRule="exact"/>
              <w:ind w:firstLine="462" w:firstLineChars="220"/>
              <w:jc w:val="left"/>
              <w:rPr>
                <w:rFonts w:hint="eastAsia" w:ascii="仿宋_GB2312" w:hAnsi="宋体" w:eastAsia="仿宋_GB2312"/>
                <w:szCs w:val="21"/>
              </w:rPr>
            </w:pPr>
          </w:p>
        </w:tc>
      </w:tr>
    </w:tbl>
    <w:p>
      <w:pPr>
        <w:spacing w:line="380" w:lineRule="exact"/>
        <w:ind w:firstLine="420"/>
        <w:rPr>
          <w:rFonts w:hint="eastAsia" w:ascii="宋体" w:hAnsi="宋体" w:eastAsia="宋体" w:cs="宋体"/>
          <w:color w:val="000000"/>
          <w:szCs w:val="21"/>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18）</w:t>
      </w:r>
      <w:r>
        <w:rPr>
          <w:rFonts w:hint="eastAsia" w:ascii="宋体" w:hAnsi="宋体" w:eastAsia="宋体" w:cs="宋体"/>
          <w:color w:val="auto"/>
          <w:kern w:val="0"/>
          <w:sz w:val="18"/>
          <w:szCs w:val="18"/>
          <w:lang w:eastAsia="zh-CN"/>
        </w:rPr>
        <w:t>拓展研学实训（</w:t>
      </w:r>
      <w:r>
        <w:rPr>
          <w:rFonts w:hint="eastAsia" w:ascii="宋体" w:hAnsi="宋体" w:eastAsia="宋体" w:cs="宋体"/>
          <w:color w:val="auto"/>
          <w:sz w:val="18"/>
          <w:szCs w:val="18"/>
          <w:lang w:val="en-US" w:eastAsia="zh-CN"/>
        </w:rPr>
        <w:t>5401011366）</w:t>
      </w:r>
    </w:p>
    <w:p>
      <w:pPr>
        <w:spacing w:line="360" w:lineRule="exact"/>
        <w:ind w:firstLine="420"/>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19）</w:t>
      </w:r>
      <w:r>
        <w:rPr>
          <w:rFonts w:hint="eastAsia" w:ascii="宋体" w:hAnsi="宋体" w:eastAsia="宋体" w:cs="宋体"/>
          <w:color w:val="000000"/>
          <w:kern w:val="0"/>
          <w:szCs w:val="21"/>
        </w:rPr>
        <w:t>顶岗实习教育（</w:t>
      </w:r>
      <w:bookmarkStart w:id="23" w:name="OLE_LINK20"/>
      <w:r>
        <w:rPr>
          <w:rFonts w:hint="eastAsia" w:ascii="宋体" w:hAnsi="宋体" w:eastAsia="宋体" w:cs="宋体"/>
          <w:szCs w:val="21"/>
          <w:lang w:eastAsia="zh-CN"/>
        </w:rPr>
        <w:t>5401011</w:t>
      </w:r>
      <w:r>
        <w:rPr>
          <w:rFonts w:hint="eastAsia" w:ascii="宋体" w:hAnsi="宋体" w:eastAsia="宋体" w:cs="宋体"/>
          <w:szCs w:val="21"/>
        </w:rPr>
        <w:t>20</w:t>
      </w:r>
      <w:bookmarkEnd w:id="23"/>
      <w:r>
        <w:rPr>
          <w:rFonts w:hint="eastAsia" w:ascii="宋体" w:hAnsi="宋体" w:eastAsia="宋体" w:cs="宋体"/>
          <w:szCs w:val="21"/>
        </w:rPr>
        <w:t>24</w:t>
      </w:r>
      <w:r>
        <w:rPr>
          <w:rFonts w:hint="eastAsia" w:ascii="宋体" w:hAnsi="宋体" w:eastAsia="宋体" w:cs="宋体"/>
          <w:color w:val="000000"/>
          <w:kern w:val="0"/>
          <w:szCs w:val="21"/>
        </w:rPr>
        <w:t>）（52学时）</w:t>
      </w:r>
    </w:p>
    <w:p>
      <w:pPr>
        <w:spacing w:line="360" w:lineRule="exact"/>
        <w:ind w:firstLine="420"/>
        <w:rPr>
          <w:rFonts w:hint="eastAsia" w:ascii="宋体" w:hAnsi="宋体" w:eastAsia="宋体" w:cs="宋体"/>
          <w:color w:val="000000"/>
        </w:rPr>
      </w:pPr>
      <w:r>
        <w:rPr>
          <w:rFonts w:hint="eastAsia" w:ascii="宋体" w:hAnsi="宋体" w:eastAsia="宋体" w:cs="宋体"/>
          <w:color w:val="000000"/>
        </w:rPr>
        <w:t>本课程主要是为进行实习就业教育，学习相关部门的相关文件、顶岗实习的具体目的、顶岗实习的具体工作岗位和工作内容、顶岗实习相关请假手续流程、实习报告的撰写等内容。通过学习，让学生了解顶岗实习的重要性、必要性、目的性，并了解顶岗实习中的相关流程，按时按质的完成顶岗实习报告。本课程教师主要由教研室主任、班主任共同参与，通过讲授、案例分析、小组讨论等方式方法组织开展。</w:t>
      </w:r>
    </w:p>
    <w:p>
      <w:pPr>
        <w:spacing w:line="360" w:lineRule="exact"/>
        <w:ind w:firstLine="420"/>
        <w:rPr>
          <w:rFonts w:hint="eastAsia" w:ascii="仿宋_GB2312" w:hAnsi="仿宋_GB2312" w:eastAsia="仿宋_GB2312" w:cs="仿宋_GB2312"/>
          <w:kern w:val="0"/>
          <w:szCs w:val="21"/>
          <w:lang w:bidi="ar"/>
        </w:rPr>
      </w:pP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20</w:t>
      </w:r>
      <w:r>
        <w:rPr>
          <w:rFonts w:hint="eastAsia" w:ascii="宋体" w:hAnsi="宋体" w:eastAsia="宋体" w:cs="宋体"/>
          <w:color w:val="000000"/>
          <w:kern w:val="0"/>
          <w:szCs w:val="21"/>
        </w:rPr>
        <w:t>）</w:t>
      </w:r>
      <w:r>
        <w:rPr>
          <w:rFonts w:hint="eastAsia" w:ascii="宋体" w:hAnsi="宋体" w:eastAsia="宋体" w:cs="宋体"/>
          <w:kern w:val="0"/>
          <w:szCs w:val="21"/>
          <w:lang w:bidi="ar"/>
        </w:rPr>
        <w:t>顶岗实习（</w:t>
      </w:r>
      <w:r>
        <w:rPr>
          <w:rFonts w:hint="eastAsia" w:ascii="宋体" w:hAnsi="宋体" w:eastAsia="宋体" w:cs="宋体"/>
          <w:kern w:val="0"/>
          <w:szCs w:val="21"/>
          <w:lang w:eastAsia="zh-CN" w:bidi="ar"/>
        </w:rPr>
        <w:t>5401011</w:t>
      </w:r>
      <w:r>
        <w:rPr>
          <w:rFonts w:hint="eastAsia" w:ascii="宋体" w:hAnsi="宋体" w:eastAsia="宋体" w:cs="宋体"/>
          <w:kern w:val="0"/>
          <w:szCs w:val="21"/>
          <w:lang w:bidi="ar"/>
        </w:rPr>
        <w:t>2026）（260学时）</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 xml:space="preserve">    本课程为专业的综合实训课程，主要内容是学生进行企业顶岗实践，通过学习，真正做到学以致用，掌握和运用专业技能。本课程教师应该为企业管理人员或有企业工作经验的老师，主要通过讲授、现场示范、现场指导，也可以通过电话或者QQ、微信、邮箱等网络沟通工作及时掌握与了解学生的顶岗实习情况，并根据掌握情况对学生的毕业实习成绩进行认定。通过顶岗实习，使学生实际了解行业、企业的基本情况，熟悉具体岗位的业务工作，把在校学到的知识综合运用到实践中，通过综合分析现实问题，提出解决问题的有效方法，提高学生理论联系实际综合分析和解决问题的能力，为就业和尽快适应企业工作的需要打下坚实的基础，实现顶岗实习与就业直通。 </w:t>
      </w:r>
    </w:p>
    <w:p>
      <w:pPr>
        <w:spacing w:line="360" w:lineRule="exact"/>
        <w:ind w:firstLine="420"/>
        <w:rPr>
          <w:rFonts w:hint="eastAsia" w:ascii="宋体" w:hAnsi="宋体" w:eastAsia="宋体" w:cs="宋体"/>
          <w:color w:val="000000"/>
          <w:kern w:val="0"/>
          <w:szCs w:val="21"/>
        </w:rPr>
      </w:pPr>
      <w:r>
        <w:rPr>
          <w:rFonts w:hint="eastAsia" w:ascii="宋体" w:hAnsi="宋体" w:eastAsia="宋体" w:cs="宋体"/>
          <w:kern w:val="0"/>
          <w:szCs w:val="21"/>
          <w:lang w:bidi="ar"/>
        </w:rPr>
        <w:t>（</w:t>
      </w:r>
      <w:r>
        <w:rPr>
          <w:rFonts w:hint="eastAsia" w:ascii="宋体" w:hAnsi="宋体" w:eastAsia="宋体" w:cs="宋体"/>
          <w:kern w:val="0"/>
          <w:szCs w:val="21"/>
          <w:lang w:val="en-US" w:eastAsia="zh-CN" w:bidi="ar"/>
        </w:rPr>
        <w:t>21</w:t>
      </w:r>
      <w:r>
        <w:rPr>
          <w:rFonts w:hint="eastAsia" w:ascii="宋体" w:hAnsi="宋体" w:eastAsia="宋体" w:cs="宋体"/>
          <w:kern w:val="0"/>
          <w:szCs w:val="21"/>
          <w:lang w:bidi="ar"/>
        </w:rPr>
        <w:t>）</w:t>
      </w:r>
      <w:r>
        <w:rPr>
          <w:rFonts w:hint="eastAsia" w:ascii="宋体" w:hAnsi="宋体" w:eastAsia="宋体" w:cs="宋体"/>
          <w:color w:val="000000"/>
          <w:kern w:val="0"/>
          <w:szCs w:val="21"/>
        </w:rPr>
        <w:t>毕业论文（</w:t>
      </w:r>
      <w:bookmarkStart w:id="24" w:name="OLE_LINK19"/>
      <w:r>
        <w:rPr>
          <w:rFonts w:hint="eastAsia" w:ascii="宋体" w:hAnsi="宋体" w:eastAsia="宋体" w:cs="宋体"/>
          <w:szCs w:val="21"/>
          <w:lang w:eastAsia="zh-CN"/>
        </w:rPr>
        <w:t>5401011</w:t>
      </w:r>
      <w:r>
        <w:rPr>
          <w:rFonts w:hint="eastAsia" w:ascii="宋体" w:hAnsi="宋体" w:eastAsia="宋体" w:cs="宋体"/>
          <w:szCs w:val="21"/>
        </w:rPr>
        <w:t>20</w:t>
      </w:r>
      <w:bookmarkEnd w:id="24"/>
      <w:r>
        <w:rPr>
          <w:rFonts w:hint="eastAsia" w:ascii="宋体" w:hAnsi="宋体" w:eastAsia="宋体" w:cs="宋体"/>
          <w:szCs w:val="21"/>
        </w:rPr>
        <w:t>27</w:t>
      </w:r>
      <w:r>
        <w:rPr>
          <w:rFonts w:hint="eastAsia" w:ascii="宋体" w:hAnsi="宋体" w:eastAsia="宋体" w:cs="宋体"/>
          <w:color w:val="000000"/>
          <w:kern w:val="0"/>
          <w:szCs w:val="21"/>
        </w:rPr>
        <w:t>）（100学时）</w:t>
      </w:r>
    </w:p>
    <w:p>
      <w:pPr>
        <w:spacing w:line="380" w:lineRule="exact"/>
        <w:ind w:firstLine="420"/>
        <w:rPr>
          <w:rFonts w:hint="eastAsia" w:ascii="宋体" w:hAnsi="宋体" w:eastAsia="宋体" w:cs="宋体"/>
          <w:color w:val="000000"/>
          <w:szCs w:val="21"/>
        </w:rPr>
      </w:pPr>
      <w:r>
        <w:rPr>
          <w:rFonts w:hint="eastAsia" w:ascii="宋体" w:hAnsi="宋体" w:eastAsia="宋体" w:cs="宋体"/>
          <w:color w:val="000000"/>
          <w:kern w:val="0"/>
          <w:szCs w:val="21"/>
        </w:rPr>
        <w:t xml:space="preserve"> </w:t>
      </w:r>
      <w:r>
        <w:rPr>
          <w:rFonts w:hint="eastAsia" w:ascii="宋体" w:hAnsi="宋体" w:eastAsia="宋体" w:cs="宋体"/>
          <w:color w:val="000000"/>
          <w:szCs w:val="21"/>
        </w:rPr>
        <w:t>本课程为专业的综合实训课程，分为2个阶段进行，第一阶段在第5学期开设，主要让学生学习如何进行毕业论文的写作和设计，包括论文选题、论文开题报告、论文逻辑结构、论文格式、论文语言表达等内容，通过学习，让学生掌握如何根据旅游管理专业和自我兴趣进行论文选题，撰写开题报告，如何构思论文结构、如何查找论文相关资料、如何进行论文语言表述等能力。第二阶段在第6学期进行，主要以学生完成论文开题、论文正文并进行论文答辩为主要内容，以学生自主学习完成和论文指导老师对应指导的模式进行。通过学习，让学生真正掌握旅游管理专业中某个领域从提出问题到分析问题和解决问题的能力，真正将旅游管理专业所学知识通过论文形式进行展示，并通过现场答辩。本课程教师采取讲授、现场指导、案例分析、小组讨论，并通过电话或者QQ、微信、邮箱等网络沟通工作，及时保持跟指导学生交流等教学方法和手段开展教学。通过完成毕业论文培养学生综合运用、巩固与扩展所学的基础理论和专业知识的能力，培养学生独立分析、解决实际问题的能力，树立实事求是的科学态度，勤奋严谨、团结协作的工作作风。</w:t>
      </w:r>
    </w:p>
    <w:p>
      <w:pPr>
        <w:spacing w:line="360" w:lineRule="exact"/>
        <w:ind w:firstLine="420" w:firstLineChars="20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互选拓展课程</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仿宋_GB2312" w:hAnsi="宋体" w:eastAsia="仿宋_GB2312"/>
                <w:szCs w:val="21"/>
              </w:rPr>
            </w:pPr>
            <w:r>
              <w:rPr>
                <w:rFonts w:hint="eastAsia" w:ascii="宋体" w:hAnsi="宋体" w:eastAsia="仿宋_GB2312" w:cs="宋体"/>
                <w:b/>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仿宋_GB2312" w:hAnsi="宋体" w:eastAsia="仿宋_GB2312"/>
                <w:szCs w:val="21"/>
              </w:rPr>
            </w:pPr>
            <w:r>
              <w:rPr>
                <w:rFonts w:hint="eastAsia" w:ascii="宋体" w:hAnsi="宋体" w:cs="宋体"/>
                <w:szCs w:val="21"/>
              </w:rPr>
              <w:t>酒店督导实操（</w:t>
            </w:r>
            <w:r>
              <w:rPr>
                <w:rFonts w:hint="eastAsia" w:ascii="宋体" w:hAnsi="宋体" w:eastAsia="宋体" w:cs="宋体"/>
                <w:color w:val="000000" w:themeColor="text1"/>
                <w:sz w:val="18"/>
                <w:szCs w:val="18"/>
                <w:highlight w:val="none"/>
                <w:lang w:val="en-US" w:eastAsia="zh-CN"/>
                <w14:textFill>
                  <w14:solidFill>
                    <w14:schemeClr w14:val="tx1"/>
                  </w14:solidFill>
                </w14:textFill>
              </w:rPr>
              <w:t>5401011368</w:t>
            </w:r>
            <w:r>
              <w:rPr>
                <w:rFonts w:hint="eastAsia" w:ascii="宋体" w:hAnsi="宋体" w:cs="宋体"/>
                <w:szCs w:val="21"/>
              </w:rPr>
              <w:t>）</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_GB2312" w:hAnsi="宋体" w:eastAsia="仿宋_GB2312"/>
                <w:b/>
                <w:szCs w:val="21"/>
              </w:rPr>
            </w:pPr>
            <w:r>
              <w:rPr>
                <w:rFonts w:hint="eastAsia" w:ascii="宋体" w:hAnsi="宋体" w:cs="宋体"/>
                <w:b/>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_GB2312" w:hAnsi="宋体" w:eastAsia="仿宋_GB2312"/>
                <w:szCs w:val="21"/>
              </w:rPr>
            </w:pPr>
            <w:r>
              <w:rPr>
                <w:rFonts w:hint="eastAsia" w:ascii="宋体" w:hAnsi="宋体" w:cs="宋体"/>
                <w:bCs/>
                <w:szCs w:val="21"/>
              </w:rPr>
              <w:t>第5学期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仿宋_GB2312" w:hAnsi="宋体" w:eastAsia="仿宋_GB2312"/>
                <w:b/>
                <w:szCs w:val="21"/>
              </w:rPr>
            </w:pPr>
            <w:r>
              <w:rPr>
                <w:rFonts w:hint="eastAsia" w:ascii="宋体" w:hAnsi="宋体" w:cs="宋体"/>
                <w:b/>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仿宋_GB2312" w:hAnsi="宋体" w:eastAsia="仿宋_GB2312"/>
                <w:szCs w:val="21"/>
              </w:rPr>
            </w:pPr>
            <w:r>
              <w:rPr>
                <w:rFonts w:hint="eastAsia" w:ascii="仿宋_GB2312" w:hAnsi="宋体" w:eastAsia="仿宋_GB2312"/>
                <w:bCs/>
                <w:szCs w:val="21"/>
              </w:rPr>
              <w:t>6</w:t>
            </w:r>
            <w:r>
              <w:rPr>
                <w:rFonts w:hint="eastAsia" w:ascii="仿宋_GB2312" w:hAnsi="宋体" w:eastAsia="仿宋_GB2312"/>
                <w:bCs/>
                <w:szCs w:val="21"/>
                <w:lang w:val="en-US" w:eastAsia="zh-CN"/>
              </w:rPr>
              <w:t>4</w:t>
            </w:r>
            <w:r>
              <w:rPr>
                <w:rFonts w:hint="eastAsia" w:ascii="仿宋_GB2312" w:hAnsi="宋体" w:eastAsia="仿宋_GB2312"/>
                <w:bCs/>
                <w:szCs w:val="21"/>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widowControl/>
              <w:snapToGrid w:val="0"/>
              <w:spacing w:line="380" w:lineRule="exact"/>
              <w:jc w:val="left"/>
              <w:rPr>
                <w:rFonts w:hint="eastAsia" w:ascii="宋体" w:hAnsi="宋体" w:cs="宋体"/>
                <w:bCs/>
                <w:szCs w:val="21"/>
              </w:rPr>
            </w:pPr>
            <w:r>
              <w:rPr>
                <w:rFonts w:hint="eastAsia" w:ascii="宋体" w:hAnsi="宋体" w:cs="宋体"/>
                <w:bCs/>
                <w:szCs w:val="21"/>
              </w:rPr>
              <w:t>学习目标:</w:t>
            </w:r>
          </w:p>
          <w:p>
            <w:pPr>
              <w:widowControl/>
              <w:snapToGrid w:val="0"/>
              <w:spacing w:line="380" w:lineRule="exact"/>
              <w:ind w:firstLine="420" w:firstLineChars="200"/>
              <w:jc w:val="left"/>
              <w:rPr>
                <w:rFonts w:hint="eastAsia" w:ascii="宋体" w:hAnsi="宋体" w:cs="宋体"/>
                <w:bCs/>
                <w:szCs w:val="21"/>
              </w:rPr>
            </w:pPr>
            <w:r>
              <w:rPr>
                <w:rFonts w:hint="eastAsia" w:ascii="宋体" w:hAnsi="宋体" w:cs="宋体"/>
                <w:bCs/>
                <w:szCs w:val="21"/>
              </w:rPr>
              <w:t>通过本课程学习，学生作为酒店各部门督导岗位工作人员，应该能够在酒店部门正常对客接待工作情境下，按标准化操作流程，督促与指导本部门基层工作人员的工作，并具备较好的解决问题的能力。</w:t>
            </w:r>
          </w:p>
          <w:p>
            <w:pPr>
              <w:spacing w:line="380" w:lineRule="exact"/>
              <w:rPr>
                <w:rFonts w:hint="eastAsia" w:ascii="宋体" w:hAnsi="宋体"/>
                <w:color w:val="000000"/>
                <w:szCs w:val="21"/>
              </w:rPr>
            </w:pPr>
            <w:r>
              <w:rPr>
                <w:rFonts w:hint="eastAsia" w:ascii="宋体" w:hAnsi="宋体"/>
                <w:color w:val="000000"/>
                <w:szCs w:val="21"/>
              </w:rPr>
              <w:t>1．熟悉酒店相关政策及法规常识；</w:t>
            </w:r>
          </w:p>
          <w:p>
            <w:pPr>
              <w:spacing w:line="380" w:lineRule="exact"/>
              <w:rPr>
                <w:rFonts w:hint="eastAsia" w:ascii="宋体" w:hAnsi="宋体"/>
                <w:color w:val="000000"/>
                <w:szCs w:val="21"/>
              </w:rPr>
            </w:pPr>
            <w:r>
              <w:rPr>
                <w:rFonts w:hint="eastAsia" w:ascii="宋体" w:hAnsi="宋体"/>
                <w:color w:val="000000"/>
                <w:szCs w:val="21"/>
              </w:rPr>
              <w:t>2．掌握前厅部督导岗位的工作职责与内容；</w:t>
            </w:r>
          </w:p>
          <w:p>
            <w:pPr>
              <w:spacing w:line="380" w:lineRule="exact"/>
              <w:rPr>
                <w:rFonts w:hint="eastAsia" w:ascii="宋体" w:hAnsi="宋体"/>
                <w:color w:val="000000"/>
                <w:szCs w:val="21"/>
              </w:rPr>
            </w:pPr>
            <w:r>
              <w:rPr>
                <w:rFonts w:hint="eastAsia" w:ascii="宋体" w:hAnsi="宋体"/>
                <w:color w:val="000000"/>
                <w:szCs w:val="21"/>
              </w:rPr>
              <w:t>3．掌握客房部督导岗位的工作职责与内容；</w:t>
            </w:r>
          </w:p>
          <w:p>
            <w:pPr>
              <w:spacing w:line="380" w:lineRule="exact"/>
              <w:rPr>
                <w:rFonts w:hint="eastAsia" w:ascii="宋体" w:hAnsi="宋体"/>
                <w:color w:val="000000"/>
                <w:szCs w:val="21"/>
              </w:rPr>
            </w:pPr>
            <w:r>
              <w:rPr>
                <w:rFonts w:hint="eastAsia" w:ascii="宋体" w:hAnsi="宋体"/>
                <w:color w:val="000000"/>
                <w:szCs w:val="21"/>
              </w:rPr>
              <w:t>4．掌握餐饮部督导岗位的工作职责与内容；</w:t>
            </w:r>
          </w:p>
          <w:p>
            <w:pPr>
              <w:spacing w:line="380" w:lineRule="exact"/>
              <w:rPr>
                <w:rFonts w:hint="eastAsia" w:ascii="宋体" w:hAnsi="宋体"/>
                <w:color w:val="000000"/>
                <w:szCs w:val="21"/>
              </w:rPr>
            </w:pPr>
            <w:r>
              <w:rPr>
                <w:rFonts w:hint="eastAsia" w:ascii="宋体" w:hAnsi="宋体"/>
                <w:color w:val="000000"/>
                <w:szCs w:val="21"/>
              </w:rPr>
              <w:t>5．掌握传菜部领班督导的工作职责与内容；</w:t>
            </w:r>
          </w:p>
          <w:p>
            <w:pPr>
              <w:spacing w:line="380" w:lineRule="exact"/>
              <w:rPr>
                <w:rFonts w:hint="eastAsia" w:ascii="宋体" w:hAnsi="宋体"/>
                <w:color w:val="000000"/>
                <w:szCs w:val="21"/>
              </w:rPr>
            </w:pPr>
            <w:r>
              <w:rPr>
                <w:rFonts w:hint="eastAsia" w:ascii="宋体" w:hAnsi="宋体"/>
                <w:color w:val="000000"/>
                <w:szCs w:val="21"/>
              </w:rPr>
              <w:t>6．具有熟练完成各类表单的处理能力；</w:t>
            </w:r>
          </w:p>
          <w:p>
            <w:pPr>
              <w:spacing w:line="380" w:lineRule="exact"/>
              <w:rPr>
                <w:rFonts w:hint="eastAsia" w:ascii="宋体" w:hAnsi="宋体"/>
                <w:color w:val="000000"/>
                <w:szCs w:val="21"/>
              </w:rPr>
            </w:pPr>
            <w:r>
              <w:rPr>
                <w:rFonts w:hint="eastAsia" w:ascii="宋体" w:hAnsi="宋体"/>
                <w:color w:val="000000"/>
                <w:szCs w:val="21"/>
              </w:rPr>
              <w:t>7．具有团队协作的能力，具备组织协调能力；</w:t>
            </w:r>
          </w:p>
          <w:p>
            <w:pPr>
              <w:widowControl/>
              <w:snapToGrid w:val="0"/>
              <w:spacing w:line="380" w:lineRule="exact"/>
              <w:jc w:val="left"/>
              <w:rPr>
                <w:rFonts w:hint="eastAsia" w:ascii="宋体" w:hAnsi="宋体" w:cs="宋体"/>
                <w:bCs/>
                <w:szCs w:val="21"/>
              </w:rPr>
            </w:pPr>
            <w:r>
              <w:rPr>
                <w:rFonts w:hint="eastAsia" w:ascii="宋体" w:hAnsi="宋体"/>
                <w:color w:val="000000"/>
                <w:szCs w:val="21"/>
              </w:rPr>
              <w:t>8．具有处理突发事件的能力。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仿宋_GB2312" w:hAnsi="宋体" w:eastAsia="仿宋_GB2312"/>
                <w:b/>
                <w:bCs/>
                <w:szCs w:val="21"/>
              </w:rPr>
            </w:pPr>
            <w:r>
              <w:rPr>
                <w:rFonts w:hint="eastAsia" w:ascii="宋体" w:hAnsi="宋体" w:cs="宋体"/>
                <w:b/>
                <w:bCs/>
                <w:szCs w:val="21"/>
              </w:rPr>
              <w:t>教学内容：</w:t>
            </w:r>
          </w:p>
          <w:p>
            <w:pPr>
              <w:snapToGrid w:val="0"/>
              <w:spacing w:line="380" w:lineRule="exact"/>
              <w:ind w:firstLine="420"/>
              <w:rPr>
                <w:rFonts w:hint="eastAsia" w:ascii="仿宋_GB2312" w:hAnsi="宋体" w:eastAsia="仿宋_GB2312"/>
                <w:szCs w:val="21"/>
              </w:rPr>
            </w:pPr>
            <w:r>
              <w:rPr>
                <w:rFonts w:hint="eastAsia" w:ascii="宋体" w:hAnsi="宋体"/>
                <w:color w:val="000000"/>
                <w:szCs w:val="21"/>
              </w:rPr>
              <w:t>学生以小组合作的形式，接受酒店相关政策与法规常识、餐厅督导、前厅督导、客房督导、康乐督导的任务，通过教师指导或借助员工手册、网络信息等资料，完成五个工作情境中的餐厅主管、前厅主管、客房主管等一线基层管理岗位的工作内容，填写管理日志，并以小组为单位进行岗位工作过程展示。教师组织各组互评，教师点评。工作过程中要遵循主管现场工作管理规范，要体现团队协作能力，要强调每位学生的参与度，要体现学生组织协调能力。</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仿宋_GB2312" w:hAnsi="宋体" w:eastAsia="仿宋_GB2312"/>
                <w:b/>
                <w:bCs/>
                <w:szCs w:val="21"/>
              </w:rPr>
            </w:pPr>
            <w:r>
              <w:rPr>
                <w:rFonts w:hint="eastAsia" w:ascii="宋体" w:hAnsi="宋体" w:cs="宋体"/>
                <w:b/>
                <w:bCs/>
                <w:szCs w:val="21"/>
              </w:rPr>
              <w:t>教学方法要求：</w:t>
            </w:r>
          </w:p>
          <w:p>
            <w:pPr>
              <w:tabs>
                <w:tab w:val="left" w:pos="854"/>
              </w:tabs>
              <w:spacing w:line="380" w:lineRule="exact"/>
              <w:rPr>
                <w:rFonts w:hint="eastAsia" w:ascii="宋体" w:hAnsi="宋体"/>
                <w:color w:val="000000"/>
                <w:szCs w:val="21"/>
              </w:rPr>
            </w:pPr>
            <w:r>
              <w:rPr>
                <w:rFonts w:hint="eastAsia" w:ascii="宋体" w:hAnsi="宋体"/>
                <w:color w:val="000000"/>
                <w:szCs w:val="21"/>
              </w:rPr>
              <w:t>项目任务驱动法、案例法、讨论法、比较法</w:t>
            </w:r>
          </w:p>
          <w:p>
            <w:pPr>
              <w:widowControl/>
              <w:snapToGrid w:val="0"/>
              <w:spacing w:line="380" w:lineRule="exact"/>
              <w:jc w:val="left"/>
              <w:rPr>
                <w:rFonts w:hint="eastAsia" w:ascii="仿宋_GB2312" w:hAnsi="宋体" w:eastAsia="仿宋_GB2312"/>
                <w:b/>
                <w:bCs/>
                <w:szCs w:val="21"/>
              </w:rPr>
            </w:pPr>
            <w:r>
              <w:rPr>
                <w:rFonts w:hint="eastAsia" w:ascii="宋体" w:hAnsi="宋体" w:cs="宋体"/>
                <w:b/>
                <w:bCs/>
                <w:szCs w:val="21"/>
              </w:rPr>
              <w:t>教学场地：</w:t>
            </w:r>
          </w:p>
          <w:p>
            <w:pPr>
              <w:widowControl/>
              <w:snapToGrid w:val="0"/>
              <w:spacing w:line="380" w:lineRule="exact"/>
              <w:jc w:val="left"/>
              <w:rPr>
                <w:rFonts w:hint="eastAsia" w:ascii="宋体" w:hAnsi="宋体" w:cs="宋体"/>
                <w:szCs w:val="21"/>
              </w:rPr>
            </w:pPr>
            <w:r>
              <w:rPr>
                <w:rFonts w:hint="eastAsia" w:ascii="宋体" w:hAnsi="宋体" w:cs="宋体"/>
                <w:szCs w:val="21"/>
              </w:rPr>
              <w:t>旅游商务系酒店管理一体化学习工作站</w:t>
            </w:r>
          </w:p>
          <w:p>
            <w:pPr>
              <w:widowControl/>
              <w:snapToGrid w:val="0"/>
              <w:spacing w:line="380" w:lineRule="exact"/>
              <w:jc w:val="left"/>
              <w:rPr>
                <w:rFonts w:hint="eastAsia" w:ascii="仿宋_GB2312" w:hAnsi="宋体" w:eastAsia="仿宋_GB2312"/>
                <w:b/>
                <w:bCs/>
                <w:szCs w:val="21"/>
              </w:rPr>
            </w:pPr>
            <w:r>
              <w:rPr>
                <w:rFonts w:hint="eastAsia" w:ascii="宋体" w:hAnsi="宋体" w:cs="宋体"/>
                <w:b/>
                <w:bCs/>
                <w:szCs w:val="21"/>
              </w:rPr>
              <w:t>教学材料：</w:t>
            </w:r>
          </w:p>
          <w:p>
            <w:pPr>
              <w:widowControl/>
              <w:snapToGrid w:val="0"/>
              <w:spacing w:line="380" w:lineRule="exact"/>
              <w:jc w:val="left"/>
              <w:rPr>
                <w:rFonts w:hint="eastAsia" w:ascii="仿宋_GB2312" w:hAnsi="宋体" w:eastAsia="仿宋_GB2312"/>
                <w:szCs w:val="21"/>
              </w:rPr>
            </w:pPr>
            <w:r>
              <w:rPr>
                <w:rFonts w:hint="eastAsia" w:ascii="宋体" w:hAnsi="宋体"/>
                <w:color w:val="000000"/>
                <w:szCs w:val="21"/>
              </w:rPr>
              <w:t>多媒体设备、《酒店督导实操》教材</w:t>
            </w:r>
          </w:p>
        </w:tc>
      </w:tr>
    </w:tbl>
    <w:p>
      <w:pPr>
        <w:spacing w:line="360" w:lineRule="exact"/>
        <w:rPr>
          <w:rFonts w:hint="eastAsia" w:ascii="宋体" w:hAnsi="宋体" w:cs="宋体"/>
          <w:szCs w:val="21"/>
        </w:rPr>
      </w:pPr>
    </w:p>
    <w:p>
      <w:pPr>
        <w:spacing w:line="360" w:lineRule="exact"/>
        <w:ind w:firstLine="42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 结合专业教学的特色创新创业课程</w:t>
      </w:r>
    </w:p>
    <w:p>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color w:val="000000"/>
          <w:szCs w:val="21"/>
        </w:rPr>
        <w:t>旅游产品营销与推广</w:t>
      </w:r>
      <w:r>
        <w:rPr>
          <w:rFonts w:hint="eastAsia" w:ascii="宋体" w:hAnsi="宋体" w:eastAsia="宋体" w:cs="宋体"/>
          <w:szCs w:val="21"/>
        </w:rPr>
        <w:t>》(</w:t>
      </w:r>
      <w:r>
        <w:rPr>
          <w:rFonts w:hint="eastAsia" w:ascii="宋体" w:hAnsi="宋体" w:eastAsia="宋体" w:cs="宋体"/>
          <w:szCs w:val="21"/>
          <w:lang w:val="en-US" w:eastAsia="zh-CN"/>
        </w:rPr>
        <w:t>C5</w:t>
      </w:r>
      <w:r>
        <w:rPr>
          <w:rFonts w:hint="eastAsia" w:ascii="宋体" w:hAnsi="宋体" w:eastAsia="宋体" w:cs="宋体"/>
          <w:color w:val="000000"/>
          <w:szCs w:val="21"/>
          <w:lang w:val="en-US" w:eastAsia="zh-CN"/>
        </w:rPr>
        <w:t>401011262</w:t>
      </w:r>
      <w:r>
        <w:rPr>
          <w:rFonts w:hint="eastAsia" w:ascii="宋体" w:hAnsi="宋体" w:eastAsia="宋体" w:cs="宋体"/>
          <w:szCs w:val="21"/>
        </w:rPr>
        <w:t>)（64学时）</w:t>
      </w:r>
    </w:p>
    <w:p>
      <w:pPr>
        <w:spacing w:line="360" w:lineRule="exact"/>
        <w:ind w:firstLine="420" w:firstLineChars="200"/>
        <w:rPr>
          <w:rFonts w:ascii="宋体" w:hAnsi="宋体" w:eastAsia="宋体"/>
        </w:rPr>
      </w:pPr>
      <w:r>
        <w:rPr>
          <w:rFonts w:hint="eastAsia" w:ascii="宋体" w:hAnsi="宋体" w:eastAsia="宋体" w:cs="宋体"/>
          <w:szCs w:val="21"/>
        </w:rPr>
        <w:t>本课程为专业创新创业类课程，主要学习</w:t>
      </w:r>
      <w:r>
        <w:rPr>
          <w:rFonts w:hint="eastAsia" w:ascii="宋体" w:hAnsi="宋体" w:eastAsia="宋体" w:cs="宋体"/>
          <w:color w:val="000000"/>
          <w:szCs w:val="21"/>
        </w:rPr>
        <w:t>现代市场营销观念与服务营销观念、现代市场营销学的框架体系、现代市场营销学的框架体系、旅游营销的基本特点、目标市场营销的基本思想和方法、旅游营销组合策略及其创新思路等内容，学生能够结合所学知识，完成旅游产品推广的创新活动，</w:t>
      </w:r>
      <w:r>
        <w:rPr>
          <w:rFonts w:hint="eastAsia" w:ascii="宋体" w:hAnsi="宋体" w:eastAsia="宋体" w:cs="宋体"/>
          <w:bCs/>
          <w:szCs w:val="21"/>
        </w:rPr>
        <w:t>学生从事旅行社计调和销售岗位人员，在从事旅行社产品营销工作情境下，具备良好的产品知识，做好旅游产品营销和推广工作任务，</w:t>
      </w:r>
      <w:r>
        <w:rPr>
          <w:rFonts w:hint="eastAsia" w:ascii="宋体" w:hAnsi="宋体" w:eastAsia="宋体" w:cs="宋体"/>
          <w:color w:val="000000"/>
          <w:kern w:val="0"/>
          <w:szCs w:val="21"/>
        </w:rPr>
        <w:t>教师应综合运用讲授、问题讨论、案例教学、小组竞赛、小组互动等方式方法，并充分应用微信公众号、视频、网站资源等多种信息化教学手段组织教学</w:t>
      </w:r>
      <w:r>
        <w:rPr>
          <w:rFonts w:hint="eastAsia" w:ascii="宋体" w:hAnsi="宋体" w:cs="宋体"/>
          <w:color w:val="000000"/>
          <w:kern w:val="0"/>
          <w:szCs w:val="21"/>
        </w:rPr>
        <w:t>。</w:t>
      </w:r>
    </w:p>
    <w:p>
      <w:pPr>
        <w:spacing w:before="156" w:beforeLines="50" w:line="360" w:lineRule="exact"/>
        <w:ind w:firstLine="482" w:firstLineChars="200"/>
        <w:rPr>
          <w:rFonts w:hint="eastAsia"/>
          <w:b/>
          <w:bCs/>
          <w:sz w:val="24"/>
        </w:rPr>
      </w:pPr>
      <w:r>
        <w:rPr>
          <w:rFonts w:hint="eastAsia"/>
          <w:b/>
          <w:bCs/>
          <w:sz w:val="24"/>
        </w:rPr>
        <w:t>七、教学进程安排</w:t>
      </w:r>
    </w:p>
    <w:p>
      <w:pPr>
        <w:spacing w:line="360" w:lineRule="exact"/>
        <w:ind w:firstLine="420" w:firstLineChars="200"/>
        <w:rPr>
          <w:rFonts w:hint="eastAsia"/>
        </w:rPr>
      </w:pPr>
      <w:r>
        <w:rPr>
          <w:rFonts w:hint="eastAsia"/>
        </w:rPr>
        <w:t>（一）总时间分配表</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657"/>
        <w:gridCol w:w="667"/>
        <w:gridCol w:w="622"/>
        <w:gridCol w:w="627"/>
        <w:gridCol w:w="548"/>
        <w:gridCol w:w="628"/>
        <w:gridCol w:w="514"/>
        <w:gridCol w:w="1057"/>
        <w:gridCol w:w="628"/>
        <w:gridCol w:w="462"/>
        <w:gridCol w:w="6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noWrap w:val="0"/>
            <w:vAlign w:val="center"/>
          </w:tcPr>
          <w:p>
            <w:pPr>
              <w:spacing w:line="240" w:lineRule="exact"/>
              <w:jc w:val="center"/>
              <w:rPr>
                <w:rFonts w:hint="eastAsia"/>
                <w:sz w:val="18"/>
                <w:szCs w:val="18"/>
              </w:rPr>
            </w:pPr>
            <w:r>
              <w:rPr>
                <w:rFonts w:hint="eastAsia"/>
                <w:sz w:val="18"/>
                <w:szCs w:val="18"/>
              </w:rPr>
              <w:t>学</w:t>
            </w:r>
          </w:p>
          <w:p>
            <w:pPr>
              <w:spacing w:line="240" w:lineRule="exact"/>
              <w:jc w:val="center"/>
              <w:rPr>
                <w:rFonts w:hint="eastAsia"/>
                <w:sz w:val="18"/>
                <w:szCs w:val="18"/>
              </w:rPr>
            </w:pPr>
          </w:p>
          <w:p>
            <w:pPr>
              <w:spacing w:line="240" w:lineRule="exact"/>
              <w:jc w:val="center"/>
              <w:rPr>
                <w:rFonts w:hint="eastAsia"/>
                <w:sz w:val="18"/>
                <w:szCs w:val="18"/>
              </w:rPr>
            </w:pPr>
            <w:r>
              <w:rPr>
                <w:rFonts w:hint="eastAsia"/>
                <w:sz w:val="18"/>
                <w:szCs w:val="18"/>
              </w:rPr>
              <w:t>年</w:t>
            </w:r>
          </w:p>
        </w:tc>
        <w:tc>
          <w:tcPr>
            <w:tcW w:w="657" w:type="dxa"/>
            <w:vMerge w:val="restart"/>
            <w:noWrap w:val="0"/>
            <w:vAlign w:val="center"/>
          </w:tcPr>
          <w:p>
            <w:pPr>
              <w:spacing w:line="240" w:lineRule="exact"/>
              <w:jc w:val="center"/>
              <w:rPr>
                <w:rFonts w:hint="eastAsia"/>
                <w:sz w:val="18"/>
                <w:szCs w:val="18"/>
              </w:rPr>
            </w:pPr>
            <w:r>
              <w:rPr>
                <w:rFonts w:hint="eastAsia"/>
                <w:sz w:val="18"/>
                <w:szCs w:val="18"/>
              </w:rPr>
              <w:t>学</w:t>
            </w:r>
          </w:p>
          <w:p>
            <w:pPr>
              <w:spacing w:line="240" w:lineRule="exact"/>
              <w:jc w:val="center"/>
              <w:rPr>
                <w:rFonts w:hint="eastAsia"/>
                <w:sz w:val="18"/>
                <w:szCs w:val="18"/>
              </w:rPr>
            </w:pPr>
          </w:p>
          <w:p>
            <w:pPr>
              <w:spacing w:line="240" w:lineRule="exact"/>
              <w:jc w:val="center"/>
              <w:rPr>
                <w:rFonts w:hint="eastAsia"/>
                <w:sz w:val="18"/>
                <w:szCs w:val="18"/>
              </w:rPr>
            </w:pPr>
            <w:r>
              <w:rPr>
                <w:rFonts w:hint="eastAsia"/>
                <w:sz w:val="18"/>
                <w:szCs w:val="18"/>
              </w:rPr>
              <w:t>期</w:t>
            </w:r>
          </w:p>
        </w:tc>
        <w:tc>
          <w:tcPr>
            <w:tcW w:w="667" w:type="dxa"/>
            <w:vMerge w:val="restart"/>
            <w:noWrap w:val="0"/>
            <w:vAlign w:val="center"/>
          </w:tcPr>
          <w:p>
            <w:pPr>
              <w:spacing w:line="240" w:lineRule="exact"/>
              <w:jc w:val="center"/>
              <w:rPr>
                <w:rFonts w:hint="eastAsia"/>
                <w:sz w:val="18"/>
                <w:szCs w:val="18"/>
              </w:rPr>
            </w:pPr>
            <w:r>
              <w:rPr>
                <w:rFonts w:hint="eastAsia"/>
                <w:sz w:val="18"/>
                <w:szCs w:val="18"/>
              </w:rPr>
              <w:t>总</w:t>
            </w:r>
          </w:p>
          <w:p>
            <w:pPr>
              <w:spacing w:line="240" w:lineRule="exact"/>
              <w:jc w:val="center"/>
              <w:rPr>
                <w:rFonts w:hint="eastAsia"/>
                <w:sz w:val="18"/>
                <w:szCs w:val="18"/>
              </w:rPr>
            </w:pPr>
            <w:r>
              <w:rPr>
                <w:rFonts w:hint="eastAsia"/>
                <w:sz w:val="18"/>
                <w:szCs w:val="18"/>
              </w:rPr>
              <w:t>周</w:t>
            </w:r>
          </w:p>
          <w:p>
            <w:pPr>
              <w:spacing w:line="240" w:lineRule="exact"/>
              <w:jc w:val="center"/>
              <w:rPr>
                <w:rFonts w:hint="eastAsia"/>
                <w:sz w:val="18"/>
                <w:szCs w:val="18"/>
              </w:rPr>
            </w:pPr>
            <w:r>
              <w:rPr>
                <w:rFonts w:hint="eastAsia"/>
                <w:sz w:val="18"/>
                <w:szCs w:val="18"/>
              </w:rPr>
              <w:t>数</w:t>
            </w:r>
          </w:p>
        </w:tc>
        <w:tc>
          <w:tcPr>
            <w:tcW w:w="1249" w:type="dxa"/>
            <w:gridSpan w:val="2"/>
            <w:noWrap w:val="0"/>
            <w:vAlign w:val="center"/>
          </w:tcPr>
          <w:p>
            <w:pPr>
              <w:spacing w:line="240" w:lineRule="exact"/>
              <w:jc w:val="center"/>
              <w:rPr>
                <w:rFonts w:hint="eastAsia"/>
                <w:sz w:val="18"/>
                <w:szCs w:val="18"/>
              </w:rPr>
            </w:pPr>
            <w:r>
              <w:rPr>
                <w:rFonts w:hint="eastAsia"/>
                <w:sz w:val="18"/>
                <w:szCs w:val="18"/>
              </w:rPr>
              <w:t>其  中</w:t>
            </w:r>
          </w:p>
        </w:tc>
        <w:tc>
          <w:tcPr>
            <w:tcW w:w="1690" w:type="dxa"/>
            <w:gridSpan w:val="3"/>
            <w:noWrap w:val="0"/>
            <w:vAlign w:val="center"/>
          </w:tcPr>
          <w:p>
            <w:pPr>
              <w:spacing w:line="240" w:lineRule="exact"/>
              <w:jc w:val="center"/>
              <w:rPr>
                <w:rFonts w:hint="eastAsia"/>
                <w:sz w:val="18"/>
                <w:szCs w:val="18"/>
              </w:rPr>
            </w:pPr>
            <w:r>
              <w:rPr>
                <w:rFonts w:hint="eastAsia"/>
                <w:sz w:val="18"/>
                <w:szCs w:val="18"/>
              </w:rPr>
              <w:t>教    学</w:t>
            </w:r>
          </w:p>
        </w:tc>
        <w:tc>
          <w:tcPr>
            <w:tcW w:w="1057" w:type="dxa"/>
            <w:vMerge w:val="restart"/>
            <w:noWrap w:val="0"/>
            <w:vAlign w:val="center"/>
          </w:tcPr>
          <w:p>
            <w:pPr>
              <w:spacing w:line="240" w:lineRule="exact"/>
              <w:jc w:val="center"/>
              <w:rPr>
                <w:rFonts w:hint="eastAsia"/>
                <w:sz w:val="18"/>
                <w:szCs w:val="18"/>
              </w:rPr>
            </w:pPr>
            <w:r>
              <w:rPr>
                <w:rFonts w:hint="eastAsia"/>
                <w:sz w:val="18"/>
                <w:szCs w:val="18"/>
              </w:rPr>
              <w:t>顶岗实习教育</w:t>
            </w:r>
          </w:p>
        </w:tc>
        <w:tc>
          <w:tcPr>
            <w:tcW w:w="628" w:type="dxa"/>
            <w:vMerge w:val="restart"/>
            <w:noWrap w:val="0"/>
            <w:vAlign w:val="center"/>
          </w:tcPr>
          <w:p>
            <w:pPr>
              <w:spacing w:line="240" w:lineRule="exact"/>
              <w:jc w:val="center"/>
              <w:rPr>
                <w:rFonts w:hint="eastAsia"/>
                <w:sz w:val="18"/>
                <w:szCs w:val="18"/>
              </w:rPr>
            </w:pPr>
            <w:r>
              <w:rPr>
                <w:rFonts w:hint="eastAsia"/>
                <w:sz w:val="18"/>
                <w:szCs w:val="18"/>
              </w:rPr>
              <w:t>军训</w:t>
            </w:r>
          </w:p>
        </w:tc>
        <w:tc>
          <w:tcPr>
            <w:tcW w:w="462" w:type="dxa"/>
            <w:vMerge w:val="restart"/>
            <w:noWrap w:val="0"/>
            <w:vAlign w:val="center"/>
          </w:tcPr>
          <w:p>
            <w:pPr>
              <w:spacing w:line="240" w:lineRule="exact"/>
              <w:jc w:val="center"/>
              <w:rPr>
                <w:rFonts w:hint="eastAsia"/>
                <w:sz w:val="18"/>
                <w:szCs w:val="18"/>
              </w:rPr>
            </w:pPr>
            <w:r>
              <w:rPr>
                <w:rFonts w:hint="eastAsia"/>
                <w:sz w:val="18"/>
                <w:szCs w:val="18"/>
              </w:rPr>
              <w:t>毕</w:t>
            </w:r>
          </w:p>
          <w:p>
            <w:pPr>
              <w:spacing w:line="240" w:lineRule="exact"/>
              <w:jc w:val="center"/>
              <w:rPr>
                <w:rFonts w:hint="eastAsia"/>
                <w:sz w:val="18"/>
                <w:szCs w:val="18"/>
              </w:rPr>
            </w:pPr>
            <w:r>
              <w:rPr>
                <w:rFonts w:hint="eastAsia"/>
                <w:sz w:val="18"/>
                <w:szCs w:val="18"/>
              </w:rPr>
              <w:t>业</w:t>
            </w:r>
          </w:p>
          <w:p>
            <w:pPr>
              <w:spacing w:line="240" w:lineRule="exact"/>
              <w:jc w:val="center"/>
              <w:rPr>
                <w:rFonts w:hint="eastAsia"/>
                <w:sz w:val="18"/>
                <w:szCs w:val="18"/>
              </w:rPr>
            </w:pPr>
            <w:r>
              <w:rPr>
                <w:rFonts w:hint="eastAsia"/>
                <w:sz w:val="18"/>
                <w:szCs w:val="18"/>
              </w:rPr>
              <w:t>教</w:t>
            </w:r>
          </w:p>
          <w:p>
            <w:pPr>
              <w:spacing w:line="240" w:lineRule="exact"/>
              <w:jc w:val="center"/>
              <w:rPr>
                <w:rFonts w:hint="eastAsia"/>
                <w:sz w:val="18"/>
                <w:szCs w:val="18"/>
              </w:rPr>
            </w:pPr>
            <w:r>
              <w:rPr>
                <w:rFonts w:hint="eastAsia"/>
                <w:sz w:val="18"/>
                <w:szCs w:val="18"/>
              </w:rPr>
              <w:t>育</w:t>
            </w:r>
          </w:p>
        </w:tc>
        <w:tc>
          <w:tcPr>
            <w:tcW w:w="609" w:type="dxa"/>
            <w:vMerge w:val="restart"/>
            <w:noWrap w:val="0"/>
            <w:vAlign w:val="center"/>
          </w:tcPr>
          <w:p>
            <w:pPr>
              <w:spacing w:line="240" w:lineRule="exact"/>
              <w:jc w:val="center"/>
              <w:rPr>
                <w:rFonts w:hint="eastAsia"/>
                <w:sz w:val="18"/>
                <w:szCs w:val="18"/>
              </w:rPr>
            </w:pPr>
            <w:r>
              <w:rPr>
                <w:rFonts w:hint="eastAsia"/>
                <w:sz w:val="18"/>
                <w:szCs w:val="18"/>
              </w:rPr>
              <w:t>机</w:t>
            </w:r>
          </w:p>
          <w:p>
            <w:pPr>
              <w:spacing w:line="240" w:lineRule="exact"/>
              <w:jc w:val="center"/>
              <w:rPr>
                <w:rFonts w:hint="eastAsia"/>
                <w:sz w:val="18"/>
                <w:szCs w:val="18"/>
              </w:rPr>
            </w:pPr>
          </w:p>
          <w:p>
            <w:pPr>
              <w:spacing w:line="240" w:lineRule="exact"/>
              <w:jc w:val="center"/>
              <w:rPr>
                <w:rFonts w:hint="eastAsia"/>
                <w:sz w:val="18"/>
                <w:szCs w:val="18"/>
              </w:rPr>
            </w:pPr>
          </w:p>
          <w:p>
            <w:pPr>
              <w:spacing w:line="240" w:lineRule="exact"/>
              <w:jc w:val="center"/>
              <w:rPr>
                <w:rFonts w:hint="eastAsia"/>
                <w:sz w:val="18"/>
                <w:szCs w:val="18"/>
              </w:rPr>
            </w:pPr>
            <w:r>
              <w:rPr>
                <w:rFonts w:hint="eastAsia"/>
                <w:sz w:val="18"/>
                <w:szCs w:val="18"/>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noWrap w:val="0"/>
            <w:vAlign w:val="center"/>
          </w:tcPr>
          <w:p>
            <w:pPr>
              <w:spacing w:line="240" w:lineRule="exact"/>
              <w:jc w:val="center"/>
              <w:rPr>
                <w:rFonts w:hint="eastAsia"/>
                <w:sz w:val="18"/>
                <w:szCs w:val="18"/>
              </w:rPr>
            </w:pPr>
          </w:p>
        </w:tc>
        <w:tc>
          <w:tcPr>
            <w:tcW w:w="657" w:type="dxa"/>
            <w:vMerge w:val="continue"/>
            <w:noWrap w:val="0"/>
            <w:vAlign w:val="center"/>
          </w:tcPr>
          <w:p>
            <w:pPr>
              <w:spacing w:line="240" w:lineRule="exact"/>
              <w:jc w:val="center"/>
              <w:rPr>
                <w:rFonts w:hint="eastAsia"/>
                <w:sz w:val="18"/>
                <w:szCs w:val="18"/>
              </w:rPr>
            </w:pPr>
          </w:p>
        </w:tc>
        <w:tc>
          <w:tcPr>
            <w:tcW w:w="667" w:type="dxa"/>
            <w:vMerge w:val="continue"/>
            <w:noWrap w:val="0"/>
            <w:vAlign w:val="center"/>
          </w:tcPr>
          <w:p>
            <w:pPr>
              <w:spacing w:line="240" w:lineRule="exact"/>
              <w:jc w:val="center"/>
              <w:rPr>
                <w:rFonts w:hint="eastAsia"/>
                <w:sz w:val="18"/>
                <w:szCs w:val="18"/>
              </w:rPr>
            </w:pPr>
          </w:p>
        </w:tc>
        <w:tc>
          <w:tcPr>
            <w:tcW w:w="622" w:type="dxa"/>
            <w:noWrap w:val="0"/>
            <w:vAlign w:val="center"/>
          </w:tcPr>
          <w:p>
            <w:pPr>
              <w:spacing w:line="240" w:lineRule="exact"/>
              <w:jc w:val="center"/>
              <w:rPr>
                <w:rFonts w:hint="eastAsia"/>
                <w:sz w:val="18"/>
                <w:szCs w:val="18"/>
              </w:rPr>
            </w:pPr>
            <w:r>
              <w:rPr>
                <w:rFonts w:hint="eastAsia"/>
                <w:sz w:val="18"/>
                <w:szCs w:val="18"/>
              </w:rPr>
              <w:t>学期</w:t>
            </w:r>
          </w:p>
          <w:p>
            <w:pPr>
              <w:spacing w:line="240" w:lineRule="exact"/>
              <w:jc w:val="center"/>
              <w:rPr>
                <w:rFonts w:hint="eastAsia"/>
                <w:sz w:val="18"/>
                <w:szCs w:val="18"/>
              </w:rPr>
            </w:pPr>
            <w:r>
              <w:rPr>
                <w:rFonts w:hint="eastAsia"/>
                <w:sz w:val="18"/>
                <w:szCs w:val="18"/>
              </w:rPr>
              <w:t>周数</w:t>
            </w:r>
          </w:p>
        </w:tc>
        <w:tc>
          <w:tcPr>
            <w:tcW w:w="627" w:type="dxa"/>
            <w:noWrap w:val="0"/>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hint="eastAsia" w:ascii="Times New Roman" w:hAnsi="Times New Roman"/>
                <w:spacing w:val="-20"/>
                <w:kern w:val="2"/>
                <w:sz w:val="18"/>
                <w:szCs w:val="18"/>
              </w:rPr>
            </w:pPr>
            <w:r>
              <w:rPr>
                <w:rFonts w:hint="eastAsia" w:ascii="Times New Roman" w:hAnsi="Times New Roman"/>
                <w:spacing w:val="-20"/>
                <w:kern w:val="2"/>
                <w:sz w:val="18"/>
                <w:szCs w:val="18"/>
              </w:rPr>
              <w:t>寒暑假</w:t>
            </w:r>
          </w:p>
        </w:tc>
        <w:tc>
          <w:tcPr>
            <w:tcW w:w="548" w:type="dxa"/>
            <w:noWrap w:val="0"/>
            <w:vAlign w:val="center"/>
          </w:tcPr>
          <w:p>
            <w:pPr>
              <w:spacing w:line="240" w:lineRule="exact"/>
              <w:jc w:val="center"/>
              <w:rPr>
                <w:rFonts w:hint="eastAsia"/>
                <w:sz w:val="18"/>
                <w:szCs w:val="18"/>
              </w:rPr>
            </w:pPr>
            <w:r>
              <w:rPr>
                <w:rFonts w:hint="eastAsia"/>
                <w:sz w:val="18"/>
                <w:szCs w:val="18"/>
              </w:rPr>
              <w:t>课内教学</w:t>
            </w:r>
          </w:p>
        </w:tc>
        <w:tc>
          <w:tcPr>
            <w:tcW w:w="628" w:type="dxa"/>
            <w:noWrap w:val="0"/>
            <w:vAlign w:val="center"/>
          </w:tcPr>
          <w:p>
            <w:pPr>
              <w:spacing w:line="240" w:lineRule="exact"/>
              <w:jc w:val="center"/>
              <w:rPr>
                <w:rFonts w:hint="eastAsia"/>
                <w:sz w:val="18"/>
                <w:szCs w:val="18"/>
              </w:rPr>
            </w:pPr>
            <w:r>
              <w:rPr>
                <w:rFonts w:hint="eastAsia"/>
                <w:sz w:val="18"/>
                <w:szCs w:val="18"/>
              </w:rPr>
              <w:t>考试</w:t>
            </w:r>
          </w:p>
        </w:tc>
        <w:tc>
          <w:tcPr>
            <w:tcW w:w="514" w:type="dxa"/>
            <w:noWrap w:val="0"/>
            <w:vAlign w:val="center"/>
          </w:tcPr>
          <w:p>
            <w:pPr>
              <w:spacing w:line="240" w:lineRule="exact"/>
              <w:jc w:val="center"/>
              <w:rPr>
                <w:rFonts w:hint="eastAsia"/>
                <w:sz w:val="18"/>
                <w:szCs w:val="18"/>
              </w:rPr>
            </w:pPr>
            <w:r>
              <w:rPr>
                <w:rFonts w:hint="eastAsia"/>
                <w:sz w:val="18"/>
                <w:szCs w:val="18"/>
              </w:rPr>
              <w:t>集中实训</w:t>
            </w:r>
          </w:p>
        </w:tc>
        <w:tc>
          <w:tcPr>
            <w:tcW w:w="1057" w:type="dxa"/>
            <w:vMerge w:val="continue"/>
            <w:noWrap w:val="0"/>
            <w:vAlign w:val="center"/>
          </w:tcPr>
          <w:p>
            <w:pPr>
              <w:spacing w:line="240" w:lineRule="exact"/>
              <w:jc w:val="center"/>
              <w:rPr>
                <w:rFonts w:hint="eastAsia"/>
                <w:sz w:val="18"/>
                <w:szCs w:val="18"/>
              </w:rPr>
            </w:pPr>
          </w:p>
        </w:tc>
        <w:tc>
          <w:tcPr>
            <w:tcW w:w="628" w:type="dxa"/>
            <w:vMerge w:val="continue"/>
            <w:noWrap w:val="0"/>
            <w:vAlign w:val="center"/>
          </w:tcPr>
          <w:p>
            <w:pPr>
              <w:spacing w:line="240" w:lineRule="exact"/>
              <w:jc w:val="center"/>
              <w:rPr>
                <w:rFonts w:hint="eastAsia"/>
                <w:sz w:val="18"/>
                <w:szCs w:val="18"/>
              </w:rPr>
            </w:pPr>
          </w:p>
        </w:tc>
        <w:tc>
          <w:tcPr>
            <w:tcW w:w="462" w:type="dxa"/>
            <w:vMerge w:val="continue"/>
            <w:noWrap w:val="0"/>
            <w:vAlign w:val="center"/>
          </w:tcPr>
          <w:p>
            <w:pPr>
              <w:spacing w:line="240" w:lineRule="exact"/>
              <w:jc w:val="center"/>
              <w:rPr>
                <w:rFonts w:hint="eastAsia"/>
                <w:sz w:val="18"/>
                <w:szCs w:val="18"/>
              </w:rPr>
            </w:pPr>
          </w:p>
        </w:tc>
        <w:tc>
          <w:tcPr>
            <w:tcW w:w="609" w:type="dxa"/>
            <w:vMerge w:val="continue"/>
            <w:noWrap w:val="0"/>
            <w:vAlign w:val="center"/>
          </w:tcPr>
          <w:p>
            <w:pPr>
              <w:spacing w:line="240" w:lineRule="exact"/>
              <w:jc w:val="center"/>
              <w:rPr>
                <w:rFonts w:hint="eastAsia"/>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noWrap w:val="0"/>
            <w:vAlign w:val="center"/>
          </w:tcPr>
          <w:p>
            <w:pPr>
              <w:spacing w:line="240" w:lineRule="exact"/>
              <w:jc w:val="center"/>
              <w:rPr>
                <w:rFonts w:hint="eastAsia"/>
                <w:sz w:val="18"/>
                <w:szCs w:val="18"/>
              </w:rPr>
            </w:pPr>
          </w:p>
          <w:p>
            <w:pPr>
              <w:spacing w:line="240" w:lineRule="exact"/>
              <w:jc w:val="center"/>
              <w:rPr>
                <w:rFonts w:hint="eastAsia"/>
                <w:sz w:val="18"/>
                <w:szCs w:val="18"/>
              </w:rPr>
            </w:pPr>
            <w:r>
              <w:rPr>
                <w:rFonts w:hint="eastAsia"/>
                <w:sz w:val="18"/>
                <w:szCs w:val="18"/>
              </w:rPr>
              <w:t>一</w:t>
            </w:r>
          </w:p>
        </w:tc>
        <w:tc>
          <w:tcPr>
            <w:tcW w:w="657" w:type="dxa"/>
            <w:noWrap w:val="0"/>
            <w:vAlign w:val="center"/>
          </w:tcPr>
          <w:p>
            <w:pPr>
              <w:spacing w:line="240" w:lineRule="exact"/>
              <w:jc w:val="center"/>
              <w:rPr>
                <w:rFonts w:hint="eastAsia"/>
                <w:sz w:val="18"/>
                <w:szCs w:val="18"/>
              </w:rPr>
            </w:pPr>
            <w:r>
              <w:rPr>
                <w:rFonts w:hint="eastAsia"/>
                <w:sz w:val="18"/>
                <w:szCs w:val="18"/>
              </w:rPr>
              <w:t>Ⅰ</w:t>
            </w:r>
          </w:p>
        </w:tc>
        <w:tc>
          <w:tcPr>
            <w:tcW w:w="667" w:type="dxa"/>
            <w:vMerge w:val="restart"/>
            <w:noWrap w:val="0"/>
            <w:vAlign w:val="center"/>
          </w:tcPr>
          <w:p>
            <w:pPr>
              <w:spacing w:line="240" w:lineRule="exact"/>
              <w:jc w:val="center"/>
              <w:rPr>
                <w:rFonts w:hint="eastAsia"/>
                <w:sz w:val="18"/>
                <w:szCs w:val="18"/>
              </w:rPr>
            </w:pPr>
            <w:r>
              <w:rPr>
                <w:rFonts w:hint="eastAsia"/>
                <w:sz w:val="18"/>
                <w:szCs w:val="18"/>
              </w:rPr>
              <w:t>52</w:t>
            </w:r>
          </w:p>
        </w:tc>
        <w:tc>
          <w:tcPr>
            <w:tcW w:w="622" w:type="dxa"/>
            <w:noWrap w:val="0"/>
            <w:vAlign w:val="center"/>
          </w:tcPr>
          <w:p>
            <w:pPr>
              <w:spacing w:line="240" w:lineRule="exact"/>
              <w:jc w:val="center"/>
              <w:rPr>
                <w:rFonts w:hint="eastAsia"/>
                <w:sz w:val="18"/>
                <w:szCs w:val="18"/>
              </w:rPr>
            </w:pPr>
            <w:r>
              <w:rPr>
                <w:rFonts w:hint="eastAsia"/>
                <w:sz w:val="18"/>
                <w:szCs w:val="18"/>
              </w:rPr>
              <w:t>19</w:t>
            </w:r>
          </w:p>
        </w:tc>
        <w:tc>
          <w:tcPr>
            <w:tcW w:w="627" w:type="dxa"/>
            <w:noWrap w:val="0"/>
            <w:vAlign w:val="center"/>
          </w:tcPr>
          <w:p>
            <w:pPr>
              <w:spacing w:line="240" w:lineRule="exact"/>
              <w:jc w:val="center"/>
              <w:rPr>
                <w:rFonts w:hint="eastAsia"/>
                <w:sz w:val="18"/>
                <w:szCs w:val="18"/>
              </w:rPr>
            </w:pPr>
            <w:r>
              <w:rPr>
                <w:rFonts w:hint="eastAsia"/>
                <w:sz w:val="18"/>
                <w:szCs w:val="18"/>
              </w:rPr>
              <w:t>5</w:t>
            </w:r>
          </w:p>
        </w:tc>
        <w:tc>
          <w:tcPr>
            <w:tcW w:w="548" w:type="dxa"/>
            <w:noWrap w:val="0"/>
            <w:vAlign w:val="center"/>
          </w:tcPr>
          <w:p>
            <w:pPr>
              <w:spacing w:line="240" w:lineRule="exact"/>
              <w:jc w:val="center"/>
              <w:rPr>
                <w:rFonts w:hint="eastAsia"/>
                <w:sz w:val="18"/>
                <w:szCs w:val="18"/>
              </w:rPr>
            </w:pPr>
            <w:r>
              <w:rPr>
                <w:rFonts w:hint="eastAsia"/>
                <w:sz w:val="18"/>
                <w:szCs w:val="18"/>
              </w:rPr>
              <w:t>14</w:t>
            </w:r>
          </w:p>
        </w:tc>
        <w:tc>
          <w:tcPr>
            <w:tcW w:w="628" w:type="dxa"/>
            <w:noWrap w:val="0"/>
            <w:vAlign w:val="center"/>
          </w:tcPr>
          <w:p>
            <w:pPr>
              <w:spacing w:line="240" w:lineRule="exact"/>
              <w:jc w:val="center"/>
              <w:rPr>
                <w:rFonts w:hint="eastAsia"/>
                <w:sz w:val="18"/>
                <w:szCs w:val="18"/>
              </w:rPr>
            </w:pPr>
            <w:r>
              <w:rPr>
                <w:rFonts w:hint="eastAsia"/>
                <w:sz w:val="18"/>
                <w:szCs w:val="18"/>
              </w:rPr>
              <w:t>2</w:t>
            </w:r>
          </w:p>
        </w:tc>
        <w:tc>
          <w:tcPr>
            <w:tcW w:w="514" w:type="dxa"/>
            <w:noWrap w:val="0"/>
            <w:vAlign w:val="center"/>
          </w:tcPr>
          <w:p>
            <w:pPr>
              <w:spacing w:line="240" w:lineRule="exact"/>
              <w:jc w:val="center"/>
              <w:rPr>
                <w:rFonts w:hint="eastAsia"/>
                <w:sz w:val="18"/>
                <w:szCs w:val="18"/>
              </w:rPr>
            </w:pPr>
          </w:p>
        </w:tc>
        <w:tc>
          <w:tcPr>
            <w:tcW w:w="1057" w:type="dxa"/>
            <w:noWrap w:val="0"/>
            <w:vAlign w:val="center"/>
          </w:tcPr>
          <w:p>
            <w:pPr>
              <w:spacing w:line="240" w:lineRule="exact"/>
              <w:jc w:val="center"/>
              <w:rPr>
                <w:rFonts w:hint="eastAsia"/>
                <w:sz w:val="18"/>
                <w:szCs w:val="18"/>
              </w:rPr>
            </w:pPr>
          </w:p>
        </w:tc>
        <w:tc>
          <w:tcPr>
            <w:tcW w:w="628" w:type="dxa"/>
            <w:noWrap w:val="0"/>
            <w:vAlign w:val="center"/>
          </w:tcPr>
          <w:p>
            <w:pPr>
              <w:spacing w:line="240" w:lineRule="exact"/>
              <w:jc w:val="center"/>
              <w:rPr>
                <w:rFonts w:hint="eastAsia"/>
                <w:sz w:val="18"/>
                <w:szCs w:val="18"/>
              </w:rPr>
            </w:pPr>
            <w:r>
              <w:rPr>
                <w:rFonts w:hint="eastAsia"/>
                <w:sz w:val="18"/>
                <w:szCs w:val="18"/>
              </w:rPr>
              <w:t>2</w:t>
            </w:r>
          </w:p>
        </w:tc>
        <w:tc>
          <w:tcPr>
            <w:tcW w:w="462" w:type="dxa"/>
            <w:noWrap w:val="0"/>
            <w:vAlign w:val="center"/>
          </w:tcPr>
          <w:p>
            <w:pPr>
              <w:spacing w:line="240" w:lineRule="exact"/>
              <w:jc w:val="center"/>
              <w:rPr>
                <w:rFonts w:hint="eastAsia"/>
                <w:sz w:val="18"/>
                <w:szCs w:val="18"/>
              </w:rPr>
            </w:pPr>
          </w:p>
        </w:tc>
        <w:tc>
          <w:tcPr>
            <w:tcW w:w="609" w:type="dxa"/>
            <w:noWrap w:val="0"/>
            <w:vAlign w:val="center"/>
          </w:tcPr>
          <w:p>
            <w:pPr>
              <w:spacing w:line="240" w:lineRule="exact"/>
              <w:jc w:val="center"/>
              <w:rPr>
                <w:rFonts w:hint="eastAsia"/>
                <w:sz w:val="18"/>
                <w:szCs w:val="18"/>
              </w:rPr>
            </w:pPr>
            <w:r>
              <w:rPr>
                <w:rFonts w:hint="eastAsia"/>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noWrap w:val="0"/>
            <w:vAlign w:val="center"/>
          </w:tcPr>
          <w:p>
            <w:pPr>
              <w:spacing w:line="240" w:lineRule="exact"/>
              <w:jc w:val="center"/>
              <w:rPr>
                <w:rFonts w:hint="eastAsia"/>
                <w:sz w:val="18"/>
                <w:szCs w:val="18"/>
              </w:rPr>
            </w:pPr>
          </w:p>
        </w:tc>
        <w:tc>
          <w:tcPr>
            <w:tcW w:w="657" w:type="dxa"/>
            <w:noWrap w:val="0"/>
            <w:vAlign w:val="center"/>
          </w:tcPr>
          <w:p>
            <w:pPr>
              <w:spacing w:line="240" w:lineRule="exact"/>
              <w:jc w:val="center"/>
              <w:rPr>
                <w:rFonts w:hint="eastAsia"/>
                <w:sz w:val="18"/>
                <w:szCs w:val="18"/>
              </w:rPr>
            </w:pPr>
            <w:r>
              <w:rPr>
                <w:rFonts w:hint="eastAsia"/>
                <w:sz w:val="18"/>
                <w:szCs w:val="18"/>
              </w:rPr>
              <w:t>Ⅱ</w:t>
            </w:r>
          </w:p>
        </w:tc>
        <w:tc>
          <w:tcPr>
            <w:tcW w:w="667" w:type="dxa"/>
            <w:vMerge w:val="continue"/>
            <w:noWrap w:val="0"/>
            <w:vAlign w:val="center"/>
          </w:tcPr>
          <w:p>
            <w:pPr>
              <w:spacing w:line="240" w:lineRule="exact"/>
              <w:jc w:val="center"/>
              <w:rPr>
                <w:rFonts w:hint="eastAsia"/>
                <w:sz w:val="18"/>
                <w:szCs w:val="18"/>
              </w:rPr>
            </w:pPr>
          </w:p>
        </w:tc>
        <w:tc>
          <w:tcPr>
            <w:tcW w:w="622" w:type="dxa"/>
            <w:noWrap w:val="0"/>
            <w:vAlign w:val="center"/>
          </w:tcPr>
          <w:p>
            <w:pPr>
              <w:spacing w:line="240" w:lineRule="exact"/>
              <w:jc w:val="center"/>
              <w:rPr>
                <w:rFonts w:hint="eastAsia"/>
                <w:sz w:val="18"/>
                <w:szCs w:val="18"/>
              </w:rPr>
            </w:pPr>
            <w:r>
              <w:rPr>
                <w:rFonts w:hint="eastAsia"/>
                <w:sz w:val="18"/>
                <w:szCs w:val="18"/>
              </w:rPr>
              <w:t>19</w:t>
            </w:r>
          </w:p>
        </w:tc>
        <w:tc>
          <w:tcPr>
            <w:tcW w:w="627" w:type="dxa"/>
            <w:noWrap w:val="0"/>
            <w:vAlign w:val="center"/>
          </w:tcPr>
          <w:p>
            <w:pPr>
              <w:spacing w:line="240" w:lineRule="exact"/>
              <w:jc w:val="center"/>
              <w:rPr>
                <w:rFonts w:hint="eastAsia"/>
                <w:sz w:val="18"/>
                <w:szCs w:val="18"/>
              </w:rPr>
            </w:pPr>
            <w:r>
              <w:rPr>
                <w:rFonts w:hint="eastAsia"/>
                <w:sz w:val="18"/>
                <w:szCs w:val="18"/>
              </w:rPr>
              <w:t>9</w:t>
            </w:r>
          </w:p>
        </w:tc>
        <w:tc>
          <w:tcPr>
            <w:tcW w:w="548" w:type="dxa"/>
            <w:noWrap w:val="0"/>
            <w:vAlign w:val="center"/>
          </w:tcPr>
          <w:p>
            <w:pPr>
              <w:spacing w:line="240" w:lineRule="exact"/>
              <w:jc w:val="center"/>
              <w:rPr>
                <w:rFonts w:hint="eastAsia"/>
                <w:sz w:val="18"/>
                <w:szCs w:val="18"/>
              </w:rPr>
            </w:pPr>
            <w:r>
              <w:rPr>
                <w:rFonts w:hint="eastAsia"/>
                <w:sz w:val="18"/>
                <w:szCs w:val="18"/>
              </w:rPr>
              <w:t>16</w:t>
            </w:r>
          </w:p>
        </w:tc>
        <w:tc>
          <w:tcPr>
            <w:tcW w:w="628" w:type="dxa"/>
            <w:noWrap w:val="0"/>
            <w:vAlign w:val="center"/>
          </w:tcPr>
          <w:p>
            <w:pPr>
              <w:spacing w:line="240" w:lineRule="exact"/>
              <w:jc w:val="center"/>
              <w:rPr>
                <w:rFonts w:hint="eastAsia"/>
                <w:sz w:val="18"/>
                <w:szCs w:val="18"/>
              </w:rPr>
            </w:pPr>
            <w:r>
              <w:rPr>
                <w:rFonts w:hint="eastAsia"/>
                <w:sz w:val="18"/>
                <w:szCs w:val="18"/>
              </w:rPr>
              <w:t>2</w:t>
            </w:r>
          </w:p>
        </w:tc>
        <w:tc>
          <w:tcPr>
            <w:tcW w:w="514" w:type="dxa"/>
            <w:noWrap w:val="0"/>
            <w:vAlign w:val="center"/>
          </w:tcPr>
          <w:p>
            <w:pPr>
              <w:spacing w:line="240" w:lineRule="exact"/>
              <w:jc w:val="center"/>
              <w:rPr>
                <w:rFonts w:hint="eastAsia"/>
                <w:sz w:val="18"/>
                <w:szCs w:val="18"/>
              </w:rPr>
            </w:pPr>
          </w:p>
        </w:tc>
        <w:tc>
          <w:tcPr>
            <w:tcW w:w="1057" w:type="dxa"/>
            <w:noWrap w:val="0"/>
            <w:vAlign w:val="center"/>
          </w:tcPr>
          <w:p>
            <w:pPr>
              <w:spacing w:line="240" w:lineRule="exact"/>
              <w:jc w:val="center"/>
              <w:rPr>
                <w:rFonts w:hint="eastAsia"/>
                <w:sz w:val="18"/>
                <w:szCs w:val="18"/>
              </w:rPr>
            </w:pPr>
          </w:p>
        </w:tc>
        <w:tc>
          <w:tcPr>
            <w:tcW w:w="628" w:type="dxa"/>
            <w:noWrap w:val="0"/>
            <w:vAlign w:val="center"/>
          </w:tcPr>
          <w:p>
            <w:pPr>
              <w:spacing w:line="240" w:lineRule="exact"/>
              <w:jc w:val="center"/>
              <w:rPr>
                <w:rFonts w:hint="eastAsia"/>
                <w:sz w:val="18"/>
                <w:szCs w:val="18"/>
              </w:rPr>
            </w:pPr>
          </w:p>
        </w:tc>
        <w:tc>
          <w:tcPr>
            <w:tcW w:w="462" w:type="dxa"/>
            <w:noWrap w:val="0"/>
            <w:vAlign w:val="center"/>
          </w:tcPr>
          <w:p>
            <w:pPr>
              <w:spacing w:line="240" w:lineRule="exact"/>
              <w:jc w:val="center"/>
              <w:rPr>
                <w:sz w:val="18"/>
                <w:szCs w:val="18"/>
              </w:rPr>
            </w:pPr>
          </w:p>
        </w:tc>
        <w:tc>
          <w:tcPr>
            <w:tcW w:w="609" w:type="dxa"/>
            <w:noWrap w:val="0"/>
            <w:vAlign w:val="center"/>
          </w:tcPr>
          <w:p>
            <w:pPr>
              <w:spacing w:line="240" w:lineRule="exact"/>
              <w:jc w:val="center"/>
              <w:rPr>
                <w:rFonts w:hint="eastAsia"/>
                <w:sz w:val="18"/>
                <w:szCs w:val="18"/>
              </w:rPr>
            </w:pPr>
            <w:r>
              <w:rPr>
                <w:rFonts w:hint="eastAsia"/>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noWrap w:val="0"/>
            <w:vAlign w:val="center"/>
          </w:tcPr>
          <w:p>
            <w:pPr>
              <w:spacing w:line="240" w:lineRule="exact"/>
              <w:jc w:val="center"/>
              <w:rPr>
                <w:rFonts w:hint="eastAsia"/>
                <w:sz w:val="18"/>
                <w:szCs w:val="18"/>
              </w:rPr>
            </w:pPr>
            <w:r>
              <w:rPr>
                <w:rFonts w:hint="eastAsia"/>
                <w:sz w:val="18"/>
                <w:szCs w:val="18"/>
              </w:rPr>
              <w:t>二</w:t>
            </w:r>
          </w:p>
        </w:tc>
        <w:tc>
          <w:tcPr>
            <w:tcW w:w="657" w:type="dxa"/>
            <w:noWrap w:val="0"/>
            <w:vAlign w:val="center"/>
          </w:tcPr>
          <w:p>
            <w:pPr>
              <w:spacing w:line="240" w:lineRule="exact"/>
              <w:jc w:val="center"/>
              <w:rPr>
                <w:rFonts w:hint="eastAsia"/>
                <w:sz w:val="18"/>
                <w:szCs w:val="18"/>
              </w:rPr>
            </w:pPr>
            <w:r>
              <w:rPr>
                <w:rFonts w:hint="eastAsia"/>
                <w:sz w:val="18"/>
                <w:szCs w:val="18"/>
              </w:rPr>
              <w:t>III</w:t>
            </w:r>
          </w:p>
        </w:tc>
        <w:tc>
          <w:tcPr>
            <w:tcW w:w="667" w:type="dxa"/>
            <w:vMerge w:val="restart"/>
            <w:noWrap w:val="0"/>
            <w:vAlign w:val="center"/>
          </w:tcPr>
          <w:p>
            <w:pPr>
              <w:spacing w:line="240" w:lineRule="exact"/>
              <w:jc w:val="center"/>
              <w:rPr>
                <w:rFonts w:hint="eastAsia"/>
                <w:sz w:val="18"/>
                <w:szCs w:val="18"/>
              </w:rPr>
            </w:pPr>
            <w:r>
              <w:rPr>
                <w:rFonts w:hint="eastAsia"/>
                <w:sz w:val="18"/>
                <w:szCs w:val="18"/>
              </w:rPr>
              <w:t>52</w:t>
            </w:r>
          </w:p>
        </w:tc>
        <w:tc>
          <w:tcPr>
            <w:tcW w:w="622" w:type="dxa"/>
            <w:noWrap w:val="0"/>
            <w:vAlign w:val="center"/>
          </w:tcPr>
          <w:p>
            <w:pPr>
              <w:spacing w:line="240" w:lineRule="exact"/>
              <w:jc w:val="center"/>
              <w:rPr>
                <w:rFonts w:hint="eastAsia"/>
                <w:sz w:val="18"/>
                <w:szCs w:val="18"/>
              </w:rPr>
            </w:pPr>
            <w:r>
              <w:rPr>
                <w:rFonts w:hint="eastAsia"/>
                <w:sz w:val="18"/>
                <w:szCs w:val="18"/>
              </w:rPr>
              <w:t>19</w:t>
            </w:r>
          </w:p>
        </w:tc>
        <w:tc>
          <w:tcPr>
            <w:tcW w:w="627" w:type="dxa"/>
            <w:noWrap w:val="0"/>
            <w:vAlign w:val="center"/>
          </w:tcPr>
          <w:p>
            <w:pPr>
              <w:spacing w:line="240" w:lineRule="exact"/>
              <w:jc w:val="center"/>
              <w:rPr>
                <w:rFonts w:hint="eastAsia"/>
                <w:sz w:val="18"/>
                <w:szCs w:val="18"/>
              </w:rPr>
            </w:pPr>
            <w:r>
              <w:rPr>
                <w:rFonts w:hint="eastAsia"/>
                <w:sz w:val="18"/>
                <w:szCs w:val="18"/>
              </w:rPr>
              <w:t>5</w:t>
            </w:r>
          </w:p>
        </w:tc>
        <w:tc>
          <w:tcPr>
            <w:tcW w:w="548" w:type="dxa"/>
            <w:noWrap w:val="0"/>
            <w:vAlign w:val="center"/>
          </w:tcPr>
          <w:p>
            <w:pPr>
              <w:spacing w:line="240" w:lineRule="exact"/>
              <w:jc w:val="center"/>
              <w:rPr>
                <w:rFonts w:hint="eastAsia"/>
                <w:sz w:val="18"/>
                <w:szCs w:val="18"/>
              </w:rPr>
            </w:pPr>
            <w:r>
              <w:rPr>
                <w:rFonts w:hint="eastAsia"/>
                <w:sz w:val="18"/>
                <w:szCs w:val="18"/>
              </w:rPr>
              <w:t>16</w:t>
            </w:r>
          </w:p>
        </w:tc>
        <w:tc>
          <w:tcPr>
            <w:tcW w:w="628" w:type="dxa"/>
            <w:noWrap w:val="0"/>
            <w:vAlign w:val="center"/>
          </w:tcPr>
          <w:p>
            <w:pPr>
              <w:spacing w:line="240" w:lineRule="exact"/>
              <w:jc w:val="center"/>
              <w:rPr>
                <w:rFonts w:hint="eastAsia"/>
                <w:sz w:val="18"/>
                <w:szCs w:val="18"/>
              </w:rPr>
            </w:pPr>
            <w:r>
              <w:rPr>
                <w:rFonts w:hint="eastAsia"/>
                <w:sz w:val="18"/>
                <w:szCs w:val="18"/>
              </w:rPr>
              <w:t>2</w:t>
            </w:r>
          </w:p>
        </w:tc>
        <w:tc>
          <w:tcPr>
            <w:tcW w:w="514" w:type="dxa"/>
            <w:noWrap w:val="0"/>
            <w:vAlign w:val="center"/>
          </w:tcPr>
          <w:p>
            <w:pPr>
              <w:spacing w:line="240" w:lineRule="exact"/>
              <w:jc w:val="center"/>
              <w:rPr>
                <w:rFonts w:hint="eastAsia"/>
                <w:sz w:val="18"/>
                <w:szCs w:val="18"/>
              </w:rPr>
            </w:pPr>
          </w:p>
        </w:tc>
        <w:tc>
          <w:tcPr>
            <w:tcW w:w="1057" w:type="dxa"/>
            <w:noWrap w:val="0"/>
            <w:vAlign w:val="center"/>
          </w:tcPr>
          <w:p>
            <w:pPr>
              <w:spacing w:line="240" w:lineRule="exact"/>
              <w:jc w:val="center"/>
              <w:rPr>
                <w:rFonts w:hint="eastAsia"/>
                <w:sz w:val="18"/>
                <w:szCs w:val="18"/>
              </w:rPr>
            </w:pPr>
          </w:p>
        </w:tc>
        <w:tc>
          <w:tcPr>
            <w:tcW w:w="628" w:type="dxa"/>
            <w:noWrap w:val="0"/>
            <w:vAlign w:val="center"/>
          </w:tcPr>
          <w:p>
            <w:pPr>
              <w:spacing w:line="240" w:lineRule="exact"/>
              <w:jc w:val="center"/>
              <w:rPr>
                <w:rFonts w:hint="eastAsia"/>
                <w:sz w:val="18"/>
                <w:szCs w:val="18"/>
              </w:rPr>
            </w:pPr>
          </w:p>
        </w:tc>
        <w:tc>
          <w:tcPr>
            <w:tcW w:w="462" w:type="dxa"/>
            <w:noWrap w:val="0"/>
            <w:vAlign w:val="center"/>
          </w:tcPr>
          <w:p>
            <w:pPr>
              <w:spacing w:line="240" w:lineRule="exact"/>
              <w:jc w:val="center"/>
              <w:rPr>
                <w:sz w:val="18"/>
                <w:szCs w:val="18"/>
              </w:rPr>
            </w:pPr>
          </w:p>
        </w:tc>
        <w:tc>
          <w:tcPr>
            <w:tcW w:w="609" w:type="dxa"/>
            <w:noWrap w:val="0"/>
            <w:vAlign w:val="center"/>
          </w:tcPr>
          <w:p>
            <w:pPr>
              <w:spacing w:line="240" w:lineRule="exact"/>
              <w:jc w:val="center"/>
              <w:rPr>
                <w:rFonts w:hint="eastAsia"/>
                <w:sz w:val="18"/>
                <w:szCs w:val="18"/>
              </w:rPr>
            </w:pPr>
            <w:r>
              <w:rPr>
                <w:rFonts w:hint="eastAsia"/>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noWrap w:val="0"/>
            <w:vAlign w:val="center"/>
          </w:tcPr>
          <w:p>
            <w:pPr>
              <w:spacing w:line="240" w:lineRule="exact"/>
              <w:jc w:val="center"/>
              <w:rPr>
                <w:rFonts w:hint="eastAsia"/>
                <w:sz w:val="18"/>
                <w:szCs w:val="18"/>
              </w:rPr>
            </w:pPr>
          </w:p>
        </w:tc>
        <w:tc>
          <w:tcPr>
            <w:tcW w:w="657" w:type="dxa"/>
            <w:noWrap w:val="0"/>
            <w:vAlign w:val="center"/>
          </w:tcPr>
          <w:p>
            <w:pPr>
              <w:spacing w:line="240" w:lineRule="exact"/>
              <w:jc w:val="center"/>
              <w:rPr>
                <w:rFonts w:hint="eastAsia"/>
                <w:sz w:val="18"/>
                <w:szCs w:val="18"/>
              </w:rPr>
            </w:pPr>
            <w:r>
              <w:rPr>
                <w:rFonts w:hint="eastAsia"/>
                <w:sz w:val="18"/>
                <w:szCs w:val="18"/>
              </w:rPr>
              <w:t>IV</w:t>
            </w:r>
          </w:p>
        </w:tc>
        <w:tc>
          <w:tcPr>
            <w:tcW w:w="667" w:type="dxa"/>
            <w:vMerge w:val="continue"/>
            <w:noWrap w:val="0"/>
            <w:vAlign w:val="center"/>
          </w:tcPr>
          <w:p>
            <w:pPr>
              <w:spacing w:line="240" w:lineRule="exact"/>
              <w:jc w:val="center"/>
              <w:rPr>
                <w:rFonts w:hint="eastAsia"/>
                <w:sz w:val="18"/>
                <w:szCs w:val="18"/>
              </w:rPr>
            </w:pPr>
          </w:p>
        </w:tc>
        <w:tc>
          <w:tcPr>
            <w:tcW w:w="622" w:type="dxa"/>
            <w:noWrap w:val="0"/>
            <w:vAlign w:val="center"/>
          </w:tcPr>
          <w:p>
            <w:pPr>
              <w:spacing w:line="240" w:lineRule="exact"/>
              <w:jc w:val="center"/>
              <w:rPr>
                <w:rFonts w:hint="eastAsia"/>
                <w:sz w:val="18"/>
                <w:szCs w:val="18"/>
              </w:rPr>
            </w:pPr>
            <w:r>
              <w:rPr>
                <w:rFonts w:hint="eastAsia"/>
                <w:sz w:val="18"/>
                <w:szCs w:val="18"/>
              </w:rPr>
              <w:t>19</w:t>
            </w:r>
          </w:p>
        </w:tc>
        <w:tc>
          <w:tcPr>
            <w:tcW w:w="627" w:type="dxa"/>
            <w:noWrap w:val="0"/>
            <w:vAlign w:val="center"/>
          </w:tcPr>
          <w:p>
            <w:pPr>
              <w:spacing w:line="240" w:lineRule="exact"/>
              <w:jc w:val="center"/>
              <w:rPr>
                <w:rFonts w:hint="eastAsia"/>
                <w:sz w:val="18"/>
                <w:szCs w:val="18"/>
              </w:rPr>
            </w:pPr>
            <w:r>
              <w:rPr>
                <w:rFonts w:hint="eastAsia"/>
                <w:sz w:val="18"/>
                <w:szCs w:val="18"/>
              </w:rPr>
              <w:t>9</w:t>
            </w:r>
          </w:p>
        </w:tc>
        <w:tc>
          <w:tcPr>
            <w:tcW w:w="548" w:type="dxa"/>
            <w:noWrap w:val="0"/>
            <w:vAlign w:val="center"/>
          </w:tcPr>
          <w:p>
            <w:pPr>
              <w:spacing w:line="240" w:lineRule="exact"/>
              <w:jc w:val="center"/>
              <w:rPr>
                <w:rFonts w:hint="eastAsia"/>
                <w:sz w:val="18"/>
                <w:szCs w:val="18"/>
              </w:rPr>
            </w:pPr>
            <w:r>
              <w:rPr>
                <w:rFonts w:hint="eastAsia"/>
                <w:sz w:val="18"/>
                <w:szCs w:val="18"/>
              </w:rPr>
              <w:t>16</w:t>
            </w:r>
          </w:p>
        </w:tc>
        <w:tc>
          <w:tcPr>
            <w:tcW w:w="628" w:type="dxa"/>
            <w:noWrap w:val="0"/>
            <w:vAlign w:val="center"/>
          </w:tcPr>
          <w:p>
            <w:pPr>
              <w:spacing w:line="240" w:lineRule="exact"/>
              <w:jc w:val="center"/>
              <w:rPr>
                <w:rFonts w:hint="eastAsia"/>
                <w:sz w:val="18"/>
                <w:szCs w:val="18"/>
              </w:rPr>
            </w:pPr>
            <w:r>
              <w:rPr>
                <w:rFonts w:hint="eastAsia"/>
                <w:sz w:val="18"/>
                <w:szCs w:val="18"/>
              </w:rPr>
              <w:t>2</w:t>
            </w:r>
          </w:p>
        </w:tc>
        <w:tc>
          <w:tcPr>
            <w:tcW w:w="514" w:type="dxa"/>
            <w:noWrap w:val="0"/>
            <w:vAlign w:val="center"/>
          </w:tcPr>
          <w:p>
            <w:pPr>
              <w:spacing w:line="240" w:lineRule="exact"/>
              <w:jc w:val="center"/>
              <w:rPr>
                <w:rFonts w:hint="eastAsia"/>
                <w:sz w:val="18"/>
                <w:szCs w:val="18"/>
              </w:rPr>
            </w:pPr>
          </w:p>
        </w:tc>
        <w:tc>
          <w:tcPr>
            <w:tcW w:w="1057" w:type="dxa"/>
            <w:noWrap w:val="0"/>
            <w:vAlign w:val="center"/>
          </w:tcPr>
          <w:p>
            <w:pPr>
              <w:spacing w:line="240" w:lineRule="exact"/>
              <w:jc w:val="center"/>
              <w:rPr>
                <w:rFonts w:hint="eastAsia"/>
                <w:sz w:val="18"/>
                <w:szCs w:val="18"/>
              </w:rPr>
            </w:pPr>
          </w:p>
        </w:tc>
        <w:tc>
          <w:tcPr>
            <w:tcW w:w="628" w:type="dxa"/>
            <w:noWrap w:val="0"/>
            <w:vAlign w:val="center"/>
          </w:tcPr>
          <w:p>
            <w:pPr>
              <w:spacing w:line="240" w:lineRule="exact"/>
              <w:jc w:val="center"/>
              <w:rPr>
                <w:rFonts w:hint="eastAsia"/>
                <w:sz w:val="18"/>
                <w:szCs w:val="18"/>
              </w:rPr>
            </w:pPr>
          </w:p>
        </w:tc>
        <w:tc>
          <w:tcPr>
            <w:tcW w:w="462" w:type="dxa"/>
            <w:noWrap w:val="0"/>
            <w:vAlign w:val="center"/>
          </w:tcPr>
          <w:p>
            <w:pPr>
              <w:spacing w:line="240" w:lineRule="exact"/>
              <w:jc w:val="center"/>
              <w:rPr>
                <w:sz w:val="18"/>
                <w:szCs w:val="18"/>
              </w:rPr>
            </w:pPr>
          </w:p>
        </w:tc>
        <w:tc>
          <w:tcPr>
            <w:tcW w:w="609" w:type="dxa"/>
            <w:noWrap w:val="0"/>
            <w:vAlign w:val="center"/>
          </w:tcPr>
          <w:p>
            <w:pPr>
              <w:spacing w:line="240" w:lineRule="exact"/>
              <w:jc w:val="center"/>
              <w:rPr>
                <w:rFonts w:hint="eastAsia"/>
                <w:sz w:val="18"/>
                <w:szCs w:val="18"/>
              </w:rPr>
            </w:pPr>
            <w:r>
              <w:rPr>
                <w:rFonts w:hint="eastAsia"/>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noWrap w:val="0"/>
            <w:vAlign w:val="center"/>
          </w:tcPr>
          <w:p>
            <w:pPr>
              <w:spacing w:line="240" w:lineRule="exact"/>
              <w:jc w:val="center"/>
              <w:rPr>
                <w:rFonts w:hint="eastAsia"/>
                <w:sz w:val="18"/>
                <w:szCs w:val="18"/>
              </w:rPr>
            </w:pPr>
            <w:r>
              <w:rPr>
                <w:rFonts w:hint="eastAsia"/>
                <w:sz w:val="18"/>
                <w:szCs w:val="18"/>
              </w:rPr>
              <w:t>三</w:t>
            </w:r>
          </w:p>
        </w:tc>
        <w:tc>
          <w:tcPr>
            <w:tcW w:w="657" w:type="dxa"/>
            <w:noWrap w:val="0"/>
            <w:vAlign w:val="center"/>
          </w:tcPr>
          <w:p>
            <w:pPr>
              <w:spacing w:line="240" w:lineRule="exact"/>
              <w:jc w:val="center"/>
              <w:rPr>
                <w:rFonts w:hint="eastAsia"/>
                <w:sz w:val="18"/>
                <w:szCs w:val="18"/>
              </w:rPr>
            </w:pPr>
            <w:r>
              <w:rPr>
                <w:rFonts w:hint="eastAsia"/>
                <w:sz w:val="18"/>
                <w:szCs w:val="18"/>
              </w:rPr>
              <w:t>V</w:t>
            </w:r>
          </w:p>
        </w:tc>
        <w:tc>
          <w:tcPr>
            <w:tcW w:w="667" w:type="dxa"/>
            <w:vMerge w:val="restart"/>
            <w:noWrap w:val="0"/>
            <w:vAlign w:val="center"/>
          </w:tcPr>
          <w:p>
            <w:pPr>
              <w:spacing w:line="240" w:lineRule="exact"/>
              <w:jc w:val="center"/>
              <w:rPr>
                <w:rFonts w:hint="eastAsia"/>
                <w:sz w:val="18"/>
                <w:szCs w:val="18"/>
              </w:rPr>
            </w:pPr>
            <w:r>
              <w:rPr>
                <w:rFonts w:hint="eastAsia"/>
                <w:sz w:val="18"/>
                <w:szCs w:val="18"/>
              </w:rPr>
              <w:t>52</w:t>
            </w:r>
          </w:p>
        </w:tc>
        <w:tc>
          <w:tcPr>
            <w:tcW w:w="622" w:type="dxa"/>
            <w:noWrap w:val="0"/>
            <w:vAlign w:val="center"/>
          </w:tcPr>
          <w:p>
            <w:pPr>
              <w:spacing w:line="240" w:lineRule="exact"/>
              <w:jc w:val="center"/>
              <w:rPr>
                <w:rFonts w:hint="eastAsia"/>
                <w:sz w:val="18"/>
                <w:szCs w:val="18"/>
              </w:rPr>
            </w:pPr>
            <w:r>
              <w:rPr>
                <w:rFonts w:hint="eastAsia"/>
                <w:sz w:val="18"/>
                <w:szCs w:val="18"/>
              </w:rPr>
              <w:t>19</w:t>
            </w:r>
          </w:p>
        </w:tc>
        <w:tc>
          <w:tcPr>
            <w:tcW w:w="627" w:type="dxa"/>
            <w:noWrap w:val="0"/>
            <w:vAlign w:val="center"/>
          </w:tcPr>
          <w:p>
            <w:pPr>
              <w:spacing w:line="240" w:lineRule="exact"/>
              <w:jc w:val="center"/>
              <w:rPr>
                <w:rFonts w:hint="eastAsia"/>
                <w:sz w:val="18"/>
                <w:szCs w:val="18"/>
              </w:rPr>
            </w:pPr>
            <w:r>
              <w:rPr>
                <w:rFonts w:hint="eastAsia"/>
                <w:sz w:val="18"/>
                <w:szCs w:val="18"/>
              </w:rPr>
              <w:t>5</w:t>
            </w:r>
          </w:p>
        </w:tc>
        <w:tc>
          <w:tcPr>
            <w:tcW w:w="548" w:type="dxa"/>
            <w:noWrap w:val="0"/>
            <w:vAlign w:val="center"/>
          </w:tcPr>
          <w:p>
            <w:pPr>
              <w:spacing w:line="240" w:lineRule="exact"/>
              <w:jc w:val="center"/>
              <w:rPr>
                <w:rFonts w:hint="eastAsia"/>
                <w:sz w:val="18"/>
                <w:szCs w:val="18"/>
              </w:rPr>
            </w:pPr>
            <w:r>
              <w:rPr>
                <w:rFonts w:hint="eastAsia"/>
                <w:sz w:val="18"/>
                <w:szCs w:val="18"/>
              </w:rPr>
              <w:t>15</w:t>
            </w:r>
          </w:p>
        </w:tc>
        <w:tc>
          <w:tcPr>
            <w:tcW w:w="628" w:type="dxa"/>
            <w:noWrap w:val="0"/>
            <w:vAlign w:val="center"/>
          </w:tcPr>
          <w:p>
            <w:pPr>
              <w:spacing w:line="240" w:lineRule="exact"/>
              <w:jc w:val="center"/>
              <w:rPr>
                <w:rFonts w:hint="eastAsia"/>
                <w:sz w:val="18"/>
                <w:szCs w:val="18"/>
              </w:rPr>
            </w:pPr>
            <w:r>
              <w:rPr>
                <w:rFonts w:hint="eastAsia"/>
                <w:sz w:val="18"/>
                <w:szCs w:val="18"/>
              </w:rPr>
              <w:t>1</w:t>
            </w:r>
          </w:p>
        </w:tc>
        <w:tc>
          <w:tcPr>
            <w:tcW w:w="514" w:type="dxa"/>
            <w:noWrap w:val="0"/>
            <w:vAlign w:val="center"/>
          </w:tcPr>
          <w:p>
            <w:pPr>
              <w:spacing w:line="240" w:lineRule="exact"/>
              <w:jc w:val="center"/>
              <w:rPr>
                <w:rFonts w:hint="eastAsia"/>
                <w:sz w:val="18"/>
                <w:szCs w:val="18"/>
              </w:rPr>
            </w:pPr>
          </w:p>
        </w:tc>
        <w:tc>
          <w:tcPr>
            <w:tcW w:w="1057" w:type="dxa"/>
            <w:noWrap w:val="0"/>
            <w:vAlign w:val="center"/>
          </w:tcPr>
          <w:p>
            <w:pPr>
              <w:spacing w:line="240" w:lineRule="exact"/>
              <w:jc w:val="center"/>
              <w:rPr>
                <w:rFonts w:hint="eastAsia"/>
                <w:sz w:val="18"/>
                <w:szCs w:val="18"/>
              </w:rPr>
            </w:pPr>
            <w:r>
              <w:rPr>
                <w:rFonts w:hint="eastAsia"/>
                <w:sz w:val="18"/>
                <w:szCs w:val="18"/>
              </w:rPr>
              <w:t>2</w:t>
            </w:r>
          </w:p>
        </w:tc>
        <w:tc>
          <w:tcPr>
            <w:tcW w:w="628" w:type="dxa"/>
            <w:noWrap w:val="0"/>
            <w:vAlign w:val="center"/>
          </w:tcPr>
          <w:p>
            <w:pPr>
              <w:spacing w:line="240" w:lineRule="exact"/>
              <w:jc w:val="center"/>
              <w:rPr>
                <w:rFonts w:hint="eastAsia"/>
                <w:sz w:val="18"/>
                <w:szCs w:val="18"/>
              </w:rPr>
            </w:pPr>
          </w:p>
        </w:tc>
        <w:tc>
          <w:tcPr>
            <w:tcW w:w="462" w:type="dxa"/>
            <w:noWrap w:val="0"/>
            <w:vAlign w:val="center"/>
          </w:tcPr>
          <w:p>
            <w:pPr>
              <w:spacing w:line="240" w:lineRule="exact"/>
              <w:jc w:val="center"/>
              <w:rPr>
                <w:rFonts w:hint="eastAsia"/>
                <w:sz w:val="18"/>
                <w:szCs w:val="18"/>
              </w:rPr>
            </w:pPr>
          </w:p>
        </w:tc>
        <w:tc>
          <w:tcPr>
            <w:tcW w:w="609" w:type="dxa"/>
            <w:noWrap w:val="0"/>
            <w:vAlign w:val="center"/>
          </w:tcPr>
          <w:p>
            <w:pPr>
              <w:spacing w:line="240" w:lineRule="exact"/>
              <w:jc w:val="center"/>
              <w:rPr>
                <w:rFonts w:hint="eastAsia"/>
                <w:sz w:val="18"/>
                <w:szCs w:val="18"/>
              </w:rPr>
            </w:pPr>
            <w:r>
              <w:rPr>
                <w:rFonts w:hint="eastAsia"/>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noWrap w:val="0"/>
            <w:vAlign w:val="center"/>
          </w:tcPr>
          <w:p>
            <w:pPr>
              <w:spacing w:line="240" w:lineRule="exact"/>
              <w:jc w:val="center"/>
              <w:rPr>
                <w:rFonts w:hint="eastAsia"/>
                <w:sz w:val="18"/>
                <w:szCs w:val="18"/>
              </w:rPr>
            </w:pPr>
          </w:p>
        </w:tc>
        <w:tc>
          <w:tcPr>
            <w:tcW w:w="657" w:type="dxa"/>
            <w:noWrap w:val="0"/>
            <w:vAlign w:val="center"/>
          </w:tcPr>
          <w:p>
            <w:pPr>
              <w:spacing w:line="240" w:lineRule="exact"/>
              <w:jc w:val="center"/>
              <w:rPr>
                <w:rFonts w:hint="eastAsia"/>
                <w:sz w:val="18"/>
                <w:szCs w:val="18"/>
              </w:rPr>
            </w:pPr>
            <w:r>
              <w:rPr>
                <w:rFonts w:hint="eastAsia"/>
                <w:sz w:val="18"/>
                <w:szCs w:val="18"/>
              </w:rPr>
              <w:t>VI</w:t>
            </w:r>
          </w:p>
        </w:tc>
        <w:tc>
          <w:tcPr>
            <w:tcW w:w="667" w:type="dxa"/>
            <w:vMerge w:val="continue"/>
            <w:noWrap w:val="0"/>
            <w:vAlign w:val="center"/>
          </w:tcPr>
          <w:p>
            <w:pPr>
              <w:spacing w:line="240" w:lineRule="exact"/>
              <w:jc w:val="center"/>
              <w:rPr>
                <w:rFonts w:hint="eastAsia"/>
                <w:sz w:val="18"/>
                <w:szCs w:val="18"/>
              </w:rPr>
            </w:pPr>
          </w:p>
        </w:tc>
        <w:tc>
          <w:tcPr>
            <w:tcW w:w="622" w:type="dxa"/>
            <w:noWrap w:val="0"/>
            <w:vAlign w:val="center"/>
          </w:tcPr>
          <w:p>
            <w:pPr>
              <w:spacing w:line="240" w:lineRule="exact"/>
              <w:jc w:val="center"/>
              <w:rPr>
                <w:rFonts w:hint="eastAsia"/>
                <w:sz w:val="18"/>
                <w:szCs w:val="18"/>
              </w:rPr>
            </w:pPr>
            <w:r>
              <w:rPr>
                <w:rFonts w:hint="eastAsia"/>
                <w:sz w:val="18"/>
                <w:szCs w:val="18"/>
              </w:rPr>
              <w:t>19</w:t>
            </w:r>
          </w:p>
        </w:tc>
        <w:tc>
          <w:tcPr>
            <w:tcW w:w="627" w:type="dxa"/>
            <w:noWrap w:val="0"/>
            <w:vAlign w:val="center"/>
          </w:tcPr>
          <w:p>
            <w:pPr>
              <w:spacing w:line="240" w:lineRule="exact"/>
              <w:jc w:val="center"/>
              <w:rPr>
                <w:rFonts w:hint="eastAsia"/>
                <w:sz w:val="18"/>
                <w:szCs w:val="18"/>
              </w:rPr>
            </w:pPr>
            <w:r>
              <w:rPr>
                <w:rFonts w:hint="eastAsia"/>
                <w:sz w:val="18"/>
                <w:szCs w:val="18"/>
              </w:rPr>
              <w:t>9</w:t>
            </w:r>
          </w:p>
        </w:tc>
        <w:tc>
          <w:tcPr>
            <w:tcW w:w="548" w:type="dxa"/>
            <w:noWrap w:val="0"/>
            <w:vAlign w:val="center"/>
          </w:tcPr>
          <w:p>
            <w:pPr>
              <w:spacing w:line="240" w:lineRule="exact"/>
              <w:jc w:val="center"/>
              <w:rPr>
                <w:rFonts w:hint="eastAsia"/>
                <w:sz w:val="18"/>
                <w:szCs w:val="18"/>
              </w:rPr>
            </w:pPr>
            <w:r>
              <w:rPr>
                <w:rFonts w:hint="eastAsia"/>
                <w:sz w:val="18"/>
                <w:szCs w:val="18"/>
              </w:rPr>
              <w:t>18</w:t>
            </w:r>
          </w:p>
        </w:tc>
        <w:tc>
          <w:tcPr>
            <w:tcW w:w="628" w:type="dxa"/>
            <w:noWrap w:val="0"/>
            <w:vAlign w:val="center"/>
          </w:tcPr>
          <w:p>
            <w:pPr>
              <w:spacing w:line="240" w:lineRule="exact"/>
              <w:jc w:val="center"/>
              <w:rPr>
                <w:rFonts w:hint="eastAsia"/>
                <w:sz w:val="18"/>
                <w:szCs w:val="18"/>
              </w:rPr>
            </w:pPr>
          </w:p>
        </w:tc>
        <w:tc>
          <w:tcPr>
            <w:tcW w:w="514" w:type="dxa"/>
            <w:noWrap w:val="0"/>
            <w:vAlign w:val="center"/>
          </w:tcPr>
          <w:p>
            <w:pPr>
              <w:spacing w:line="240" w:lineRule="exact"/>
              <w:jc w:val="center"/>
              <w:rPr>
                <w:rFonts w:hint="eastAsia"/>
                <w:sz w:val="18"/>
                <w:szCs w:val="18"/>
              </w:rPr>
            </w:pPr>
          </w:p>
        </w:tc>
        <w:tc>
          <w:tcPr>
            <w:tcW w:w="1057" w:type="dxa"/>
            <w:noWrap w:val="0"/>
            <w:vAlign w:val="center"/>
          </w:tcPr>
          <w:p>
            <w:pPr>
              <w:spacing w:line="240" w:lineRule="exact"/>
              <w:jc w:val="center"/>
              <w:rPr>
                <w:rFonts w:hint="eastAsia"/>
                <w:sz w:val="18"/>
                <w:szCs w:val="18"/>
              </w:rPr>
            </w:pPr>
          </w:p>
        </w:tc>
        <w:tc>
          <w:tcPr>
            <w:tcW w:w="628" w:type="dxa"/>
            <w:noWrap w:val="0"/>
            <w:vAlign w:val="center"/>
          </w:tcPr>
          <w:p>
            <w:pPr>
              <w:spacing w:line="240" w:lineRule="exact"/>
              <w:jc w:val="center"/>
              <w:rPr>
                <w:rFonts w:hint="eastAsia"/>
                <w:sz w:val="18"/>
                <w:szCs w:val="18"/>
              </w:rPr>
            </w:pPr>
          </w:p>
        </w:tc>
        <w:tc>
          <w:tcPr>
            <w:tcW w:w="462" w:type="dxa"/>
            <w:noWrap w:val="0"/>
            <w:vAlign w:val="center"/>
          </w:tcPr>
          <w:p>
            <w:pPr>
              <w:spacing w:line="240" w:lineRule="exact"/>
              <w:jc w:val="center"/>
              <w:rPr>
                <w:rFonts w:hint="eastAsia"/>
                <w:sz w:val="18"/>
                <w:szCs w:val="18"/>
              </w:rPr>
            </w:pPr>
            <w:r>
              <w:rPr>
                <w:rFonts w:hint="eastAsia"/>
                <w:sz w:val="18"/>
                <w:szCs w:val="18"/>
              </w:rPr>
              <w:t>1</w:t>
            </w:r>
          </w:p>
        </w:tc>
        <w:tc>
          <w:tcPr>
            <w:tcW w:w="609" w:type="dxa"/>
            <w:noWrap w:val="0"/>
            <w:vAlign w:val="center"/>
          </w:tcPr>
          <w:p>
            <w:pPr>
              <w:spacing w:line="240" w:lineRule="exact"/>
              <w:jc w:val="center"/>
              <w:rPr>
                <w:rFonts w:hint="eastAsia"/>
                <w:sz w:val="18"/>
                <w:szCs w:val="18"/>
              </w:rPr>
            </w:pPr>
            <w:r>
              <w:rPr>
                <w:rFonts w:hint="eastAsia"/>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noWrap w:val="0"/>
            <w:vAlign w:val="center"/>
          </w:tcPr>
          <w:p>
            <w:pPr>
              <w:spacing w:line="240" w:lineRule="exact"/>
              <w:jc w:val="center"/>
              <w:rPr>
                <w:rFonts w:hint="eastAsia"/>
                <w:sz w:val="18"/>
                <w:szCs w:val="18"/>
              </w:rPr>
            </w:pPr>
            <w:r>
              <w:rPr>
                <w:rFonts w:hint="eastAsia"/>
                <w:sz w:val="18"/>
                <w:szCs w:val="18"/>
              </w:rPr>
              <w:t>合计</w:t>
            </w:r>
          </w:p>
        </w:tc>
        <w:tc>
          <w:tcPr>
            <w:tcW w:w="657" w:type="dxa"/>
            <w:noWrap w:val="0"/>
            <w:vAlign w:val="center"/>
          </w:tcPr>
          <w:p>
            <w:pPr>
              <w:spacing w:line="240" w:lineRule="exact"/>
              <w:jc w:val="center"/>
              <w:rPr>
                <w:rFonts w:hint="eastAsia"/>
                <w:sz w:val="18"/>
                <w:szCs w:val="18"/>
              </w:rPr>
            </w:pPr>
          </w:p>
        </w:tc>
        <w:tc>
          <w:tcPr>
            <w:tcW w:w="667" w:type="dxa"/>
            <w:noWrap w:val="0"/>
            <w:vAlign w:val="center"/>
          </w:tcPr>
          <w:p>
            <w:pPr>
              <w:spacing w:line="240" w:lineRule="exact"/>
              <w:jc w:val="center"/>
              <w:rPr>
                <w:rFonts w:hint="eastAsia"/>
                <w:sz w:val="18"/>
                <w:szCs w:val="18"/>
              </w:rPr>
            </w:pPr>
            <w:r>
              <w:rPr>
                <w:rFonts w:hint="eastAsia"/>
                <w:sz w:val="18"/>
                <w:szCs w:val="18"/>
              </w:rPr>
              <w:t>156</w:t>
            </w:r>
          </w:p>
        </w:tc>
        <w:tc>
          <w:tcPr>
            <w:tcW w:w="1249" w:type="dxa"/>
            <w:gridSpan w:val="2"/>
            <w:noWrap w:val="0"/>
            <w:vAlign w:val="center"/>
          </w:tcPr>
          <w:p>
            <w:pPr>
              <w:spacing w:line="240" w:lineRule="exact"/>
              <w:jc w:val="center"/>
              <w:rPr>
                <w:rFonts w:hint="eastAsia"/>
                <w:sz w:val="18"/>
                <w:szCs w:val="18"/>
              </w:rPr>
            </w:pPr>
            <w:r>
              <w:rPr>
                <w:rFonts w:hint="eastAsia"/>
                <w:sz w:val="18"/>
                <w:szCs w:val="18"/>
              </w:rPr>
              <w:t>156</w:t>
            </w:r>
          </w:p>
        </w:tc>
        <w:tc>
          <w:tcPr>
            <w:tcW w:w="1690" w:type="dxa"/>
            <w:gridSpan w:val="3"/>
            <w:noWrap w:val="0"/>
            <w:vAlign w:val="center"/>
          </w:tcPr>
          <w:p>
            <w:pPr>
              <w:spacing w:line="240" w:lineRule="exact"/>
              <w:jc w:val="center"/>
              <w:rPr>
                <w:rFonts w:hint="eastAsia"/>
                <w:sz w:val="18"/>
                <w:szCs w:val="18"/>
              </w:rPr>
            </w:pPr>
            <w:r>
              <w:rPr>
                <w:rFonts w:hint="eastAsia"/>
                <w:sz w:val="18"/>
                <w:szCs w:val="18"/>
              </w:rPr>
              <w:t>104</w:t>
            </w:r>
          </w:p>
        </w:tc>
        <w:tc>
          <w:tcPr>
            <w:tcW w:w="1057" w:type="dxa"/>
            <w:noWrap w:val="0"/>
            <w:vAlign w:val="center"/>
          </w:tcPr>
          <w:p>
            <w:pPr>
              <w:spacing w:line="240" w:lineRule="exact"/>
              <w:jc w:val="center"/>
              <w:rPr>
                <w:rFonts w:hint="eastAsia"/>
                <w:sz w:val="18"/>
                <w:szCs w:val="18"/>
              </w:rPr>
            </w:pPr>
            <w:r>
              <w:rPr>
                <w:rFonts w:hint="eastAsia"/>
                <w:sz w:val="18"/>
                <w:szCs w:val="18"/>
              </w:rPr>
              <w:t>2</w:t>
            </w:r>
          </w:p>
        </w:tc>
        <w:tc>
          <w:tcPr>
            <w:tcW w:w="1699" w:type="dxa"/>
            <w:gridSpan w:val="3"/>
            <w:noWrap w:val="0"/>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hint="eastAsia" w:ascii="Times New Roman" w:hAnsi="Times New Roman"/>
                <w:kern w:val="2"/>
                <w:sz w:val="18"/>
                <w:szCs w:val="18"/>
              </w:rPr>
            </w:pPr>
            <w:r>
              <w:rPr>
                <w:rFonts w:hint="eastAsia" w:ascii="Times New Roman" w:hAnsi="Times New Roman"/>
                <w:kern w:val="2"/>
                <w:sz w:val="18"/>
                <w:szCs w:val="18"/>
              </w:rPr>
              <w:t>8</w:t>
            </w:r>
          </w:p>
        </w:tc>
      </w:tr>
    </w:tbl>
    <w:p>
      <w:pPr>
        <w:spacing w:line="400" w:lineRule="exact"/>
        <w:rPr>
          <w:rFonts w:hint="eastAsia"/>
        </w:rPr>
      </w:pPr>
      <w:r>
        <w:rPr>
          <w:rFonts w:hint="eastAsia"/>
        </w:rPr>
        <w:t xml:space="preserve">    </w:t>
      </w:r>
    </w:p>
    <w:p>
      <w:pPr>
        <w:spacing w:line="400" w:lineRule="exact"/>
        <w:ind w:firstLine="210" w:firstLineChars="100"/>
        <w:rPr>
          <w:rFonts w:hint="eastAsia"/>
          <w:szCs w:val="21"/>
        </w:rPr>
      </w:pPr>
      <w:r>
        <w:rPr>
          <w:rFonts w:hint="eastAsia"/>
        </w:rPr>
        <w:t>（二）</w:t>
      </w:r>
      <w:r>
        <w:rPr>
          <w:rFonts w:hint="eastAsia"/>
          <w:szCs w:val="21"/>
        </w:rPr>
        <w:t>教学进程表</w:t>
      </w:r>
    </w:p>
    <w:p>
      <w:pPr>
        <w:spacing w:line="600" w:lineRule="exact"/>
        <w:jc w:val="center"/>
        <w:rPr>
          <w:rFonts w:hint="eastAsia" w:ascii="宋体" w:hAnsi="宋体" w:eastAsia="宋体"/>
          <w:b/>
          <w:bCs/>
          <w:sz w:val="32"/>
          <w:szCs w:val="32"/>
          <w:lang w:val="en-US" w:eastAsia="zh-CN"/>
        </w:rPr>
      </w:pPr>
      <w:r>
        <w:rPr>
          <w:rFonts w:hint="eastAsia" w:ascii="宋体" w:hAnsi="宋体" w:eastAsia="宋体"/>
          <w:b/>
          <w:bCs/>
          <w:sz w:val="32"/>
          <w:szCs w:val="32"/>
          <w:lang w:val="en-US" w:eastAsia="zh-CN"/>
        </w:rPr>
        <w:t>20</w:t>
      </w:r>
      <w:r>
        <w:rPr>
          <w:rFonts w:hint="default" w:ascii="宋体" w:hAnsi="宋体" w:eastAsia="宋体"/>
          <w:b/>
          <w:bCs/>
          <w:sz w:val="32"/>
          <w:szCs w:val="32"/>
          <w:lang w:val="en-US" w:eastAsia="zh-CN"/>
        </w:rPr>
        <w:t>2</w:t>
      </w:r>
      <w:r>
        <w:rPr>
          <w:rFonts w:hint="eastAsia" w:ascii="宋体" w:hAnsi="宋体" w:eastAsia="宋体"/>
          <w:b/>
          <w:bCs/>
          <w:sz w:val="32"/>
          <w:szCs w:val="32"/>
          <w:lang w:val="en-US" w:eastAsia="zh-CN"/>
        </w:rPr>
        <w:t>1级</w:t>
      </w:r>
      <w:r>
        <w:rPr>
          <w:rFonts w:hint="eastAsia" w:ascii="宋体" w:hAnsi="宋体" w:eastAsia="宋体"/>
          <w:b/>
          <w:bCs/>
          <w:sz w:val="32"/>
          <w:szCs w:val="32"/>
          <w:lang w:eastAsia="zh-CN"/>
        </w:rPr>
        <w:t>旅游管理</w:t>
      </w:r>
      <w:r>
        <w:rPr>
          <w:rFonts w:hint="eastAsia" w:ascii="宋体" w:hAnsi="宋体" w:eastAsia="宋体"/>
          <w:b/>
          <w:bCs/>
          <w:sz w:val="32"/>
          <w:szCs w:val="32"/>
        </w:rPr>
        <w:t>专业</w:t>
      </w:r>
      <w:r>
        <w:rPr>
          <w:rFonts w:hint="eastAsia" w:ascii="宋体" w:hAnsi="宋体" w:eastAsia="宋体"/>
          <w:b/>
          <w:bCs/>
          <w:sz w:val="32"/>
          <w:szCs w:val="32"/>
          <w:lang w:val="en-US" w:eastAsia="zh-CN"/>
        </w:rPr>
        <w:t>教学进程表</w:t>
      </w:r>
    </w:p>
    <w:tbl>
      <w:tblPr>
        <w:tblStyle w:val="13"/>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8"/>
        <w:gridCol w:w="29"/>
        <w:gridCol w:w="296"/>
        <w:gridCol w:w="425"/>
        <w:gridCol w:w="1275"/>
        <w:gridCol w:w="1134"/>
        <w:gridCol w:w="709"/>
        <w:gridCol w:w="567"/>
        <w:gridCol w:w="567"/>
        <w:gridCol w:w="567"/>
        <w:gridCol w:w="425"/>
        <w:gridCol w:w="426"/>
        <w:gridCol w:w="425"/>
        <w:gridCol w:w="567"/>
        <w:gridCol w:w="567"/>
        <w:gridCol w:w="425"/>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tblHeader/>
        </w:trPr>
        <w:tc>
          <w:tcPr>
            <w:tcW w:w="583" w:type="dxa"/>
            <w:gridSpan w:val="3"/>
            <w:vMerge w:val="restart"/>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课程类别</w:t>
            </w:r>
          </w:p>
          <w:p>
            <w:pPr>
              <w:spacing w:line="280" w:lineRule="exact"/>
              <w:jc w:val="center"/>
              <w:rPr>
                <w:rFonts w:ascii="宋体" w:hAnsi="宋体" w:eastAsia="宋体"/>
                <w:sz w:val="18"/>
                <w:szCs w:val="18"/>
              </w:rPr>
            </w:pPr>
            <w:r>
              <w:rPr>
                <w:rFonts w:hint="eastAsia" w:ascii="宋体" w:hAnsi="宋体" w:eastAsia="宋体"/>
                <w:sz w:val="18"/>
                <w:szCs w:val="18"/>
              </w:rPr>
              <w:t>　</w:t>
            </w:r>
          </w:p>
        </w:tc>
        <w:tc>
          <w:tcPr>
            <w:tcW w:w="425" w:type="dxa"/>
            <w:vMerge w:val="restart"/>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课程序号</w:t>
            </w:r>
          </w:p>
        </w:tc>
        <w:tc>
          <w:tcPr>
            <w:tcW w:w="1275" w:type="dxa"/>
            <w:vMerge w:val="restart"/>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课程名称</w:t>
            </w:r>
          </w:p>
        </w:tc>
        <w:tc>
          <w:tcPr>
            <w:tcW w:w="1134" w:type="dxa"/>
            <w:vMerge w:val="restart"/>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课程代码</w:t>
            </w:r>
          </w:p>
        </w:tc>
        <w:tc>
          <w:tcPr>
            <w:tcW w:w="709" w:type="dxa"/>
            <w:vMerge w:val="restart"/>
            <w:noWrap w:val="0"/>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学分</w:t>
            </w:r>
          </w:p>
        </w:tc>
        <w:tc>
          <w:tcPr>
            <w:tcW w:w="567" w:type="dxa"/>
            <w:vMerge w:val="restart"/>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课时总计</w:t>
            </w:r>
          </w:p>
        </w:tc>
        <w:tc>
          <w:tcPr>
            <w:tcW w:w="1134" w:type="dxa"/>
            <w:gridSpan w:val="2"/>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课时</w:t>
            </w:r>
          </w:p>
          <w:p>
            <w:pPr>
              <w:spacing w:line="280" w:lineRule="exact"/>
              <w:jc w:val="center"/>
              <w:rPr>
                <w:rFonts w:ascii="宋体" w:hAnsi="宋体" w:eastAsia="宋体"/>
                <w:sz w:val="18"/>
                <w:szCs w:val="18"/>
              </w:rPr>
            </w:pPr>
            <w:r>
              <w:rPr>
                <w:rFonts w:hint="eastAsia" w:ascii="宋体" w:hAnsi="宋体" w:eastAsia="宋体"/>
                <w:sz w:val="18"/>
                <w:szCs w:val="18"/>
              </w:rPr>
              <w:t>分配</w:t>
            </w:r>
          </w:p>
        </w:tc>
        <w:tc>
          <w:tcPr>
            <w:tcW w:w="2835" w:type="dxa"/>
            <w:gridSpan w:val="6"/>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学年及学期</w:t>
            </w:r>
          </w:p>
          <w:p>
            <w:pPr>
              <w:spacing w:line="280" w:lineRule="exact"/>
              <w:jc w:val="center"/>
              <w:rPr>
                <w:rFonts w:ascii="宋体" w:hAnsi="宋体" w:eastAsia="宋体"/>
                <w:sz w:val="18"/>
                <w:szCs w:val="18"/>
              </w:rPr>
            </w:pPr>
            <w:r>
              <w:rPr>
                <w:rFonts w:hint="eastAsia" w:ascii="宋体" w:hAnsi="宋体" w:eastAsia="宋体"/>
                <w:sz w:val="18"/>
                <w:szCs w:val="18"/>
              </w:rPr>
              <w:t>（教学周数*周学时数）</w:t>
            </w:r>
          </w:p>
        </w:tc>
        <w:tc>
          <w:tcPr>
            <w:tcW w:w="425" w:type="dxa"/>
            <w:vMerge w:val="restart"/>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考试</w:t>
            </w:r>
          </w:p>
          <w:p>
            <w:pPr>
              <w:spacing w:line="280" w:lineRule="exact"/>
              <w:jc w:val="center"/>
              <w:rPr>
                <w:rFonts w:ascii="宋体" w:hAnsi="宋体" w:eastAsia="宋体"/>
                <w:sz w:val="18"/>
                <w:szCs w:val="18"/>
              </w:rPr>
            </w:pPr>
            <w:r>
              <w:rPr>
                <w:rFonts w:hint="eastAsia" w:ascii="宋体" w:hAnsi="宋体" w:eastAsia="宋体"/>
                <w:sz w:val="18"/>
                <w:szCs w:val="18"/>
              </w:rPr>
              <w:t>（大写）</w:t>
            </w:r>
          </w:p>
          <w:p>
            <w:pPr>
              <w:spacing w:line="280" w:lineRule="exact"/>
              <w:jc w:val="center"/>
              <w:rPr>
                <w:rFonts w:ascii="宋体" w:hAnsi="宋体" w:eastAsia="宋体"/>
                <w:sz w:val="18"/>
                <w:szCs w:val="18"/>
              </w:rPr>
            </w:pPr>
            <w:r>
              <w:rPr>
                <w:rFonts w:hint="eastAsia" w:ascii="宋体" w:hAnsi="宋体" w:eastAsia="宋体"/>
                <w:sz w:val="18"/>
                <w:szCs w:val="18"/>
              </w:rPr>
              <w:t>考查</w:t>
            </w:r>
          </w:p>
          <w:p>
            <w:pPr>
              <w:spacing w:line="280" w:lineRule="exact"/>
              <w:jc w:val="center"/>
              <w:rPr>
                <w:rFonts w:ascii="宋体" w:hAnsi="宋体" w:eastAsia="宋体"/>
                <w:sz w:val="18"/>
                <w:szCs w:val="18"/>
              </w:rPr>
            </w:pPr>
            <w:r>
              <w:rPr>
                <w:rFonts w:hint="eastAsia" w:ascii="宋体" w:hAnsi="宋体" w:eastAsia="宋体"/>
                <w:sz w:val="18"/>
                <w:szCs w:val="18"/>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583" w:type="dxa"/>
            <w:gridSpan w:val="3"/>
            <w:vMerge w:val="continue"/>
            <w:noWrap w:val="0"/>
            <w:vAlign w:val="center"/>
          </w:tcPr>
          <w:p>
            <w:pPr>
              <w:spacing w:line="280" w:lineRule="exact"/>
              <w:jc w:val="center"/>
              <w:rPr>
                <w:rFonts w:ascii="宋体" w:hAnsi="宋体" w:eastAsia="宋体"/>
                <w:sz w:val="18"/>
                <w:szCs w:val="18"/>
              </w:rPr>
            </w:pPr>
          </w:p>
        </w:tc>
        <w:tc>
          <w:tcPr>
            <w:tcW w:w="425" w:type="dxa"/>
            <w:vMerge w:val="continue"/>
            <w:noWrap w:val="0"/>
            <w:vAlign w:val="center"/>
          </w:tcPr>
          <w:p>
            <w:pPr>
              <w:spacing w:line="280" w:lineRule="exact"/>
              <w:jc w:val="center"/>
              <w:rPr>
                <w:rFonts w:ascii="宋体" w:hAnsi="宋体" w:eastAsia="宋体"/>
                <w:sz w:val="18"/>
                <w:szCs w:val="18"/>
              </w:rPr>
            </w:pPr>
          </w:p>
        </w:tc>
        <w:tc>
          <w:tcPr>
            <w:tcW w:w="1275" w:type="dxa"/>
            <w:vMerge w:val="continue"/>
            <w:noWrap w:val="0"/>
            <w:vAlign w:val="center"/>
          </w:tcPr>
          <w:p>
            <w:pPr>
              <w:spacing w:line="280" w:lineRule="exact"/>
              <w:jc w:val="center"/>
              <w:rPr>
                <w:rFonts w:ascii="宋体" w:hAnsi="宋体" w:eastAsia="宋体"/>
                <w:sz w:val="18"/>
                <w:szCs w:val="18"/>
              </w:rPr>
            </w:pPr>
          </w:p>
        </w:tc>
        <w:tc>
          <w:tcPr>
            <w:tcW w:w="1134" w:type="dxa"/>
            <w:vMerge w:val="continue"/>
            <w:noWrap w:val="0"/>
            <w:vAlign w:val="center"/>
          </w:tcPr>
          <w:p>
            <w:pPr>
              <w:spacing w:line="280" w:lineRule="exact"/>
              <w:jc w:val="center"/>
              <w:rPr>
                <w:rFonts w:ascii="宋体" w:hAnsi="宋体" w:eastAsia="宋体"/>
                <w:sz w:val="18"/>
                <w:szCs w:val="18"/>
              </w:rPr>
            </w:pPr>
          </w:p>
        </w:tc>
        <w:tc>
          <w:tcPr>
            <w:tcW w:w="709" w:type="dxa"/>
            <w:vMerge w:val="continue"/>
            <w:noWrap w:val="0"/>
            <w:vAlign w:val="top"/>
          </w:tcPr>
          <w:p>
            <w:pPr>
              <w:spacing w:line="280" w:lineRule="exact"/>
              <w:jc w:val="center"/>
              <w:rPr>
                <w:rFonts w:ascii="宋体" w:hAnsi="宋体" w:eastAsia="宋体"/>
                <w:sz w:val="18"/>
                <w:szCs w:val="18"/>
              </w:rPr>
            </w:pPr>
          </w:p>
        </w:tc>
        <w:tc>
          <w:tcPr>
            <w:tcW w:w="567" w:type="dxa"/>
            <w:vMerge w:val="continue"/>
            <w:noWrap w:val="0"/>
            <w:vAlign w:val="center"/>
          </w:tcPr>
          <w:p>
            <w:pPr>
              <w:spacing w:line="280" w:lineRule="exact"/>
              <w:jc w:val="center"/>
              <w:rPr>
                <w:rFonts w:ascii="宋体" w:hAnsi="宋体" w:eastAsia="宋体"/>
                <w:sz w:val="18"/>
                <w:szCs w:val="18"/>
              </w:rPr>
            </w:pPr>
          </w:p>
        </w:tc>
        <w:tc>
          <w:tcPr>
            <w:tcW w:w="567" w:type="dxa"/>
            <w:vMerge w:val="restart"/>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理论课</w:t>
            </w:r>
          </w:p>
        </w:tc>
        <w:tc>
          <w:tcPr>
            <w:tcW w:w="567" w:type="dxa"/>
            <w:vMerge w:val="restart"/>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实训课</w:t>
            </w:r>
          </w:p>
        </w:tc>
        <w:tc>
          <w:tcPr>
            <w:tcW w:w="851" w:type="dxa"/>
            <w:gridSpan w:val="2"/>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学年</w:t>
            </w:r>
          </w:p>
        </w:tc>
        <w:tc>
          <w:tcPr>
            <w:tcW w:w="992" w:type="dxa"/>
            <w:gridSpan w:val="2"/>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r>
              <w:rPr>
                <w:rFonts w:hint="eastAsia" w:ascii="宋体" w:hAnsi="宋体" w:eastAsia="宋体"/>
                <w:sz w:val="18"/>
                <w:szCs w:val="18"/>
              </w:rPr>
              <w:t>学年</w:t>
            </w:r>
          </w:p>
        </w:tc>
        <w:tc>
          <w:tcPr>
            <w:tcW w:w="992" w:type="dxa"/>
            <w:gridSpan w:val="2"/>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w:t>
            </w:r>
            <w:r>
              <w:rPr>
                <w:rFonts w:hint="eastAsia" w:ascii="宋体" w:hAnsi="宋体" w:eastAsia="宋体"/>
                <w:sz w:val="18"/>
                <w:szCs w:val="18"/>
              </w:rPr>
              <w:t>学年</w:t>
            </w:r>
          </w:p>
        </w:tc>
        <w:tc>
          <w:tcPr>
            <w:tcW w:w="425" w:type="dxa"/>
            <w:vMerge w:val="continu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583" w:type="dxa"/>
            <w:gridSpan w:val="3"/>
            <w:vMerge w:val="continue"/>
            <w:noWrap w:val="0"/>
            <w:vAlign w:val="center"/>
          </w:tcPr>
          <w:p>
            <w:pPr>
              <w:spacing w:line="280" w:lineRule="exact"/>
              <w:jc w:val="center"/>
              <w:rPr>
                <w:rFonts w:ascii="宋体" w:hAnsi="宋体" w:eastAsia="宋体"/>
                <w:sz w:val="18"/>
                <w:szCs w:val="18"/>
              </w:rPr>
            </w:pPr>
          </w:p>
        </w:tc>
        <w:tc>
          <w:tcPr>
            <w:tcW w:w="425" w:type="dxa"/>
            <w:vMerge w:val="continue"/>
            <w:noWrap w:val="0"/>
            <w:vAlign w:val="center"/>
          </w:tcPr>
          <w:p>
            <w:pPr>
              <w:spacing w:line="280" w:lineRule="exact"/>
              <w:jc w:val="center"/>
              <w:rPr>
                <w:rFonts w:ascii="宋体" w:hAnsi="宋体" w:eastAsia="宋体"/>
                <w:sz w:val="18"/>
                <w:szCs w:val="18"/>
              </w:rPr>
            </w:pPr>
          </w:p>
        </w:tc>
        <w:tc>
          <w:tcPr>
            <w:tcW w:w="1275" w:type="dxa"/>
            <w:vMerge w:val="continue"/>
            <w:noWrap w:val="0"/>
            <w:vAlign w:val="center"/>
          </w:tcPr>
          <w:p>
            <w:pPr>
              <w:spacing w:line="280" w:lineRule="exact"/>
              <w:jc w:val="center"/>
              <w:rPr>
                <w:rFonts w:ascii="宋体" w:hAnsi="宋体" w:eastAsia="宋体"/>
                <w:sz w:val="18"/>
                <w:szCs w:val="18"/>
              </w:rPr>
            </w:pPr>
          </w:p>
        </w:tc>
        <w:tc>
          <w:tcPr>
            <w:tcW w:w="1134" w:type="dxa"/>
            <w:vMerge w:val="continue"/>
            <w:noWrap w:val="0"/>
            <w:vAlign w:val="center"/>
          </w:tcPr>
          <w:p>
            <w:pPr>
              <w:spacing w:line="280" w:lineRule="exact"/>
              <w:jc w:val="center"/>
              <w:rPr>
                <w:rFonts w:ascii="宋体" w:hAnsi="宋体" w:eastAsia="宋体"/>
                <w:sz w:val="18"/>
                <w:szCs w:val="18"/>
              </w:rPr>
            </w:pPr>
          </w:p>
        </w:tc>
        <w:tc>
          <w:tcPr>
            <w:tcW w:w="709" w:type="dxa"/>
            <w:vMerge w:val="continue"/>
            <w:noWrap w:val="0"/>
            <w:vAlign w:val="top"/>
          </w:tcPr>
          <w:p>
            <w:pPr>
              <w:spacing w:line="280" w:lineRule="exact"/>
              <w:jc w:val="center"/>
              <w:rPr>
                <w:rFonts w:ascii="宋体" w:hAnsi="宋体" w:eastAsia="宋体"/>
                <w:sz w:val="18"/>
                <w:szCs w:val="18"/>
              </w:rPr>
            </w:pPr>
          </w:p>
        </w:tc>
        <w:tc>
          <w:tcPr>
            <w:tcW w:w="567" w:type="dxa"/>
            <w:vMerge w:val="continue"/>
            <w:noWrap w:val="0"/>
            <w:vAlign w:val="center"/>
          </w:tcPr>
          <w:p>
            <w:pPr>
              <w:spacing w:line="280" w:lineRule="exact"/>
              <w:jc w:val="center"/>
              <w:rPr>
                <w:rFonts w:ascii="宋体" w:hAnsi="宋体" w:eastAsia="宋体"/>
                <w:sz w:val="18"/>
                <w:szCs w:val="18"/>
              </w:rPr>
            </w:pPr>
          </w:p>
        </w:tc>
        <w:tc>
          <w:tcPr>
            <w:tcW w:w="567" w:type="dxa"/>
            <w:vMerge w:val="continue"/>
            <w:noWrap w:val="0"/>
            <w:vAlign w:val="center"/>
          </w:tcPr>
          <w:p>
            <w:pPr>
              <w:spacing w:line="280" w:lineRule="exact"/>
              <w:jc w:val="center"/>
              <w:rPr>
                <w:rFonts w:ascii="宋体" w:hAnsi="宋体" w:eastAsia="宋体"/>
                <w:sz w:val="18"/>
                <w:szCs w:val="18"/>
              </w:rPr>
            </w:pPr>
          </w:p>
        </w:tc>
        <w:tc>
          <w:tcPr>
            <w:tcW w:w="567" w:type="dxa"/>
            <w:vMerge w:val="continue"/>
            <w:noWrap w:val="0"/>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c>
          <w:tcPr>
            <w:tcW w:w="426"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w:t>
            </w: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4</w:t>
            </w: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5</w:t>
            </w: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6</w:t>
            </w:r>
          </w:p>
        </w:tc>
        <w:tc>
          <w:tcPr>
            <w:tcW w:w="425" w:type="dxa"/>
            <w:vMerge w:val="continu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blHeader/>
        </w:trPr>
        <w:tc>
          <w:tcPr>
            <w:tcW w:w="583" w:type="dxa"/>
            <w:gridSpan w:val="3"/>
            <w:vMerge w:val="continue"/>
            <w:noWrap w:val="0"/>
            <w:vAlign w:val="center"/>
          </w:tcPr>
          <w:p>
            <w:pPr>
              <w:spacing w:line="280" w:lineRule="exact"/>
              <w:jc w:val="center"/>
              <w:rPr>
                <w:rFonts w:ascii="宋体" w:hAnsi="宋体" w:eastAsia="宋体"/>
                <w:sz w:val="18"/>
                <w:szCs w:val="18"/>
              </w:rPr>
            </w:pPr>
          </w:p>
        </w:tc>
        <w:tc>
          <w:tcPr>
            <w:tcW w:w="425" w:type="dxa"/>
            <w:vMerge w:val="continue"/>
            <w:noWrap w:val="0"/>
            <w:vAlign w:val="center"/>
          </w:tcPr>
          <w:p>
            <w:pPr>
              <w:spacing w:line="280" w:lineRule="exact"/>
              <w:jc w:val="center"/>
              <w:rPr>
                <w:rFonts w:ascii="宋体" w:hAnsi="宋体" w:eastAsia="宋体"/>
                <w:sz w:val="18"/>
                <w:szCs w:val="18"/>
              </w:rPr>
            </w:pPr>
          </w:p>
        </w:tc>
        <w:tc>
          <w:tcPr>
            <w:tcW w:w="1275" w:type="dxa"/>
            <w:vMerge w:val="continue"/>
            <w:noWrap w:val="0"/>
            <w:vAlign w:val="center"/>
          </w:tcPr>
          <w:p>
            <w:pPr>
              <w:spacing w:line="280" w:lineRule="exact"/>
              <w:jc w:val="center"/>
              <w:rPr>
                <w:rFonts w:ascii="宋体" w:hAnsi="宋体" w:eastAsia="宋体"/>
                <w:sz w:val="18"/>
                <w:szCs w:val="18"/>
              </w:rPr>
            </w:pPr>
          </w:p>
        </w:tc>
        <w:tc>
          <w:tcPr>
            <w:tcW w:w="1134" w:type="dxa"/>
            <w:vMerge w:val="continue"/>
            <w:noWrap w:val="0"/>
            <w:vAlign w:val="center"/>
          </w:tcPr>
          <w:p>
            <w:pPr>
              <w:spacing w:line="280" w:lineRule="exact"/>
              <w:jc w:val="center"/>
              <w:rPr>
                <w:rFonts w:ascii="宋体" w:hAnsi="宋体" w:eastAsia="宋体"/>
                <w:sz w:val="18"/>
                <w:szCs w:val="18"/>
              </w:rPr>
            </w:pPr>
          </w:p>
        </w:tc>
        <w:tc>
          <w:tcPr>
            <w:tcW w:w="709" w:type="dxa"/>
            <w:vMerge w:val="continue"/>
            <w:noWrap w:val="0"/>
            <w:vAlign w:val="top"/>
          </w:tcPr>
          <w:p>
            <w:pPr>
              <w:spacing w:line="280" w:lineRule="exact"/>
              <w:jc w:val="center"/>
              <w:rPr>
                <w:rFonts w:ascii="宋体" w:hAnsi="宋体" w:eastAsia="宋体"/>
                <w:sz w:val="18"/>
                <w:szCs w:val="18"/>
              </w:rPr>
            </w:pPr>
          </w:p>
        </w:tc>
        <w:tc>
          <w:tcPr>
            <w:tcW w:w="567" w:type="dxa"/>
            <w:vMerge w:val="continue"/>
            <w:noWrap w:val="0"/>
            <w:vAlign w:val="center"/>
          </w:tcPr>
          <w:p>
            <w:pPr>
              <w:spacing w:line="280" w:lineRule="exact"/>
              <w:jc w:val="center"/>
              <w:rPr>
                <w:rFonts w:ascii="宋体" w:hAnsi="宋体" w:eastAsia="宋体"/>
                <w:sz w:val="18"/>
                <w:szCs w:val="18"/>
              </w:rPr>
            </w:pPr>
          </w:p>
        </w:tc>
        <w:tc>
          <w:tcPr>
            <w:tcW w:w="567" w:type="dxa"/>
            <w:vMerge w:val="continue"/>
            <w:noWrap w:val="0"/>
            <w:vAlign w:val="center"/>
          </w:tcPr>
          <w:p>
            <w:pPr>
              <w:spacing w:line="280" w:lineRule="exact"/>
              <w:jc w:val="center"/>
              <w:rPr>
                <w:rFonts w:ascii="宋体" w:hAnsi="宋体" w:eastAsia="宋体"/>
                <w:sz w:val="18"/>
                <w:szCs w:val="18"/>
              </w:rPr>
            </w:pPr>
          </w:p>
        </w:tc>
        <w:tc>
          <w:tcPr>
            <w:tcW w:w="567" w:type="dxa"/>
            <w:vMerge w:val="continue"/>
            <w:noWrap w:val="0"/>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1</w:t>
            </w:r>
            <w:r>
              <w:rPr>
                <w:rFonts w:hint="eastAsia" w:ascii="宋体" w:hAnsi="宋体" w:eastAsia="宋体"/>
                <w:sz w:val="18"/>
                <w:szCs w:val="18"/>
                <w:lang w:val="en-US" w:eastAsia="zh-CN"/>
              </w:rPr>
              <w:t>5</w:t>
            </w: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1</w:t>
            </w:r>
            <w:r>
              <w:rPr>
                <w:rFonts w:hint="eastAsia" w:ascii="宋体" w:hAnsi="宋体" w:eastAsia="宋体"/>
                <w:sz w:val="18"/>
                <w:szCs w:val="18"/>
                <w:lang w:val="en-US" w:eastAsia="zh-CN"/>
              </w:rPr>
              <w:t>7</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1</w:t>
            </w:r>
            <w:r>
              <w:rPr>
                <w:rFonts w:hint="eastAsia" w:ascii="宋体" w:hAnsi="宋体" w:eastAsia="宋体"/>
                <w:sz w:val="18"/>
                <w:szCs w:val="18"/>
                <w:lang w:val="en-US" w:eastAsia="zh-CN"/>
              </w:rPr>
              <w:t>7</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1</w:t>
            </w:r>
            <w:r>
              <w:rPr>
                <w:rFonts w:hint="eastAsia" w:ascii="宋体" w:hAnsi="宋体" w:eastAsia="宋体"/>
                <w:sz w:val="18"/>
                <w:szCs w:val="18"/>
                <w:lang w:val="en-US" w:eastAsia="zh-CN"/>
              </w:rPr>
              <w:t>7</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1</w:t>
            </w:r>
            <w:r>
              <w:rPr>
                <w:rFonts w:hint="eastAsia" w:ascii="宋体" w:hAnsi="宋体" w:eastAsia="宋体"/>
                <w:sz w:val="18"/>
                <w:szCs w:val="18"/>
                <w:lang w:val="en-US" w:eastAsia="zh-CN"/>
              </w:rPr>
              <w:t>6</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1</w:t>
            </w:r>
            <w:r>
              <w:rPr>
                <w:rFonts w:hint="eastAsia" w:ascii="宋体" w:hAnsi="宋体" w:eastAsia="宋体"/>
                <w:sz w:val="18"/>
                <w:szCs w:val="18"/>
                <w:lang w:val="en-US" w:eastAsia="zh-CN"/>
              </w:rPr>
              <w:t>9</w:t>
            </w:r>
          </w:p>
        </w:tc>
        <w:tc>
          <w:tcPr>
            <w:tcW w:w="425" w:type="dxa"/>
            <w:vMerge w:val="continue"/>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8" w:hRule="atLeast"/>
        </w:trPr>
        <w:tc>
          <w:tcPr>
            <w:tcW w:w="258" w:type="dxa"/>
            <w:vMerge w:val="restart"/>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必修课</w:t>
            </w:r>
          </w:p>
        </w:tc>
        <w:tc>
          <w:tcPr>
            <w:tcW w:w="325" w:type="dxa"/>
            <w:gridSpan w:val="2"/>
            <w:vMerge w:val="restart"/>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通用职业能力</w:t>
            </w:r>
          </w:p>
          <w:p>
            <w:pPr>
              <w:spacing w:line="280" w:lineRule="exact"/>
              <w:jc w:val="center"/>
              <w:rPr>
                <w:rFonts w:ascii="宋体" w:hAnsi="宋体" w:eastAsia="宋体"/>
                <w:sz w:val="18"/>
                <w:szCs w:val="18"/>
              </w:rPr>
            </w:pPr>
            <w:r>
              <w:rPr>
                <w:rFonts w:hint="eastAsia" w:ascii="宋体" w:hAnsi="宋体" w:eastAsia="宋体"/>
                <w:sz w:val="18"/>
                <w:szCs w:val="18"/>
              </w:rPr>
              <w:t>素养课程</w:t>
            </w:r>
          </w:p>
        </w:tc>
        <w:tc>
          <w:tcPr>
            <w:tcW w:w="425" w:type="dxa"/>
            <w:noWrap w:val="0"/>
            <w:tcMar>
              <w:top w:w="15" w:type="dxa"/>
              <w:left w:w="15" w:type="dxa"/>
              <w:bottom w:w="0" w:type="dxa"/>
              <w:right w:w="15" w:type="dxa"/>
            </w:tcMar>
            <w:vAlign w:val="center"/>
          </w:tcPr>
          <w:p>
            <w:pPr>
              <w:pStyle w:val="26"/>
              <w:numPr>
                <w:ilvl w:val="0"/>
                <w:numId w:val="8"/>
              </w:numPr>
              <w:spacing w:line="280" w:lineRule="exact"/>
              <w:ind w:left="0" w:leftChars="0" w:firstLine="0" w:firstLineChars="0"/>
              <w:jc w:val="center"/>
              <w:rPr>
                <w:rFonts w:ascii="宋体" w:hAnsi="宋体" w:eastAsia="宋体"/>
                <w:sz w:val="18"/>
                <w:szCs w:val="18"/>
              </w:rPr>
            </w:pPr>
          </w:p>
        </w:tc>
        <w:tc>
          <w:tcPr>
            <w:tcW w:w="127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军事理论</w:t>
            </w:r>
          </w:p>
        </w:tc>
        <w:tc>
          <w:tcPr>
            <w:tcW w:w="1134" w:type="dxa"/>
            <w:noWrap w:val="0"/>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hint="eastAsia" w:ascii="宋体" w:hAnsi="宋体" w:eastAsia="宋体"/>
              </w:rPr>
            </w:pPr>
            <w:r>
              <w:rPr>
                <w:rFonts w:hint="eastAsia" w:ascii="宋体" w:hAnsi="宋体" w:eastAsia="宋体"/>
                <w:kern w:val="0"/>
                <w:szCs w:val="21"/>
                <w:lang w:val="en-US" w:eastAsia="zh-CN"/>
              </w:rPr>
              <w:t>540101</w:t>
            </w:r>
            <w:r>
              <w:rPr>
                <w:rFonts w:hint="eastAsia" w:ascii="宋体" w:hAnsi="宋体" w:eastAsia="宋体"/>
                <w:kern w:val="0"/>
                <w:szCs w:val="21"/>
              </w:rPr>
              <w:t>1001</w:t>
            </w:r>
          </w:p>
        </w:tc>
        <w:tc>
          <w:tcPr>
            <w:tcW w:w="709" w:type="dxa"/>
            <w:noWrap w:val="0"/>
            <w:vAlign w:val="center"/>
          </w:tcPr>
          <w:p>
            <w:pPr>
              <w:spacing w:line="280" w:lineRule="exact"/>
              <w:jc w:val="center"/>
              <w:rPr>
                <w:rFonts w:hint="eastAsia" w:ascii="宋体" w:hAnsi="宋体" w:eastAsia="宋体"/>
                <w:sz w:val="18"/>
                <w:szCs w:val="18"/>
              </w:rPr>
            </w:pPr>
            <w:r>
              <w:rPr>
                <w:rFonts w:ascii="宋体" w:hAnsi="宋体" w:eastAsia="宋体"/>
                <w:sz w:val="18"/>
                <w:szCs w:val="18"/>
              </w:rPr>
              <w:t>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rPr>
              <w:t>36</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36</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6"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16*2+4</w:t>
            </w: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二</w:t>
            </w:r>
            <w:r>
              <w:rPr>
                <w:rFonts w:ascii="宋体" w:hAnsi="宋体" w:eastAsia="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58" w:type="dxa"/>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325"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pStyle w:val="26"/>
              <w:numPr>
                <w:ilvl w:val="0"/>
                <w:numId w:val="8"/>
              </w:numPr>
              <w:spacing w:line="280" w:lineRule="exact"/>
              <w:ind w:left="0" w:leftChars="0" w:firstLine="0" w:firstLineChars="0"/>
              <w:jc w:val="center"/>
              <w:rPr>
                <w:rFonts w:ascii="宋体" w:hAnsi="宋体" w:eastAsia="宋体"/>
                <w:sz w:val="18"/>
                <w:szCs w:val="18"/>
              </w:rPr>
            </w:pPr>
          </w:p>
        </w:tc>
        <w:tc>
          <w:tcPr>
            <w:tcW w:w="127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军事训练</w:t>
            </w:r>
          </w:p>
        </w:tc>
        <w:tc>
          <w:tcPr>
            <w:tcW w:w="1134" w:type="dxa"/>
            <w:noWrap w:val="0"/>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hint="eastAsia" w:ascii="宋体" w:hAnsi="宋体" w:eastAsia="宋体"/>
              </w:rPr>
            </w:pPr>
            <w:r>
              <w:rPr>
                <w:rFonts w:hint="eastAsia" w:ascii="宋体" w:hAnsi="宋体" w:eastAsia="宋体"/>
                <w:kern w:val="0"/>
                <w:szCs w:val="21"/>
                <w:lang w:val="en-US" w:eastAsia="zh-CN"/>
              </w:rPr>
              <w:t>540101</w:t>
            </w:r>
            <w:r>
              <w:rPr>
                <w:rFonts w:hint="eastAsia" w:ascii="宋体" w:hAnsi="宋体" w:eastAsia="宋体"/>
                <w:kern w:val="0"/>
                <w:szCs w:val="21"/>
              </w:rPr>
              <w:t>1001</w:t>
            </w:r>
          </w:p>
        </w:tc>
        <w:tc>
          <w:tcPr>
            <w:tcW w:w="709" w:type="dxa"/>
            <w:noWrap w:val="0"/>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rPr>
              <w:t>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kern w:val="0"/>
                <w:sz w:val="18"/>
                <w:szCs w:val="18"/>
              </w:rPr>
              <w:t>1</w:t>
            </w:r>
            <w:r>
              <w:rPr>
                <w:rFonts w:ascii="宋体" w:hAnsi="宋体" w:eastAsia="宋体"/>
                <w:kern w:val="0"/>
                <w:sz w:val="18"/>
                <w:szCs w:val="18"/>
              </w:rPr>
              <w:t>12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0</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1</w:t>
            </w:r>
            <w:r>
              <w:rPr>
                <w:rFonts w:ascii="宋体" w:hAnsi="宋体" w:eastAsia="宋体"/>
                <w:sz w:val="18"/>
                <w:szCs w:val="18"/>
              </w:rPr>
              <w:t>12</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rPr>
              <w:t>2W</w:t>
            </w:r>
          </w:p>
        </w:tc>
        <w:tc>
          <w:tcPr>
            <w:tcW w:w="426"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325"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pStyle w:val="26"/>
              <w:numPr>
                <w:ilvl w:val="0"/>
                <w:numId w:val="8"/>
              </w:numPr>
              <w:spacing w:line="280" w:lineRule="exact"/>
              <w:ind w:left="0" w:leftChars="0" w:firstLine="0" w:firstLineChars="0"/>
              <w:jc w:val="center"/>
              <w:rPr>
                <w:rFonts w:ascii="宋体" w:hAnsi="宋体" w:eastAsia="宋体"/>
                <w:sz w:val="18"/>
                <w:szCs w:val="18"/>
              </w:rPr>
            </w:pPr>
          </w:p>
        </w:tc>
        <w:tc>
          <w:tcPr>
            <w:tcW w:w="127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思想道德与法治</w:t>
            </w:r>
          </w:p>
        </w:tc>
        <w:tc>
          <w:tcPr>
            <w:tcW w:w="1134" w:type="dxa"/>
            <w:noWrap w:val="0"/>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hint="eastAsia" w:ascii="宋体" w:hAnsi="宋体" w:eastAsia="宋体"/>
              </w:rPr>
            </w:pPr>
            <w:r>
              <w:rPr>
                <w:rFonts w:hint="eastAsia" w:ascii="宋体" w:hAnsi="宋体" w:eastAsia="宋体"/>
                <w:kern w:val="0"/>
                <w:szCs w:val="21"/>
                <w:lang w:val="en-US" w:eastAsia="zh-CN"/>
              </w:rPr>
              <w:t>540101</w:t>
            </w:r>
            <w:r>
              <w:rPr>
                <w:rFonts w:hint="eastAsia" w:ascii="宋体" w:hAnsi="宋体" w:eastAsia="宋体"/>
                <w:kern w:val="0"/>
                <w:szCs w:val="21"/>
              </w:rPr>
              <w:t>1002</w:t>
            </w:r>
          </w:p>
        </w:tc>
        <w:tc>
          <w:tcPr>
            <w:tcW w:w="709" w:type="dxa"/>
            <w:noWrap w:val="0"/>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rPr>
              <w:t>3</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kern w:val="0"/>
                <w:sz w:val="18"/>
                <w:szCs w:val="18"/>
              </w:rPr>
              <w:t>48</w:t>
            </w:r>
            <w:r>
              <w:rPr>
                <w:rFonts w:hint="eastAsia" w:ascii="宋体" w:hAnsi="宋体" w:eastAsia="宋体"/>
                <w:sz w:val="18"/>
                <w:szCs w:val="18"/>
              </w:rPr>
              <w:t xml:space="preserve"> </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48</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14*3+6</w:t>
            </w: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325"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pStyle w:val="26"/>
              <w:numPr>
                <w:ilvl w:val="0"/>
                <w:numId w:val="8"/>
              </w:numPr>
              <w:spacing w:line="280" w:lineRule="exact"/>
              <w:ind w:left="0" w:leftChars="0" w:firstLine="0" w:firstLineChars="0"/>
              <w:jc w:val="center"/>
              <w:rPr>
                <w:rFonts w:ascii="宋体" w:hAnsi="宋体" w:eastAsia="宋体"/>
                <w:sz w:val="18"/>
                <w:szCs w:val="18"/>
              </w:rPr>
            </w:pPr>
          </w:p>
        </w:tc>
        <w:tc>
          <w:tcPr>
            <w:tcW w:w="127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毛泽东思想和中国特色社会主义理论体系概论</w:t>
            </w:r>
          </w:p>
        </w:tc>
        <w:tc>
          <w:tcPr>
            <w:tcW w:w="1134"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kern w:val="0"/>
                <w:sz w:val="18"/>
                <w:szCs w:val="18"/>
                <w:lang w:val="en-US" w:eastAsia="zh-CN"/>
              </w:rPr>
              <w:t>540101</w:t>
            </w:r>
            <w:r>
              <w:rPr>
                <w:rFonts w:hint="eastAsia" w:ascii="宋体" w:hAnsi="宋体" w:eastAsia="宋体"/>
                <w:kern w:val="0"/>
                <w:sz w:val="18"/>
                <w:szCs w:val="18"/>
              </w:rPr>
              <w:t>1003</w:t>
            </w:r>
          </w:p>
        </w:tc>
        <w:tc>
          <w:tcPr>
            <w:tcW w:w="709" w:type="dxa"/>
            <w:noWrap w:val="0"/>
            <w:vAlign w:val="center"/>
          </w:tcPr>
          <w:p>
            <w:pPr>
              <w:spacing w:line="280" w:lineRule="exact"/>
              <w:jc w:val="center"/>
              <w:rPr>
                <w:rFonts w:hint="eastAsia" w:ascii="宋体" w:hAnsi="宋体" w:eastAsia="宋体"/>
                <w:kern w:val="0"/>
                <w:sz w:val="18"/>
                <w:szCs w:val="18"/>
              </w:rPr>
            </w:pPr>
            <w:r>
              <w:rPr>
                <w:rFonts w:ascii="宋体" w:hAnsi="宋体" w:eastAsia="宋体"/>
                <w:kern w:val="0"/>
                <w:sz w:val="18"/>
                <w:szCs w:val="18"/>
              </w:rPr>
              <w:t>5</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kern w:val="0"/>
                <w:sz w:val="18"/>
                <w:szCs w:val="18"/>
              </w:rPr>
              <w:t>80</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rPr>
              <w:t>64</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rPr>
              <w:t>16</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6"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16*4</w:t>
            </w:r>
            <w:r>
              <w:rPr>
                <w:rFonts w:ascii="宋体" w:hAnsi="宋体" w:eastAsia="宋体"/>
                <w:sz w:val="18"/>
                <w:szCs w:val="18"/>
              </w:rPr>
              <w:t>+16</w:t>
            </w: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325"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pStyle w:val="26"/>
              <w:numPr>
                <w:ilvl w:val="0"/>
                <w:numId w:val="8"/>
              </w:numPr>
              <w:spacing w:line="280" w:lineRule="exact"/>
              <w:ind w:left="0" w:leftChars="0" w:firstLine="0" w:firstLineChars="0"/>
              <w:jc w:val="center"/>
              <w:rPr>
                <w:rFonts w:ascii="宋体" w:hAnsi="宋体" w:eastAsia="宋体"/>
                <w:sz w:val="18"/>
                <w:szCs w:val="18"/>
              </w:rPr>
            </w:pPr>
          </w:p>
        </w:tc>
        <w:tc>
          <w:tcPr>
            <w:tcW w:w="127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大学生心理健康教育</w:t>
            </w:r>
          </w:p>
        </w:tc>
        <w:tc>
          <w:tcPr>
            <w:tcW w:w="1134" w:type="dxa"/>
            <w:noWrap w:val="0"/>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hint="eastAsia" w:ascii="宋体" w:hAnsi="宋体" w:eastAsia="宋体"/>
              </w:rPr>
            </w:pPr>
            <w:r>
              <w:rPr>
                <w:rFonts w:hint="eastAsia" w:ascii="宋体" w:hAnsi="宋体" w:eastAsia="宋体"/>
                <w:kern w:val="0"/>
                <w:szCs w:val="21"/>
                <w:lang w:val="en-US" w:eastAsia="zh-CN"/>
              </w:rPr>
              <w:t>540101</w:t>
            </w:r>
            <w:r>
              <w:rPr>
                <w:rFonts w:hint="eastAsia" w:ascii="宋体" w:hAnsi="宋体" w:eastAsia="宋体"/>
                <w:kern w:val="0"/>
                <w:szCs w:val="21"/>
              </w:rPr>
              <w:t>1004</w:t>
            </w:r>
          </w:p>
        </w:tc>
        <w:tc>
          <w:tcPr>
            <w:tcW w:w="709" w:type="dxa"/>
            <w:noWrap w:val="0"/>
            <w:vAlign w:val="center"/>
          </w:tcPr>
          <w:p>
            <w:pPr>
              <w:spacing w:line="280" w:lineRule="exact"/>
              <w:jc w:val="center"/>
              <w:rPr>
                <w:rFonts w:hint="eastAsia" w:ascii="宋体" w:hAnsi="宋体" w:eastAsia="宋体"/>
                <w:sz w:val="18"/>
                <w:szCs w:val="18"/>
              </w:rPr>
            </w:pPr>
            <w:r>
              <w:rPr>
                <w:rFonts w:hint="eastAsia" w:ascii="宋体" w:hAnsi="宋体" w:eastAsia="宋体"/>
                <w:kern w:val="0"/>
                <w:sz w:val="18"/>
                <w:szCs w:val="18"/>
              </w:rPr>
              <w:t>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rPr>
              <w:t>32</w:t>
            </w:r>
            <w:r>
              <w:rPr>
                <w:rFonts w:hint="eastAsia" w:ascii="宋体" w:hAnsi="宋体" w:eastAsia="宋体"/>
                <w:sz w:val="18"/>
                <w:szCs w:val="18"/>
              </w:rPr>
              <w:t xml:space="preserve"> </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rPr>
              <w:t>16</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rPr>
              <w:t>16</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rPr>
              <w:t>14</w:t>
            </w:r>
            <w:r>
              <w:rPr>
                <w:rFonts w:hint="eastAsia" w:ascii="宋体" w:hAnsi="宋体" w:eastAsia="宋体"/>
                <w:sz w:val="18"/>
                <w:szCs w:val="18"/>
              </w:rPr>
              <w:t>*</w:t>
            </w:r>
            <w:r>
              <w:rPr>
                <w:rFonts w:hint="eastAsia" w:ascii="宋体" w:hAnsi="宋体" w:eastAsia="宋体"/>
                <w:sz w:val="18"/>
                <w:szCs w:val="18"/>
                <w:lang w:val="en-US" w:eastAsia="zh-CN"/>
              </w:rPr>
              <w:t>1</w:t>
            </w:r>
            <w:r>
              <w:rPr>
                <w:rFonts w:ascii="宋体" w:hAnsi="宋体" w:eastAsia="宋体"/>
                <w:sz w:val="18"/>
                <w:szCs w:val="18"/>
              </w:rPr>
              <w:t>+18</w:t>
            </w: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325"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pStyle w:val="26"/>
              <w:numPr>
                <w:ilvl w:val="0"/>
                <w:numId w:val="8"/>
              </w:numPr>
              <w:spacing w:line="280" w:lineRule="exact"/>
              <w:ind w:left="0" w:leftChars="0" w:firstLine="0" w:firstLineChars="0"/>
              <w:jc w:val="center"/>
              <w:rPr>
                <w:rFonts w:ascii="宋体" w:hAnsi="宋体" w:eastAsia="宋体"/>
                <w:sz w:val="18"/>
                <w:szCs w:val="18"/>
              </w:rPr>
            </w:pPr>
          </w:p>
        </w:tc>
        <w:tc>
          <w:tcPr>
            <w:tcW w:w="127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kern w:val="0"/>
                <w:sz w:val="18"/>
                <w:szCs w:val="18"/>
              </w:rPr>
              <w:t>形势与政策</w:t>
            </w:r>
          </w:p>
        </w:tc>
        <w:tc>
          <w:tcPr>
            <w:tcW w:w="1134"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kern w:val="0"/>
                <w:sz w:val="18"/>
                <w:szCs w:val="18"/>
                <w:lang w:val="en-US" w:eastAsia="zh-CN"/>
              </w:rPr>
              <w:t>540101</w:t>
            </w:r>
            <w:r>
              <w:rPr>
                <w:rFonts w:hint="eastAsia" w:ascii="宋体" w:hAnsi="宋体" w:eastAsia="宋体"/>
                <w:kern w:val="0"/>
                <w:sz w:val="18"/>
                <w:szCs w:val="18"/>
              </w:rPr>
              <w:t>103</w:t>
            </w:r>
            <w:r>
              <w:rPr>
                <w:rFonts w:ascii="宋体" w:hAnsi="宋体" w:eastAsia="宋体"/>
                <w:kern w:val="0"/>
                <w:sz w:val="18"/>
                <w:szCs w:val="18"/>
              </w:rPr>
              <w:t>0</w:t>
            </w:r>
          </w:p>
        </w:tc>
        <w:tc>
          <w:tcPr>
            <w:tcW w:w="709" w:type="dxa"/>
            <w:noWrap w:val="0"/>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32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32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426"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325"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pStyle w:val="26"/>
              <w:numPr>
                <w:ilvl w:val="0"/>
                <w:numId w:val="8"/>
              </w:numPr>
              <w:spacing w:line="280" w:lineRule="exact"/>
              <w:ind w:left="0" w:leftChars="0" w:firstLine="0" w:firstLineChars="0"/>
              <w:jc w:val="center"/>
              <w:rPr>
                <w:rFonts w:ascii="宋体" w:hAnsi="宋体" w:eastAsia="宋体"/>
                <w:sz w:val="18"/>
                <w:szCs w:val="18"/>
              </w:rPr>
            </w:pPr>
          </w:p>
        </w:tc>
        <w:tc>
          <w:tcPr>
            <w:tcW w:w="127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综合英语</w:t>
            </w:r>
          </w:p>
        </w:tc>
        <w:tc>
          <w:tcPr>
            <w:tcW w:w="1134"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lang w:val="en-US" w:eastAsia="zh-CN"/>
              </w:rPr>
              <w:t>540101</w:t>
            </w:r>
            <w:r>
              <w:rPr>
                <w:rFonts w:ascii="宋体" w:hAnsi="宋体" w:eastAsia="宋体"/>
                <w:sz w:val="18"/>
                <w:szCs w:val="18"/>
              </w:rPr>
              <w:t>10</w:t>
            </w:r>
            <w:r>
              <w:rPr>
                <w:rFonts w:hint="eastAsia" w:ascii="宋体" w:hAnsi="宋体" w:eastAsia="宋体"/>
                <w:sz w:val="18"/>
                <w:szCs w:val="18"/>
              </w:rPr>
              <w:t>40</w:t>
            </w:r>
          </w:p>
        </w:tc>
        <w:tc>
          <w:tcPr>
            <w:tcW w:w="709" w:type="dxa"/>
            <w:noWrap w:val="0"/>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4.5</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76</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76</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16*3</w:t>
            </w: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325"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pStyle w:val="26"/>
              <w:numPr>
                <w:ilvl w:val="0"/>
                <w:numId w:val="8"/>
              </w:numPr>
              <w:spacing w:line="280" w:lineRule="exact"/>
              <w:ind w:left="0" w:leftChars="0" w:firstLine="0" w:firstLineChars="0"/>
              <w:jc w:val="center"/>
              <w:rPr>
                <w:rFonts w:ascii="宋体" w:hAnsi="宋体" w:eastAsia="宋体"/>
                <w:sz w:val="18"/>
                <w:szCs w:val="18"/>
              </w:rPr>
            </w:pPr>
          </w:p>
        </w:tc>
        <w:tc>
          <w:tcPr>
            <w:tcW w:w="127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实用大学语文</w:t>
            </w:r>
          </w:p>
        </w:tc>
        <w:tc>
          <w:tcPr>
            <w:tcW w:w="1134"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lang w:val="en-US" w:eastAsia="zh-CN"/>
              </w:rPr>
              <w:t>54010</w:t>
            </w:r>
            <w:r>
              <w:rPr>
                <w:rFonts w:ascii="宋体" w:hAnsi="宋体" w:eastAsia="宋体"/>
                <w:sz w:val="18"/>
                <w:szCs w:val="18"/>
              </w:rPr>
              <w:t>110</w:t>
            </w:r>
            <w:r>
              <w:rPr>
                <w:rFonts w:hint="eastAsia" w:ascii="宋体" w:hAnsi="宋体" w:eastAsia="宋体"/>
                <w:sz w:val="18"/>
                <w:szCs w:val="18"/>
              </w:rPr>
              <w:t>50</w:t>
            </w:r>
          </w:p>
        </w:tc>
        <w:tc>
          <w:tcPr>
            <w:tcW w:w="709" w:type="dxa"/>
            <w:noWrap w:val="0"/>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3</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rPr>
              <w:t>48</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rPr>
              <w:t>48</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*3</w:t>
            </w:r>
            <w:r>
              <w:rPr>
                <w:rFonts w:ascii="宋体" w:hAnsi="宋体" w:eastAsia="宋体"/>
                <w:sz w:val="18"/>
                <w:szCs w:val="18"/>
              </w:rPr>
              <w:t>+6</w:t>
            </w:r>
          </w:p>
        </w:tc>
        <w:tc>
          <w:tcPr>
            <w:tcW w:w="426"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 w:hRule="atLeast"/>
        </w:trPr>
        <w:tc>
          <w:tcPr>
            <w:tcW w:w="258" w:type="dxa"/>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325"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pStyle w:val="26"/>
              <w:numPr>
                <w:ilvl w:val="0"/>
                <w:numId w:val="8"/>
              </w:numPr>
              <w:spacing w:line="280" w:lineRule="exact"/>
              <w:ind w:left="0" w:leftChars="0" w:firstLine="0" w:firstLineChars="0"/>
              <w:jc w:val="center"/>
              <w:rPr>
                <w:rFonts w:ascii="宋体" w:hAnsi="宋体" w:eastAsia="宋体"/>
                <w:sz w:val="18"/>
                <w:szCs w:val="18"/>
              </w:rPr>
            </w:pPr>
          </w:p>
        </w:tc>
        <w:tc>
          <w:tcPr>
            <w:tcW w:w="127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实用大学数学</w:t>
            </w:r>
          </w:p>
        </w:tc>
        <w:tc>
          <w:tcPr>
            <w:tcW w:w="1134" w:type="dxa"/>
            <w:noWrap w:val="0"/>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jc w:val="both"/>
              <w:rPr>
                <w:rFonts w:hint="eastAsia" w:ascii="宋体" w:hAnsi="宋体" w:eastAsia="宋体"/>
              </w:rPr>
            </w:pPr>
            <w:r>
              <w:rPr>
                <w:rFonts w:hint="eastAsia" w:ascii="宋体" w:hAnsi="宋体" w:eastAsia="宋体"/>
                <w:kern w:val="0"/>
                <w:lang w:val="en-US" w:eastAsia="zh-CN"/>
              </w:rPr>
              <w:t>540101</w:t>
            </w:r>
            <w:r>
              <w:rPr>
                <w:rFonts w:ascii="宋体" w:hAnsi="宋体" w:eastAsia="宋体"/>
                <w:kern w:val="0"/>
              </w:rPr>
              <w:t>110</w:t>
            </w:r>
            <w:r>
              <w:rPr>
                <w:rFonts w:hint="eastAsia" w:ascii="宋体" w:hAnsi="宋体" w:eastAsia="宋体"/>
                <w:kern w:val="0"/>
              </w:rPr>
              <w:t>6</w:t>
            </w:r>
            <w:r>
              <w:rPr>
                <w:rFonts w:ascii="宋体" w:hAnsi="宋体" w:eastAsia="宋体"/>
                <w:kern w:val="0"/>
              </w:rPr>
              <w:t>0</w:t>
            </w:r>
          </w:p>
        </w:tc>
        <w:tc>
          <w:tcPr>
            <w:tcW w:w="709" w:type="dxa"/>
            <w:noWrap w:val="0"/>
            <w:vAlign w:val="center"/>
          </w:tcPr>
          <w:p>
            <w:pPr>
              <w:spacing w:line="280" w:lineRule="exact"/>
              <w:jc w:val="center"/>
              <w:rPr>
                <w:rFonts w:hint="eastAsia" w:ascii="宋体" w:hAnsi="宋体" w:eastAsia="宋体"/>
                <w:kern w:val="0"/>
                <w:sz w:val="18"/>
                <w:szCs w:val="18"/>
              </w:rPr>
            </w:pPr>
            <w:r>
              <w:rPr>
                <w:rFonts w:hint="eastAsia" w:ascii="宋体" w:hAnsi="宋体" w:eastAsia="宋体"/>
                <w:sz w:val="18"/>
                <w:szCs w:val="18"/>
              </w:rPr>
              <w:t>4</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48</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48</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16*3</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noWrap w:val="0"/>
            <w:vAlign w:val="center"/>
          </w:tcPr>
          <w:p>
            <w:pPr>
              <w:spacing w:line="280" w:lineRule="exact"/>
              <w:jc w:val="center"/>
              <w:rPr>
                <w:rFonts w:ascii="宋体" w:hAnsi="宋体" w:eastAsia="宋体"/>
                <w:sz w:val="18"/>
                <w:szCs w:val="18"/>
              </w:rPr>
            </w:pPr>
          </w:p>
        </w:tc>
        <w:tc>
          <w:tcPr>
            <w:tcW w:w="325" w:type="dxa"/>
            <w:gridSpan w:val="2"/>
            <w:vMerge w:val="continue"/>
            <w:noWrap w:val="0"/>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pStyle w:val="26"/>
              <w:numPr>
                <w:ilvl w:val="0"/>
                <w:numId w:val="8"/>
              </w:numPr>
              <w:spacing w:line="280" w:lineRule="exact"/>
              <w:ind w:left="0" w:leftChars="0" w:firstLine="0" w:firstLineChars="0"/>
              <w:jc w:val="center"/>
              <w:rPr>
                <w:rFonts w:ascii="宋体" w:hAnsi="宋体" w:eastAsia="宋体"/>
                <w:sz w:val="18"/>
                <w:szCs w:val="18"/>
              </w:rPr>
            </w:pPr>
          </w:p>
        </w:tc>
        <w:tc>
          <w:tcPr>
            <w:tcW w:w="127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体育与健康</w:t>
            </w:r>
          </w:p>
        </w:tc>
        <w:tc>
          <w:tcPr>
            <w:tcW w:w="1134"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kern w:val="0"/>
                <w:sz w:val="18"/>
                <w:szCs w:val="18"/>
                <w:lang w:val="en-US" w:eastAsia="zh-CN"/>
              </w:rPr>
              <w:t>54010</w:t>
            </w:r>
            <w:r>
              <w:rPr>
                <w:rFonts w:ascii="宋体" w:hAnsi="宋体" w:eastAsia="宋体"/>
                <w:kern w:val="0"/>
                <w:sz w:val="18"/>
                <w:szCs w:val="18"/>
              </w:rPr>
              <w:t>110</w:t>
            </w:r>
            <w:r>
              <w:rPr>
                <w:rFonts w:hint="eastAsia" w:ascii="宋体" w:hAnsi="宋体" w:eastAsia="宋体"/>
                <w:kern w:val="0"/>
                <w:sz w:val="18"/>
                <w:szCs w:val="18"/>
              </w:rPr>
              <w:t>70</w:t>
            </w:r>
          </w:p>
        </w:tc>
        <w:tc>
          <w:tcPr>
            <w:tcW w:w="709" w:type="dxa"/>
            <w:noWrap w:val="0"/>
            <w:vAlign w:val="center"/>
          </w:tcPr>
          <w:p>
            <w:pPr>
              <w:spacing w:line="280" w:lineRule="exact"/>
              <w:jc w:val="center"/>
              <w:rPr>
                <w:rFonts w:hint="eastAsia" w:ascii="宋体" w:hAnsi="宋体" w:eastAsia="宋体"/>
                <w:kern w:val="0"/>
                <w:sz w:val="18"/>
                <w:szCs w:val="18"/>
              </w:rPr>
            </w:pPr>
            <w:r>
              <w:rPr>
                <w:rFonts w:ascii="宋体" w:hAnsi="宋体" w:eastAsia="宋体"/>
                <w:kern w:val="0"/>
                <w:sz w:val="18"/>
                <w:szCs w:val="18"/>
              </w:rPr>
              <w:t>8</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kern w:val="0"/>
                <w:sz w:val="18"/>
                <w:szCs w:val="18"/>
              </w:rPr>
              <w:t>118</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rPr>
              <w:t>8</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rPr>
              <w:t>110</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15*2</w:t>
            </w: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1</w:t>
            </w:r>
            <w:r>
              <w:rPr>
                <w:rFonts w:ascii="宋体" w:hAnsi="宋体" w:eastAsia="宋体"/>
                <w:sz w:val="18"/>
                <w:szCs w:val="18"/>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noWrap w:val="0"/>
            <w:vAlign w:val="center"/>
          </w:tcPr>
          <w:p>
            <w:pPr>
              <w:spacing w:line="280" w:lineRule="exact"/>
              <w:jc w:val="center"/>
              <w:rPr>
                <w:rFonts w:ascii="宋体" w:hAnsi="宋体" w:eastAsia="宋体"/>
                <w:sz w:val="18"/>
                <w:szCs w:val="18"/>
              </w:rPr>
            </w:pPr>
          </w:p>
        </w:tc>
        <w:tc>
          <w:tcPr>
            <w:tcW w:w="325" w:type="dxa"/>
            <w:gridSpan w:val="2"/>
            <w:vMerge w:val="continue"/>
            <w:noWrap w:val="0"/>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pStyle w:val="26"/>
              <w:numPr>
                <w:ilvl w:val="0"/>
                <w:numId w:val="8"/>
              </w:numPr>
              <w:spacing w:line="280" w:lineRule="exact"/>
              <w:ind w:left="0" w:leftChars="0" w:firstLine="0" w:firstLineChars="0"/>
              <w:jc w:val="center"/>
              <w:rPr>
                <w:rFonts w:ascii="宋体" w:hAnsi="宋体" w:eastAsia="宋体"/>
                <w:sz w:val="18"/>
                <w:szCs w:val="18"/>
              </w:rPr>
            </w:pPr>
          </w:p>
        </w:tc>
        <w:tc>
          <w:tcPr>
            <w:tcW w:w="127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计算机应用基础</w:t>
            </w:r>
          </w:p>
        </w:tc>
        <w:tc>
          <w:tcPr>
            <w:tcW w:w="1134"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kern w:val="0"/>
                <w:sz w:val="18"/>
                <w:szCs w:val="18"/>
                <w:lang w:val="en-US" w:eastAsia="zh-CN"/>
              </w:rPr>
              <w:t>540101</w:t>
            </w:r>
            <w:r>
              <w:rPr>
                <w:rFonts w:ascii="宋体" w:hAnsi="宋体" w:eastAsia="宋体"/>
                <w:kern w:val="0"/>
                <w:sz w:val="18"/>
                <w:szCs w:val="18"/>
              </w:rPr>
              <w:t>10</w:t>
            </w:r>
            <w:r>
              <w:rPr>
                <w:rFonts w:hint="eastAsia" w:ascii="宋体" w:hAnsi="宋体" w:eastAsia="宋体"/>
                <w:kern w:val="0"/>
                <w:sz w:val="18"/>
                <w:szCs w:val="18"/>
              </w:rPr>
              <w:t>80</w:t>
            </w:r>
          </w:p>
        </w:tc>
        <w:tc>
          <w:tcPr>
            <w:tcW w:w="709" w:type="dxa"/>
            <w:noWrap w:val="0"/>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rPr>
              <w:t>4</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kern w:val="0"/>
                <w:sz w:val="18"/>
                <w:szCs w:val="18"/>
              </w:rPr>
              <w:t>60</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30</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30</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*4</w:t>
            </w:r>
            <w:r>
              <w:rPr>
                <w:rFonts w:ascii="宋体" w:hAnsi="宋体" w:eastAsia="宋体"/>
                <w:sz w:val="18"/>
                <w:szCs w:val="18"/>
              </w:rPr>
              <w:t>+4</w:t>
            </w:r>
          </w:p>
        </w:tc>
        <w:tc>
          <w:tcPr>
            <w:tcW w:w="426"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noWrap w:val="0"/>
            <w:vAlign w:val="center"/>
          </w:tcPr>
          <w:p>
            <w:pPr>
              <w:spacing w:line="280" w:lineRule="exact"/>
              <w:jc w:val="center"/>
              <w:rPr>
                <w:rFonts w:ascii="宋体" w:hAnsi="宋体" w:eastAsia="宋体"/>
                <w:sz w:val="18"/>
                <w:szCs w:val="18"/>
              </w:rPr>
            </w:pPr>
          </w:p>
        </w:tc>
        <w:tc>
          <w:tcPr>
            <w:tcW w:w="325" w:type="dxa"/>
            <w:gridSpan w:val="2"/>
            <w:vMerge w:val="continue"/>
            <w:noWrap w:val="0"/>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pStyle w:val="26"/>
              <w:numPr>
                <w:ilvl w:val="0"/>
                <w:numId w:val="8"/>
              </w:numPr>
              <w:spacing w:line="280" w:lineRule="exact"/>
              <w:ind w:left="0" w:leftChars="0" w:firstLine="0" w:firstLineChars="0"/>
              <w:jc w:val="center"/>
              <w:rPr>
                <w:rFonts w:ascii="宋体" w:hAnsi="宋体" w:eastAsia="宋体"/>
                <w:sz w:val="18"/>
                <w:szCs w:val="18"/>
              </w:rPr>
            </w:pPr>
          </w:p>
        </w:tc>
        <w:tc>
          <w:tcPr>
            <w:tcW w:w="127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大学生创新创业基础</w:t>
            </w:r>
          </w:p>
        </w:tc>
        <w:tc>
          <w:tcPr>
            <w:tcW w:w="1134" w:type="dxa"/>
            <w:noWrap w:val="0"/>
            <w:tcMar>
              <w:top w:w="15" w:type="dxa"/>
              <w:left w:w="15" w:type="dxa"/>
              <w:bottom w:w="0" w:type="dxa"/>
              <w:right w:w="15" w:type="dxa"/>
            </w:tcMar>
            <w:vAlign w:val="center"/>
          </w:tcPr>
          <w:p>
            <w:pPr>
              <w:spacing w:line="280" w:lineRule="exact"/>
              <w:jc w:val="both"/>
              <w:rPr>
                <w:rFonts w:hint="eastAsia" w:ascii="宋体" w:hAnsi="宋体" w:eastAsia="宋体"/>
                <w:sz w:val="18"/>
                <w:szCs w:val="18"/>
              </w:rPr>
            </w:pPr>
            <w:r>
              <w:rPr>
                <w:rFonts w:hint="eastAsia" w:ascii="宋体" w:hAnsi="宋体" w:eastAsia="宋体"/>
                <w:sz w:val="18"/>
                <w:szCs w:val="18"/>
                <w:lang w:val="en-US" w:eastAsia="zh-CN"/>
              </w:rPr>
              <w:t>540101</w:t>
            </w:r>
            <w:r>
              <w:rPr>
                <w:rFonts w:ascii="宋体" w:hAnsi="宋体" w:eastAsia="宋体"/>
                <w:sz w:val="18"/>
                <w:szCs w:val="18"/>
              </w:rPr>
              <w:t>10</w:t>
            </w:r>
            <w:r>
              <w:rPr>
                <w:rFonts w:hint="eastAsia" w:ascii="宋体" w:hAnsi="宋体" w:eastAsia="宋体"/>
                <w:sz w:val="18"/>
                <w:szCs w:val="18"/>
              </w:rPr>
              <w:t>90</w:t>
            </w:r>
          </w:p>
        </w:tc>
        <w:tc>
          <w:tcPr>
            <w:tcW w:w="709" w:type="dxa"/>
            <w:noWrap w:val="0"/>
            <w:vAlign w:val="center"/>
          </w:tcPr>
          <w:p>
            <w:pPr>
              <w:spacing w:line="280" w:lineRule="exact"/>
              <w:jc w:val="center"/>
              <w:rPr>
                <w:rFonts w:hint="eastAsia" w:ascii="宋体" w:hAnsi="宋体" w:eastAsia="宋体"/>
                <w:sz w:val="18"/>
                <w:szCs w:val="18"/>
              </w:rPr>
            </w:pPr>
            <w:r>
              <w:rPr>
                <w:rFonts w:hint="eastAsia" w:ascii="宋体" w:hAnsi="宋体" w:eastAsia="宋体"/>
                <w:kern w:val="0"/>
                <w:sz w:val="18"/>
                <w:szCs w:val="18"/>
              </w:rPr>
              <w:t>1</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kern w:val="0"/>
                <w:sz w:val="18"/>
                <w:szCs w:val="18"/>
              </w:rPr>
              <w:t>14</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rPr>
              <w:t>14</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*1</w:t>
            </w:r>
          </w:p>
        </w:tc>
        <w:tc>
          <w:tcPr>
            <w:tcW w:w="426"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noWrap w:val="0"/>
            <w:vAlign w:val="center"/>
          </w:tcPr>
          <w:p>
            <w:pPr>
              <w:spacing w:line="280" w:lineRule="exact"/>
              <w:jc w:val="center"/>
              <w:rPr>
                <w:rFonts w:ascii="宋体" w:hAnsi="宋体" w:eastAsia="宋体"/>
                <w:sz w:val="18"/>
                <w:szCs w:val="18"/>
              </w:rPr>
            </w:pPr>
          </w:p>
        </w:tc>
        <w:tc>
          <w:tcPr>
            <w:tcW w:w="325" w:type="dxa"/>
            <w:gridSpan w:val="2"/>
            <w:vMerge w:val="continue"/>
            <w:noWrap w:val="0"/>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pStyle w:val="26"/>
              <w:numPr>
                <w:ilvl w:val="0"/>
                <w:numId w:val="8"/>
              </w:numPr>
              <w:spacing w:line="280" w:lineRule="exact"/>
              <w:ind w:left="0" w:leftChars="0" w:firstLine="0" w:firstLineChars="0"/>
              <w:jc w:val="center"/>
              <w:rPr>
                <w:rFonts w:ascii="宋体" w:hAnsi="宋体" w:eastAsia="宋体"/>
                <w:sz w:val="18"/>
                <w:szCs w:val="18"/>
              </w:rPr>
            </w:pPr>
          </w:p>
        </w:tc>
        <w:tc>
          <w:tcPr>
            <w:tcW w:w="1275" w:type="dxa"/>
            <w:noWrap w:val="0"/>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rPr>
              <w:t>大学生就业指导</w:t>
            </w:r>
          </w:p>
        </w:tc>
        <w:tc>
          <w:tcPr>
            <w:tcW w:w="1134" w:type="dxa"/>
            <w:noWrap w:val="0"/>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kern w:val="0"/>
                <w:sz w:val="18"/>
                <w:szCs w:val="18"/>
                <w:lang w:val="en-US" w:eastAsia="zh-CN"/>
              </w:rPr>
              <w:t>540101</w:t>
            </w:r>
            <w:r>
              <w:rPr>
                <w:rFonts w:ascii="宋体" w:hAnsi="宋体" w:eastAsia="宋体"/>
                <w:kern w:val="0"/>
                <w:sz w:val="18"/>
                <w:szCs w:val="18"/>
              </w:rPr>
              <w:t>10</w:t>
            </w:r>
            <w:r>
              <w:rPr>
                <w:rFonts w:hint="eastAsia" w:ascii="宋体" w:hAnsi="宋体" w:eastAsia="宋体"/>
                <w:kern w:val="0"/>
                <w:sz w:val="18"/>
                <w:szCs w:val="18"/>
                <w:lang w:val="en-US" w:eastAsia="zh-CN"/>
              </w:rPr>
              <w:t>90</w:t>
            </w:r>
          </w:p>
        </w:tc>
        <w:tc>
          <w:tcPr>
            <w:tcW w:w="709" w:type="dxa"/>
            <w:noWrap w:val="0"/>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32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16</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16</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16*1</w:t>
            </w: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noWrap w:val="0"/>
            <w:vAlign w:val="center"/>
          </w:tcPr>
          <w:p>
            <w:pPr>
              <w:spacing w:line="280" w:lineRule="exact"/>
              <w:jc w:val="center"/>
              <w:rPr>
                <w:rFonts w:ascii="宋体" w:hAnsi="宋体" w:eastAsia="宋体"/>
                <w:sz w:val="18"/>
                <w:szCs w:val="18"/>
              </w:rPr>
            </w:pPr>
          </w:p>
        </w:tc>
        <w:tc>
          <w:tcPr>
            <w:tcW w:w="325" w:type="dxa"/>
            <w:gridSpan w:val="2"/>
            <w:vMerge w:val="continue"/>
            <w:noWrap w:val="0"/>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pStyle w:val="26"/>
              <w:numPr>
                <w:ilvl w:val="0"/>
                <w:numId w:val="8"/>
              </w:numPr>
              <w:spacing w:line="280" w:lineRule="exact"/>
              <w:ind w:left="0" w:leftChars="0" w:firstLine="0" w:firstLineChars="0"/>
              <w:jc w:val="center"/>
              <w:rPr>
                <w:rFonts w:hint="default" w:ascii="宋体" w:hAnsi="宋体" w:eastAsia="宋体"/>
                <w:sz w:val="18"/>
                <w:szCs w:val="18"/>
                <w:lang w:val="en-US" w:eastAsia="zh-CN"/>
              </w:rPr>
            </w:pPr>
          </w:p>
        </w:tc>
        <w:tc>
          <w:tcPr>
            <w:tcW w:w="1275" w:type="dxa"/>
            <w:noWrap w:val="0"/>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rPr>
              <w:t>五粮文化育人学思践悟</w:t>
            </w:r>
          </w:p>
        </w:tc>
        <w:tc>
          <w:tcPr>
            <w:tcW w:w="1134"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lang w:val="en-US" w:eastAsia="zh-CN"/>
              </w:rPr>
              <w:t>540101</w:t>
            </w:r>
            <w:r>
              <w:rPr>
                <w:rFonts w:ascii="宋体" w:hAnsi="宋体" w:eastAsia="宋体"/>
                <w:kern w:val="0"/>
                <w:sz w:val="18"/>
                <w:szCs w:val="18"/>
              </w:rPr>
              <w:t>10</w:t>
            </w:r>
            <w:r>
              <w:rPr>
                <w:rFonts w:hint="eastAsia" w:ascii="宋体" w:hAnsi="宋体" w:eastAsia="宋体"/>
                <w:kern w:val="0"/>
                <w:sz w:val="18"/>
                <w:szCs w:val="18"/>
              </w:rPr>
              <w:t>10</w:t>
            </w:r>
          </w:p>
        </w:tc>
        <w:tc>
          <w:tcPr>
            <w:tcW w:w="709" w:type="dxa"/>
            <w:noWrap w:val="0"/>
            <w:vAlign w:val="center"/>
          </w:tcPr>
          <w:p>
            <w:pPr>
              <w:spacing w:line="280" w:lineRule="exact"/>
              <w:jc w:val="center"/>
              <w:rPr>
                <w:rFonts w:hint="eastAsia" w:ascii="宋体" w:hAnsi="宋体" w:eastAsia="宋体"/>
                <w:sz w:val="18"/>
                <w:szCs w:val="18"/>
              </w:rPr>
            </w:pPr>
            <w:r>
              <w:rPr>
                <w:rFonts w:hint="eastAsia" w:ascii="宋体" w:hAnsi="宋体" w:eastAsia="宋体"/>
                <w:kern w:val="0"/>
                <w:sz w:val="18"/>
                <w:szCs w:val="18"/>
              </w:rPr>
              <w:t>1</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kern w:val="0"/>
                <w:sz w:val="18"/>
                <w:szCs w:val="18"/>
              </w:rPr>
              <w:t>16</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rPr>
              <w:t>16</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r>
              <w:rPr>
                <w:rFonts w:hint="eastAsia" w:ascii="宋体" w:hAnsi="宋体" w:eastAsia="宋体"/>
                <w:sz w:val="18"/>
                <w:szCs w:val="18"/>
              </w:rPr>
              <w:t>*1</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noWrap w:val="0"/>
            <w:vAlign w:val="center"/>
          </w:tcPr>
          <w:p>
            <w:pPr>
              <w:spacing w:line="280" w:lineRule="exact"/>
              <w:jc w:val="center"/>
              <w:rPr>
                <w:rFonts w:ascii="宋体" w:hAnsi="宋体" w:eastAsia="宋体"/>
                <w:color w:val="000000"/>
                <w:sz w:val="18"/>
                <w:szCs w:val="18"/>
                <w:highlight w:val="none"/>
              </w:rPr>
            </w:pPr>
          </w:p>
        </w:tc>
        <w:tc>
          <w:tcPr>
            <w:tcW w:w="325" w:type="dxa"/>
            <w:gridSpan w:val="2"/>
            <w:vMerge w:val="continue"/>
            <w:noWrap w:val="0"/>
            <w:vAlign w:val="center"/>
          </w:tcPr>
          <w:p>
            <w:pPr>
              <w:spacing w:line="280" w:lineRule="exact"/>
              <w:jc w:val="center"/>
              <w:rPr>
                <w:rFonts w:ascii="宋体" w:hAnsi="宋体" w:eastAsia="宋体"/>
                <w:color w:val="000000"/>
                <w:sz w:val="18"/>
                <w:szCs w:val="18"/>
                <w:highlight w:val="none"/>
              </w:rPr>
            </w:pPr>
          </w:p>
        </w:tc>
        <w:tc>
          <w:tcPr>
            <w:tcW w:w="425" w:type="dxa"/>
            <w:noWrap w:val="0"/>
            <w:tcMar>
              <w:top w:w="15" w:type="dxa"/>
              <w:left w:w="15" w:type="dxa"/>
              <w:bottom w:w="0" w:type="dxa"/>
              <w:right w:w="15" w:type="dxa"/>
            </w:tcMar>
            <w:vAlign w:val="center"/>
          </w:tcPr>
          <w:p>
            <w:pPr>
              <w:pStyle w:val="26"/>
              <w:numPr>
                <w:ilvl w:val="0"/>
                <w:numId w:val="8"/>
              </w:numPr>
              <w:spacing w:line="280" w:lineRule="exact"/>
              <w:ind w:left="0" w:leftChars="0" w:firstLine="0" w:firstLineChars="0"/>
              <w:jc w:val="center"/>
              <w:rPr>
                <w:rFonts w:hint="default" w:ascii="宋体" w:hAnsi="宋体" w:eastAsia="宋体"/>
                <w:color w:val="000000"/>
                <w:sz w:val="18"/>
                <w:szCs w:val="18"/>
                <w:highlight w:val="none"/>
                <w:lang w:val="en-US" w:eastAsia="zh-CN"/>
              </w:rPr>
            </w:pPr>
          </w:p>
        </w:tc>
        <w:tc>
          <w:tcPr>
            <w:tcW w:w="1275" w:type="dxa"/>
            <w:noWrap w:val="0"/>
            <w:tcMar>
              <w:top w:w="15" w:type="dxa"/>
              <w:left w:w="15" w:type="dxa"/>
              <w:bottom w:w="0" w:type="dxa"/>
              <w:right w:w="15" w:type="dxa"/>
            </w:tcMar>
            <w:vAlign w:val="center"/>
          </w:tcPr>
          <w:p>
            <w:pPr>
              <w:spacing w:line="280" w:lineRule="exact"/>
              <w:jc w:val="center"/>
              <w:rPr>
                <w:rFonts w:hint="eastAsia" w:ascii="宋体" w:hAnsi="宋体" w:eastAsia="宋体"/>
                <w:color w:val="000000"/>
                <w:kern w:val="0"/>
                <w:sz w:val="18"/>
                <w:szCs w:val="18"/>
                <w:highlight w:val="none"/>
              </w:rPr>
            </w:pPr>
            <w:r>
              <w:rPr>
                <w:rFonts w:hint="eastAsia" w:ascii="宋体" w:hAnsi="宋体" w:eastAsia="宋体"/>
                <w:kern w:val="0"/>
                <w:sz w:val="18"/>
                <w:szCs w:val="18"/>
              </w:rPr>
              <w:t>大学生职业素质修炼</w:t>
            </w:r>
          </w:p>
        </w:tc>
        <w:tc>
          <w:tcPr>
            <w:tcW w:w="1134" w:type="dxa"/>
            <w:noWrap w:val="0"/>
            <w:tcMar>
              <w:top w:w="15" w:type="dxa"/>
              <w:left w:w="15" w:type="dxa"/>
              <w:bottom w:w="0" w:type="dxa"/>
              <w:right w:w="15" w:type="dxa"/>
            </w:tcMar>
            <w:vAlign w:val="center"/>
          </w:tcPr>
          <w:p>
            <w:pPr>
              <w:jc w:val="center"/>
              <w:rPr>
                <w:rFonts w:hint="eastAsia" w:ascii="宋体" w:hAnsi="宋体" w:eastAsia="宋体"/>
                <w:color w:val="000000"/>
                <w:sz w:val="18"/>
                <w:szCs w:val="18"/>
                <w:highlight w:val="none"/>
              </w:rPr>
            </w:pPr>
            <w:r>
              <w:rPr>
                <w:rFonts w:hint="eastAsia" w:ascii="宋体" w:hAnsi="宋体" w:eastAsia="宋体"/>
                <w:sz w:val="18"/>
                <w:szCs w:val="18"/>
                <w:lang w:val="en-US" w:eastAsia="zh-CN"/>
              </w:rPr>
              <w:t>540101</w:t>
            </w:r>
            <w:r>
              <w:rPr>
                <w:rFonts w:ascii="宋体" w:hAnsi="宋体" w:eastAsia="宋体"/>
                <w:sz w:val="18"/>
                <w:szCs w:val="18"/>
              </w:rPr>
              <w:t>10</w:t>
            </w:r>
            <w:r>
              <w:rPr>
                <w:rFonts w:hint="eastAsia" w:ascii="宋体" w:hAnsi="宋体" w:eastAsia="宋体"/>
                <w:sz w:val="18"/>
                <w:szCs w:val="18"/>
              </w:rPr>
              <w:t>21</w:t>
            </w:r>
          </w:p>
        </w:tc>
        <w:tc>
          <w:tcPr>
            <w:tcW w:w="709" w:type="dxa"/>
            <w:noWrap w:val="0"/>
            <w:vAlign w:val="center"/>
          </w:tcPr>
          <w:p>
            <w:pPr>
              <w:spacing w:line="280" w:lineRule="exact"/>
              <w:jc w:val="center"/>
              <w:rPr>
                <w:rFonts w:ascii="宋体" w:hAnsi="宋体" w:eastAsia="宋体"/>
                <w:color w:val="000000"/>
                <w:sz w:val="18"/>
                <w:szCs w:val="18"/>
                <w:highlight w:val="none"/>
              </w:rPr>
            </w:pPr>
            <w:r>
              <w:rPr>
                <w:rFonts w:hint="eastAsia" w:ascii="宋体" w:hAnsi="宋体" w:eastAsia="宋体"/>
                <w:sz w:val="18"/>
                <w:szCs w:val="18"/>
              </w:rPr>
              <w:t>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olor w:val="000000"/>
                <w:sz w:val="18"/>
                <w:szCs w:val="18"/>
                <w:highlight w:val="none"/>
              </w:rPr>
            </w:pPr>
            <w:r>
              <w:rPr>
                <w:rFonts w:hint="eastAsia" w:ascii="宋体" w:hAnsi="宋体" w:eastAsia="宋体"/>
                <w:sz w:val="18"/>
                <w:szCs w:val="18"/>
              </w:rPr>
              <w:t>32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olor w:val="000000"/>
                <w:sz w:val="18"/>
                <w:szCs w:val="18"/>
                <w:highlight w:val="none"/>
              </w:rPr>
            </w:pPr>
            <w:r>
              <w:rPr>
                <w:rFonts w:hint="eastAsia" w:ascii="宋体" w:hAnsi="宋体" w:eastAsia="宋体"/>
                <w:sz w:val="18"/>
                <w:szCs w:val="18"/>
              </w:rPr>
              <w:t>32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olor w:val="000000"/>
                <w:sz w:val="18"/>
                <w:szCs w:val="18"/>
                <w:highlight w:val="none"/>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olor w:val="000000"/>
                <w:sz w:val="18"/>
                <w:szCs w:val="18"/>
                <w:highlight w:val="none"/>
              </w:rPr>
            </w:pPr>
            <w:r>
              <w:rPr>
                <w:rFonts w:hint="eastAsia" w:ascii="宋体" w:hAnsi="宋体" w:eastAsia="宋体"/>
                <w:sz w:val="18"/>
                <w:szCs w:val="18"/>
              </w:rPr>
              <w:t>4*4</w:t>
            </w: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color w:val="000000"/>
                <w:sz w:val="18"/>
                <w:szCs w:val="18"/>
                <w:highlight w:val="none"/>
              </w:rPr>
            </w:pPr>
            <w:r>
              <w:rPr>
                <w:rFonts w:hint="eastAsia" w:ascii="宋体" w:hAnsi="宋体" w:eastAsia="宋体"/>
                <w:sz w:val="18"/>
                <w:szCs w:val="18"/>
              </w:rPr>
              <w:t>4*4</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olor w:val="000000"/>
                <w:sz w:val="18"/>
                <w:szCs w:val="18"/>
                <w:highlight w:val="none"/>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olor w:val="000000"/>
                <w:sz w:val="18"/>
                <w:szCs w:val="18"/>
                <w:highlight w:val="none"/>
              </w:rPr>
            </w:pP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color w:val="000000"/>
                <w:sz w:val="18"/>
                <w:szCs w:val="18"/>
                <w:highlight w:val="none"/>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color w:val="000000"/>
                <w:sz w:val="18"/>
                <w:szCs w:val="18"/>
                <w:highlight w:val="none"/>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olor w:val="000000"/>
                <w:sz w:val="18"/>
                <w:szCs w:val="18"/>
                <w:highlight w:val="none"/>
              </w:rPr>
            </w:pPr>
            <w:r>
              <w:rPr>
                <w:rFonts w:hint="eastAsia" w:ascii="宋体" w:hAnsi="宋体" w:eastAsia="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9" w:hRule="atLeast"/>
        </w:trPr>
        <w:tc>
          <w:tcPr>
            <w:tcW w:w="258" w:type="dxa"/>
            <w:vMerge w:val="continue"/>
            <w:noWrap w:val="0"/>
            <w:vAlign w:val="center"/>
          </w:tcPr>
          <w:p>
            <w:pPr>
              <w:spacing w:line="280" w:lineRule="exact"/>
              <w:jc w:val="center"/>
              <w:rPr>
                <w:rFonts w:ascii="宋体" w:hAnsi="宋体" w:eastAsia="宋体"/>
                <w:sz w:val="18"/>
                <w:szCs w:val="18"/>
              </w:rPr>
            </w:pPr>
          </w:p>
        </w:tc>
        <w:tc>
          <w:tcPr>
            <w:tcW w:w="325" w:type="dxa"/>
            <w:gridSpan w:val="2"/>
            <w:vMerge w:val="continue"/>
            <w:noWrap w:val="0"/>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pStyle w:val="26"/>
              <w:numPr>
                <w:ilvl w:val="0"/>
                <w:numId w:val="8"/>
              </w:numPr>
              <w:spacing w:line="280" w:lineRule="exact"/>
              <w:ind w:left="0" w:leftChars="0" w:firstLine="0" w:firstLineChars="0"/>
              <w:jc w:val="center"/>
              <w:rPr>
                <w:rFonts w:hint="default" w:ascii="宋体" w:hAnsi="宋体" w:eastAsia="宋体"/>
                <w:sz w:val="18"/>
                <w:szCs w:val="18"/>
                <w:lang w:val="en-US" w:eastAsia="zh-CN"/>
              </w:rPr>
            </w:pPr>
          </w:p>
        </w:tc>
        <w:tc>
          <w:tcPr>
            <w:tcW w:w="1275" w:type="dxa"/>
            <w:noWrap w:val="0"/>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rPr>
              <w:t>大学生安全教育</w:t>
            </w:r>
          </w:p>
        </w:tc>
        <w:tc>
          <w:tcPr>
            <w:tcW w:w="1134" w:type="dxa"/>
            <w:noWrap w:val="0"/>
            <w:tcMar>
              <w:top w:w="15" w:type="dxa"/>
              <w:left w:w="15" w:type="dxa"/>
              <w:bottom w:w="0" w:type="dxa"/>
              <w:right w:w="15" w:type="dxa"/>
            </w:tcMar>
            <w:vAlign w:val="center"/>
          </w:tcPr>
          <w:p>
            <w:pPr>
              <w:jc w:val="both"/>
              <w:rPr>
                <w:rFonts w:hint="default" w:ascii="宋体" w:hAnsi="宋体" w:eastAsia="宋体"/>
                <w:sz w:val="18"/>
                <w:szCs w:val="18"/>
                <w:lang w:val="en-US" w:eastAsia="zh-CN"/>
              </w:rPr>
            </w:pPr>
            <w:r>
              <w:rPr>
                <w:rFonts w:hint="eastAsia" w:ascii="宋体" w:hAnsi="宋体" w:eastAsia="宋体"/>
                <w:kern w:val="0"/>
                <w:sz w:val="18"/>
                <w:szCs w:val="18"/>
                <w:lang w:val="en-US" w:eastAsia="zh-CN"/>
              </w:rPr>
              <w:t>5401011002</w:t>
            </w:r>
          </w:p>
        </w:tc>
        <w:tc>
          <w:tcPr>
            <w:tcW w:w="709" w:type="dxa"/>
            <w:noWrap w:val="0"/>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rPr>
              <w:t>14*1+2</w:t>
            </w: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2" w:hRule="atLeast"/>
        </w:trPr>
        <w:tc>
          <w:tcPr>
            <w:tcW w:w="258" w:type="dxa"/>
            <w:vMerge w:val="continue"/>
            <w:noWrap w:val="0"/>
            <w:vAlign w:val="center"/>
          </w:tcPr>
          <w:p>
            <w:pPr>
              <w:spacing w:line="280" w:lineRule="exact"/>
              <w:jc w:val="center"/>
              <w:rPr>
                <w:rFonts w:ascii="宋体" w:hAnsi="宋体" w:eastAsia="宋体"/>
                <w:sz w:val="18"/>
                <w:szCs w:val="18"/>
              </w:rPr>
            </w:pPr>
          </w:p>
        </w:tc>
        <w:tc>
          <w:tcPr>
            <w:tcW w:w="325" w:type="dxa"/>
            <w:gridSpan w:val="2"/>
            <w:vMerge w:val="continue"/>
            <w:noWrap w:val="0"/>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pStyle w:val="26"/>
              <w:numPr>
                <w:ilvl w:val="0"/>
                <w:numId w:val="8"/>
              </w:numPr>
              <w:spacing w:line="280" w:lineRule="exact"/>
              <w:ind w:left="0" w:leftChars="0" w:firstLine="0" w:firstLineChars="0"/>
              <w:jc w:val="center"/>
              <w:rPr>
                <w:rFonts w:hint="default" w:ascii="宋体" w:hAnsi="宋体" w:eastAsia="宋体"/>
                <w:sz w:val="18"/>
                <w:szCs w:val="18"/>
                <w:lang w:val="en-US" w:eastAsia="zh-CN"/>
              </w:rPr>
            </w:pPr>
          </w:p>
        </w:tc>
        <w:tc>
          <w:tcPr>
            <w:tcW w:w="1275" w:type="dxa"/>
            <w:noWrap w:val="0"/>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rPr>
              <w:t>大学生健康教育</w:t>
            </w:r>
          </w:p>
        </w:tc>
        <w:tc>
          <w:tcPr>
            <w:tcW w:w="1134" w:type="dxa"/>
            <w:noWrap w:val="0"/>
            <w:tcMar>
              <w:top w:w="15" w:type="dxa"/>
              <w:left w:w="15" w:type="dxa"/>
              <w:bottom w:w="0" w:type="dxa"/>
              <w:right w:w="15" w:type="dxa"/>
            </w:tcMar>
            <w:vAlign w:val="center"/>
          </w:tcPr>
          <w:p>
            <w:pPr>
              <w:jc w:val="both"/>
              <w:rPr>
                <w:rFonts w:hint="eastAsia" w:ascii="宋体" w:hAnsi="宋体" w:eastAsia="宋体"/>
                <w:kern w:val="0"/>
                <w:sz w:val="18"/>
                <w:szCs w:val="18"/>
              </w:rPr>
            </w:pPr>
            <w:r>
              <w:rPr>
                <w:rFonts w:hint="eastAsia" w:ascii="宋体" w:hAnsi="宋体" w:eastAsia="宋体"/>
                <w:kern w:val="0"/>
                <w:sz w:val="18"/>
                <w:szCs w:val="18"/>
                <w:lang w:val="en-US" w:eastAsia="zh-CN"/>
              </w:rPr>
              <w:t>540101</w:t>
            </w:r>
            <w:r>
              <w:rPr>
                <w:rFonts w:hint="eastAsia" w:ascii="宋体" w:hAnsi="宋体" w:eastAsia="宋体"/>
                <w:kern w:val="0"/>
                <w:sz w:val="18"/>
                <w:szCs w:val="18"/>
              </w:rPr>
              <w:t>1003</w:t>
            </w:r>
          </w:p>
        </w:tc>
        <w:tc>
          <w:tcPr>
            <w:tcW w:w="709" w:type="dxa"/>
            <w:noWrap w:val="0"/>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rPr>
              <w:t>16*1</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trPr>
        <w:tc>
          <w:tcPr>
            <w:tcW w:w="258" w:type="dxa"/>
            <w:vMerge w:val="continue"/>
            <w:noWrap w:val="0"/>
            <w:vAlign w:val="center"/>
          </w:tcPr>
          <w:p>
            <w:pPr>
              <w:spacing w:line="280" w:lineRule="exact"/>
              <w:jc w:val="center"/>
              <w:rPr>
                <w:rFonts w:ascii="宋体" w:hAnsi="宋体" w:eastAsia="宋体"/>
                <w:sz w:val="18"/>
                <w:szCs w:val="18"/>
              </w:rPr>
            </w:pPr>
          </w:p>
        </w:tc>
        <w:tc>
          <w:tcPr>
            <w:tcW w:w="325" w:type="dxa"/>
            <w:gridSpan w:val="2"/>
            <w:vMerge w:val="continue"/>
            <w:noWrap w:val="0"/>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pStyle w:val="26"/>
              <w:numPr>
                <w:ilvl w:val="0"/>
                <w:numId w:val="8"/>
              </w:numPr>
              <w:spacing w:line="280" w:lineRule="exact"/>
              <w:ind w:left="0" w:leftChars="0" w:firstLine="0" w:firstLineChars="0"/>
              <w:jc w:val="center"/>
              <w:rPr>
                <w:rFonts w:hint="default" w:ascii="宋体" w:hAnsi="宋体" w:eastAsia="宋体"/>
                <w:sz w:val="18"/>
                <w:szCs w:val="18"/>
                <w:lang w:val="en-US" w:eastAsia="zh-CN"/>
              </w:rPr>
            </w:pPr>
          </w:p>
        </w:tc>
        <w:tc>
          <w:tcPr>
            <w:tcW w:w="1275" w:type="dxa"/>
            <w:noWrap w:val="0"/>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rPr>
              <w:t>第二</w:t>
            </w:r>
            <w:r>
              <w:rPr>
                <w:rFonts w:ascii="宋体" w:hAnsi="宋体" w:eastAsia="宋体"/>
                <w:kern w:val="0"/>
                <w:sz w:val="18"/>
                <w:szCs w:val="18"/>
              </w:rPr>
              <w:t>课堂学</w:t>
            </w:r>
            <w:r>
              <w:rPr>
                <w:rFonts w:hint="eastAsia" w:ascii="宋体" w:hAnsi="宋体" w:eastAsia="宋体"/>
                <w:kern w:val="0"/>
                <w:sz w:val="18"/>
                <w:szCs w:val="18"/>
              </w:rPr>
              <w:t>分</w:t>
            </w:r>
            <w:r>
              <w:rPr>
                <w:rFonts w:ascii="宋体" w:hAnsi="宋体" w:eastAsia="宋体"/>
                <w:kern w:val="0"/>
                <w:sz w:val="18"/>
                <w:szCs w:val="18"/>
              </w:rPr>
              <w:t>（</w:t>
            </w:r>
            <w:r>
              <w:rPr>
                <w:rFonts w:hint="eastAsia" w:ascii="宋体" w:hAnsi="宋体" w:eastAsia="宋体"/>
                <w:kern w:val="0"/>
                <w:sz w:val="18"/>
                <w:szCs w:val="18"/>
              </w:rPr>
              <w:t>创新创业实践</w:t>
            </w:r>
            <w:r>
              <w:rPr>
                <w:rFonts w:ascii="宋体" w:hAnsi="宋体" w:eastAsia="宋体"/>
                <w:kern w:val="0"/>
                <w:sz w:val="18"/>
                <w:szCs w:val="18"/>
              </w:rPr>
              <w:t>）</w:t>
            </w:r>
          </w:p>
        </w:tc>
        <w:tc>
          <w:tcPr>
            <w:tcW w:w="1134" w:type="dxa"/>
            <w:noWrap w:val="0"/>
            <w:tcMar>
              <w:top w:w="15" w:type="dxa"/>
              <w:left w:w="15" w:type="dxa"/>
              <w:bottom w:w="0" w:type="dxa"/>
              <w:right w:w="15" w:type="dxa"/>
            </w:tcMar>
            <w:vAlign w:val="center"/>
          </w:tcPr>
          <w:p>
            <w:pPr>
              <w:jc w:val="both"/>
              <w:rPr>
                <w:rFonts w:hint="eastAsia" w:ascii="宋体" w:hAnsi="宋体" w:eastAsia="宋体"/>
                <w:kern w:val="0"/>
                <w:sz w:val="18"/>
                <w:szCs w:val="18"/>
              </w:rPr>
            </w:pPr>
            <w:r>
              <w:rPr>
                <w:rFonts w:hint="eastAsia" w:ascii="宋体" w:hAnsi="宋体" w:eastAsia="宋体"/>
                <w:sz w:val="18"/>
                <w:szCs w:val="18"/>
                <w:lang w:val="en-US" w:eastAsia="zh-CN"/>
              </w:rPr>
              <w:t>54011</w:t>
            </w:r>
            <w:r>
              <w:rPr>
                <w:rFonts w:hint="eastAsia" w:ascii="宋体" w:hAnsi="宋体" w:eastAsia="宋体"/>
                <w:sz w:val="18"/>
                <w:szCs w:val="18"/>
              </w:rPr>
              <w:t>110</w:t>
            </w:r>
            <w:r>
              <w:rPr>
                <w:rFonts w:ascii="宋体" w:hAnsi="宋体" w:eastAsia="宋体"/>
                <w:sz w:val="18"/>
                <w:szCs w:val="18"/>
              </w:rPr>
              <w:t>99</w:t>
            </w:r>
          </w:p>
        </w:tc>
        <w:tc>
          <w:tcPr>
            <w:tcW w:w="709" w:type="dxa"/>
            <w:noWrap w:val="0"/>
            <w:vAlign w:val="center"/>
          </w:tcPr>
          <w:p>
            <w:pPr>
              <w:spacing w:line="280" w:lineRule="exact"/>
              <w:jc w:val="center"/>
              <w:rPr>
                <w:rFonts w:hint="eastAsia" w:ascii="宋体" w:hAnsi="宋体" w:eastAsia="宋体"/>
                <w:sz w:val="18"/>
                <w:szCs w:val="18"/>
              </w:rPr>
            </w:pPr>
            <w:r>
              <w:rPr>
                <w:rFonts w:ascii="宋体" w:hAnsi="宋体" w:eastAsia="宋体"/>
                <w:sz w:val="18"/>
                <w:szCs w:val="18"/>
              </w:rPr>
              <w:t>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0</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0</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58" w:type="dxa"/>
            <w:vMerge w:val="continue"/>
            <w:noWrap w:val="0"/>
            <w:vAlign w:val="center"/>
          </w:tcPr>
          <w:p>
            <w:pPr>
              <w:spacing w:line="280" w:lineRule="exact"/>
              <w:jc w:val="center"/>
              <w:rPr>
                <w:rFonts w:ascii="宋体" w:hAnsi="宋体" w:eastAsia="宋体"/>
                <w:sz w:val="18"/>
                <w:szCs w:val="18"/>
              </w:rPr>
            </w:pPr>
          </w:p>
        </w:tc>
        <w:tc>
          <w:tcPr>
            <w:tcW w:w="325" w:type="dxa"/>
            <w:gridSpan w:val="2"/>
            <w:vMerge w:val="continue"/>
            <w:noWrap w:val="0"/>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pStyle w:val="26"/>
              <w:numPr>
                <w:ilvl w:val="0"/>
                <w:numId w:val="8"/>
              </w:numPr>
              <w:spacing w:line="280" w:lineRule="exact"/>
              <w:ind w:left="0" w:leftChars="0" w:firstLine="0" w:firstLineChars="0"/>
              <w:jc w:val="center"/>
              <w:rPr>
                <w:rFonts w:hint="default" w:ascii="宋体" w:hAnsi="宋体" w:eastAsia="宋体"/>
                <w:sz w:val="18"/>
                <w:szCs w:val="18"/>
                <w:lang w:val="en-US" w:eastAsia="zh-CN"/>
              </w:rPr>
            </w:pPr>
          </w:p>
        </w:tc>
        <w:tc>
          <w:tcPr>
            <w:tcW w:w="1275" w:type="dxa"/>
            <w:noWrap w:val="0"/>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highlight w:val="yellow"/>
              </w:rPr>
              <w:t>劳动教育</w:t>
            </w:r>
          </w:p>
        </w:tc>
        <w:tc>
          <w:tcPr>
            <w:tcW w:w="1134" w:type="dxa"/>
            <w:noWrap w:val="0"/>
            <w:tcMar>
              <w:top w:w="15" w:type="dxa"/>
              <w:left w:w="15" w:type="dxa"/>
              <w:bottom w:w="0" w:type="dxa"/>
              <w:right w:w="15" w:type="dxa"/>
            </w:tcMar>
            <w:vAlign w:val="center"/>
          </w:tcPr>
          <w:p>
            <w:pPr>
              <w:jc w:val="center"/>
              <w:rPr>
                <w:rFonts w:hint="eastAsia" w:ascii="宋体" w:hAnsi="宋体" w:eastAsia="宋体"/>
                <w:kern w:val="0"/>
                <w:sz w:val="18"/>
                <w:szCs w:val="18"/>
              </w:rPr>
            </w:pPr>
            <w:r>
              <w:rPr>
                <w:rFonts w:hint="eastAsia" w:ascii="宋体" w:hAnsi="宋体" w:eastAsia="宋体"/>
                <w:sz w:val="18"/>
                <w:szCs w:val="18"/>
                <w:lang w:val="en-US" w:eastAsia="zh-CN"/>
              </w:rPr>
              <w:t>540101</w:t>
            </w:r>
            <w:r>
              <w:rPr>
                <w:rFonts w:ascii="宋体" w:hAnsi="宋体" w:eastAsia="宋体"/>
                <w:sz w:val="18"/>
                <w:szCs w:val="18"/>
              </w:rPr>
              <w:t>1001</w:t>
            </w:r>
          </w:p>
        </w:tc>
        <w:tc>
          <w:tcPr>
            <w:tcW w:w="709" w:type="dxa"/>
            <w:noWrap w:val="0"/>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highlight w:val="yellow"/>
              </w:rPr>
              <w:t>32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highlight w:val="yellow"/>
              </w:rPr>
              <w:t>20</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highlight w:val="yellow"/>
              </w:rPr>
              <w:t>12</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highlight w:val="yellow"/>
              </w:rPr>
              <w:t>14*1+2</w:t>
            </w: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ascii="宋体" w:hAnsi="宋体" w:eastAsia="宋体"/>
                <w:sz w:val="18"/>
                <w:szCs w:val="18"/>
                <w:highlight w:val="yellow"/>
              </w:rPr>
              <w:t>16*1</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highlight w:val="yellow"/>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4" w:hRule="atLeast"/>
        </w:trPr>
        <w:tc>
          <w:tcPr>
            <w:tcW w:w="258" w:type="dxa"/>
            <w:vMerge w:val="continue"/>
            <w:noWrap w:val="0"/>
            <w:vAlign w:val="center"/>
          </w:tcPr>
          <w:p>
            <w:pPr>
              <w:spacing w:line="280" w:lineRule="exact"/>
              <w:jc w:val="center"/>
              <w:rPr>
                <w:rFonts w:ascii="宋体" w:hAnsi="宋体" w:eastAsia="宋体"/>
                <w:sz w:val="18"/>
                <w:szCs w:val="18"/>
              </w:rPr>
            </w:pPr>
          </w:p>
        </w:tc>
        <w:tc>
          <w:tcPr>
            <w:tcW w:w="325" w:type="dxa"/>
            <w:gridSpan w:val="2"/>
            <w:vMerge w:val="continue"/>
            <w:noWrap w:val="0"/>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pStyle w:val="26"/>
              <w:numPr>
                <w:ilvl w:val="0"/>
                <w:numId w:val="8"/>
              </w:numPr>
              <w:spacing w:line="280" w:lineRule="exact"/>
              <w:ind w:left="0" w:leftChars="0" w:firstLine="0" w:firstLineChars="0"/>
              <w:jc w:val="center"/>
              <w:rPr>
                <w:rFonts w:hint="eastAsia" w:ascii="宋体" w:hAnsi="宋体" w:eastAsia="宋体"/>
                <w:kern w:val="0"/>
                <w:sz w:val="18"/>
                <w:szCs w:val="18"/>
              </w:rPr>
            </w:pPr>
          </w:p>
        </w:tc>
        <w:tc>
          <w:tcPr>
            <w:tcW w:w="1275" w:type="dxa"/>
            <w:noWrap w:val="0"/>
            <w:tcMar>
              <w:top w:w="15" w:type="dxa"/>
              <w:left w:w="15" w:type="dxa"/>
              <w:bottom w:w="0" w:type="dxa"/>
              <w:right w:w="15" w:type="dxa"/>
            </w:tcMar>
            <w:vAlign w:val="center"/>
          </w:tcPr>
          <w:p>
            <w:pPr>
              <w:spacing w:line="280" w:lineRule="exact"/>
              <w:jc w:val="center"/>
            </w:pPr>
            <w:r>
              <w:rPr>
                <w:rFonts w:hint="eastAsia" w:ascii="宋体" w:hAnsi="宋体" w:eastAsia="宋体"/>
                <w:kern w:val="0"/>
                <w:sz w:val="18"/>
                <w:szCs w:val="18"/>
              </w:rPr>
              <w:t>第二</w:t>
            </w:r>
            <w:r>
              <w:rPr>
                <w:rFonts w:ascii="宋体" w:hAnsi="宋体" w:eastAsia="宋体"/>
                <w:kern w:val="0"/>
                <w:sz w:val="18"/>
                <w:szCs w:val="18"/>
              </w:rPr>
              <w:t>课堂学分（</w:t>
            </w:r>
            <w:r>
              <w:rPr>
                <w:rFonts w:hint="eastAsia" w:ascii="宋体" w:hAnsi="宋体" w:eastAsia="宋体"/>
                <w:kern w:val="0"/>
                <w:sz w:val="18"/>
                <w:szCs w:val="18"/>
              </w:rPr>
              <w:t>其他</w:t>
            </w:r>
            <w:r>
              <w:rPr>
                <w:rFonts w:ascii="宋体" w:hAnsi="宋体" w:eastAsia="宋体"/>
                <w:kern w:val="0"/>
                <w:sz w:val="18"/>
                <w:szCs w:val="18"/>
              </w:rPr>
              <w:t>）</w:t>
            </w:r>
          </w:p>
        </w:tc>
        <w:tc>
          <w:tcPr>
            <w:tcW w:w="1134" w:type="dxa"/>
            <w:noWrap w:val="0"/>
            <w:tcMar>
              <w:top w:w="15" w:type="dxa"/>
              <w:left w:w="15" w:type="dxa"/>
              <w:bottom w:w="0" w:type="dxa"/>
              <w:right w:w="15" w:type="dxa"/>
            </w:tcMar>
            <w:vAlign w:val="center"/>
          </w:tcPr>
          <w:p>
            <w:pPr>
              <w:jc w:val="both"/>
              <w:rPr>
                <w:rFonts w:hint="eastAsia" w:ascii="宋体" w:hAnsi="宋体" w:eastAsia="宋体"/>
                <w:kern w:val="0"/>
                <w:sz w:val="18"/>
                <w:szCs w:val="18"/>
              </w:rPr>
            </w:pPr>
            <w:r>
              <w:rPr>
                <w:rFonts w:hint="eastAsia" w:ascii="宋体" w:hAnsi="宋体" w:eastAsia="宋体"/>
                <w:sz w:val="18"/>
                <w:szCs w:val="18"/>
                <w:lang w:val="en-US" w:eastAsia="zh-CN"/>
              </w:rPr>
              <w:t>540101</w:t>
            </w:r>
            <w:r>
              <w:rPr>
                <w:rFonts w:hint="eastAsia" w:ascii="宋体" w:hAnsi="宋体" w:eastAsia="宋体"/>
                <w:sz w:val="18"/>
                <w:szCs w:val="18"/>
              </w:rPr>
              <w:t>1088</w:t>
            </w:r>
          </w:p>
        </w:tc>
        <w:tc>
          <w:tcPr>
            <w:tcW w:w="709" w:type="dxa"/>
            <w:noWrap w:val="0"/>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6</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0</w:t>
            </w:r>
          </w:p>
        </w:tc>
        <w:tc>
          <w:tcPr>
            <w:tcW w:w="567" w:type="dxa"/>
            <w:noWrap w:val="0"/>
            <w:tcMar>
              <w:top w:w="15" w:type="dxa"/>
              <w:left w:w="15" w:type="dxa"/>
              <w:bottom w:w="0" w:type="dxa"/>
              <w:right w:w="15" w:type="dxa"/>
            </w:tcMar>
            <w:vAlign w:val="center"/>
          </w:tcPr>
          <w:p>
            <w:pPr>
              <w:spacing w:line="280" w:lineRule="exact"/>
              <w:jc w:val="center"/>
            </w:pPr>
            <w:r>
              <w:rPr>
                <w:rFonts w:hint="eastAsia" w:ascii="宋体" w:hAnsi="宋体" w:eastAsia="宋体"/>
                <w:sz w:val="18"/>
                <w:szCs w:val="18"/>
              </w:rPr>
              <w:t>0</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pP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tc>
        <w:tc>
          <w:tcPr>
            <w:tcW w:w="567" w:type="dxa"/>
            <w:noWrap w:val="0"/>
            <w:tcMar>
              <w:top w:w="15" w:type="dxa"/>
              <w:left w:w="15" w:type="dxa"/>
              <w:bottom w:w="0" w:type="dxa"/>
              <w:right w:w="15" w:type="dxa"/>
            </w:tcMar>
            <w:vAlign w:val="center"/>
          </w:tcPr>
          <w:p>
            <w:pPr>
              <w:spacing w:line="280" w:lineRule="exact"/>
              <w:jc w:val="center"/>
            </w:pPr>
          </w:p>
        </w:tc>
        <w:tc>
          <w:tcPr>
            <w:tcW w:w="425" w:type="dxa"/>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noWrap w:val="0"/>
            <w:tcMar>
              <w:top w:w="15" w:type="dxa"/>
              <w:left w:w="15" w:type="dxa"/>
              <w:bottom w:w="0" w:type="dxa"/>
              <w:right w:w="15" w:type="dxa"/>
            </w:tcMar>
            <w:vAlign w:val="center"/>
          </w:tcPr>
          <w:p>
            <w:pPr>
              <w:spacing w:line="280" w:lineRule="exact"/>
              <w:jc w:val="cente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tcBorders>
              <w:bottom w:val="single" w:color="auto" w:sz="4" w:space="0"/>
            </w:tcBorders>
            <w:noWrap w:val="0"/>
            <w:vAlign w:val="center"/>
          </w:tcPr>
          <w:p>
            <w:pPr>
              <w:spacing w:line="280" w:lineRule="exact"/>
              <w:jc w:val="center"/>
              <w:rPr>
                <w:rFonts w:ascii="宋体" w:hAnsi="宋体" w:eastAsia="宋体"/>
                <w:sz w:val="18"/>
                <w:szCs w:val="18"/>
              </w:rPr>
            </w:pPr>
          </w:p>
        </w:tc>
        <w:tc>
          <w:tcPr>
            <w:tcW w:w="2025" w:type="dxa"/>
            <w:gridSpan w:val="4"/>
            <w:tcBorders>
              <w:bottom w:val="single" w:color="auto" w:sz="4" w:space="0"/>
            </w:tcBorders>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小计</w:t>
            </w:r>
          </w:p>
        </w:tc>
        <w:tc>
          <w:tcPr>
            <w:tcW w:w="1134" w:type="dxa"/>
            <w:tcBorders>
              <w:bottom w:val="single" w:color="auto" w:sz="4" w:space="0"/>
            </w:tcBorders>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c>
          <w:tcPr>
            <w:tcW w:w="709" w:type="dxa"/>
            <w:tcBorders>
              <w:bottom w:val="single" w:color="auto" w:sz="4" w:space="0"/>
            </w:tcBorders>
            <w:noWrap w:val="0"/>
            <w:vAlign w:val="center"/>
          </w:tcPr>
          <w:p>
            <w:pPr>
              <w:spacing w:line="280" w:lineRule="exact"/>
              <w:jc w:val="center"/>
              <w:rPr>
                <w:rFonts w:ascii="宋体" w:hAnsi="宋体" w:eastAsia="宋体"/>
                <w:sz w:val="18"/>
                <w:szCs w:val="18"/>
              </w:rPr>
            </w:pPr>
            <w:r>
              <w:rPr>
                <w:rFonts w:hint="eastAsia" w:ascii="宋体" w:hAnsi="宋体" w:eastAsia="宋体"/>
                <w:sz w:val="18"/>
                <w:szCs w:val="18"/>
              </w:rPr>
              <w:t>54.5</w:t>
            </w:r>
          </w:p>
        </w:tc>
        <w:tc>
          <w:tcPr>
            <w:tcW w:w="567" w:type="dxa"/>
            <w:tcBorders>
              <w:bottom w:val="single" w:color="auto" w:sz="4" w:space="0"/>
            </w:tcBorders>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768</w:t>
            </w:r>
          </w:p>
        </w:tc>
        <w:tc>
          <w:tcPr>
            <w:tcW w:w="567" w:type="dxa"/>
            <w:tcBorders>
              <w:bottom w:val="single" w:color="auto" w:sz="4" w:space="0"/>
            </w:tcBorders>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476</w:t>
            </w:r>
          </w:p>
        </w:tc>
        <w:tc>
          <w:tcPr>
            <w:tcW w:w="567" w:type="dxa"/>
            <w:tcBorders>
              <w:bottom w:val="single" w:color="auto" w:sz="4" w:space="0"/>
            </w:tcBorders>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292</w:t>
            </w:r>
          </w:p>
        </w:tc>
        <w:tc>
          <w:tcPr>
            <w:tcW w:w="425" w:type="dxa"/>
            <w:tcBorders>
              <w:bottom w:val="single" w:color="auto" w:sz="4" w:space="0"/>
            </w:tcBorders>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14</w:t>
            </w:r>
          </w:p>
        </w:tc>
        <w:tc>
          <w:tcPr>
            <w:tcW w:w="426" w:type="dxa"/>
            <w:tcBorders>
              <w:bottom w:val="single" w:color="auto" w:sz="4" w:space="0"/>
            </w:tcBorders>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1</w:t>
            </w:r>
            <w:r>
              <w:rPr>
                <w:rFonts w:hint="eastAsia" w:ascii="宋体" w:hAnsi="宋体" w:eastAsia="宋体"/>
                <w:sz w:val="18"/>
                <w:szCs w:val="18"/>
                <w:lang w:val="en-US" w:eastAsia="zh-CN"/>
              </w:rPr>
              <w:t>6</w:t>
            </w:r>
          </w:p>
        </w:tc>
        <w:tc>
          <w:tcPr>
            <w:tcW w:w="425" w:type="dxa"/>
            <w:tcBorders>
              <w:bottom w:val="single" w:color="auto" w:sz="4" w:space="0"/>
            </w:tcBorders>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3</w:t>
            </w:r>
          </w:p>
        </w:tc>
        <w:tc>
          <w:tcPr>
            <w:tcW w:w="567" w:type="dxa"/>
            <w:tcBorders>
              <w:bottom w:val="single" w:color="auto" w:sz="4" w:space="0"/>
            </w:tcBorders>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rPr>
              <w:t>3</w:t>
            </w:r>
          </w:p>
        </w:tc>
        <w:tc>
          <w:tcPr>
            <w:tcW w:w="567" w:type="dxa"/>
            <w:tcBorders>
              <w:bottom w:val="single" w:color="auto" w:sz="4" w:space="0"/>
            </w:tcBorders>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c>
          <w:tcPr>
            <w:tcW w:w="425" w:type="dxa"/>
            <w:tcBorders>
              <w:bottom w:val="single" w:color="auto" w:sz="4" w:space="0"/>
            </w:tcBorders>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c>
          <w:tcPr>
            <w:tcW w:w="425" w:type="dxa"/>
            <w:tcBorders>
              <w:bottom w:val="single" w:color="auto" w:sz="4" w:space="0"/>
            </w:tcBorders>
            <w:noWrap w:val="0"/>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p>
          <w:p>
            <w:pPr>
              <w:spacing w:line="280" w:lineRule="exact"/>
              <w:jc w:val="center"/>
              <w:rPr>
                <w:rFonts w:hint="eastAsia" w:ascii="宋体" w:hAnsi="宋体" w:eastAsia="宋体"/>
                <w:sz w:val="18"/>
                <w:szCs w:val="18"/>
              </w:rPr>
            </w:pPr>
          </w:p>
          <w:p>
            <w:pPr>
              <w:spacing w:line="280" w:lineRule="exact"/>
              <w:jc w:val="center"/>
              <w:rPr>
                <w:rFonts w:ascii="宋体" w:hAnsi="宋体" w:eastAsia="宋体"/>
                <w:sz w:val="18"/>
                <w:szCs w:val="18"/>
              </w:rPr>
            </w:pPr>
            <w:r>
              <w:rPr>
                <w:rFonts w:hint="eastAsia" w:ascii="宋体" w:hAnsi="宋体" w:eastAsia="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restart"/>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必修课</w:t>
            </w:r>
          </w:p>
        </w:tc>
        <w:tc>
          <w:tcPr>
            <w:tcW w:w="296" w:type="dxa"/>
            <w:vMerge w:val="restart"/>
            <w:noWrap w:val="0"/>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平台共享课</w:t>
            </w:r>
          </w:p>
        </w:tc>
        <w:tc>
          <w:tcPr>
            <w:tcW w:w="425" w:type="dxa"/>
            <w:noWrap w:val="0"/>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275" w:type="dxa"/>
            <w:noWrap w:val="0"/>
            <w:vAlign w:val="center"/>
          </w:tcPr>
          <w:p>
            <w:pPr>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职业形象塑造与服务礼仪训练</w:t>
            </w:r>
          </w:p>
        </w:tc>
        <w:tc>
          <w:tcPr>
            <w:tcW w:w="1134"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Times New Roman"/>
                <w:sz w:val="18"/>
                <w:szCs w:val="18"/>
                <w:highlight w:val="none"/>
                <w:lang w:val="en-US" w:eastAsia="zh-CN"/>
              </w:rPr>
              <w:t>5401011240</w:t>
            </w:r>
          </w:p>
        </w:tc>
        <w:tc>
          <w:tcPr>
            <w:tcW w:w="709" w:type="dxa"/>
            <w:noWrap w:val="0"/>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sz w:val="18"/>
                <w:szCs w:val="18"/>
                <w:highlight w:val="none"/>
              </w:rPr>
              <w:t>4</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sz w:val="18"/>
                <w:szCs w:val="18"/>
                <w:lang w:val="en-US" w:eastAsia="zh-CN"/>
              </w:rPr>
              <w:t>58</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sz w:val="18"/>
                <w:szCs w:val="18"/>
                <w:lang w:val="en-US" w:eastAsia="zh-CN"/>
              </w:rPr>
              <w:t>16</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sz w:val="18"/>
                <w:szCs w:val="18"/>
                <w:lang w:val="en-US" w:eastAsia="zh-CN"/>
              </w:rPr>
              <w:t>42</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sz w:val="18"/>
                <w:szCs w:val="18"/>
              </w:rPr>
              <w:t>1</w:t>
            </w:r>
            <w:r>
              <w:rPr>
                <w:rFonts w:hint="eastAsia" w:ascii="宋体" w:hAnsi="宋体"/>
                <w:sz w:val="18"/>
                <w:szCs w:val="18"/>
                <w:lang w:val="en-US" w:eastAsia="zh-CN"/>
              </w:rPr>
              <w:t>4</w:t>
            </w:r>
            <w:r>
              <w:rPr>
                <w:rFonts w:hint="eastAsia" w:ascii="宋体" w:hAnsi="宋体"/>
                <w:sz w:val="18"/>
                <w:szCs w:val="18"/>
              </w:rPr>
              <w:t>*2</w:t>
            </w: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sz w:val="18"/>
                <w:szCs w:val="18"/>
              </w:rPr>
              <w:t>15*2</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1275" w:type="dxa"/>
            <w:noWrap w:val="0"/>
            <w:vAlign w:val="center"/>
          </w:tcPr>
          <w:p>
            <w:pPr>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管理学基础</w:t>
            </w:r>
          </w:p>
        </w:tc>
        <w:tc>
          <w:tcPr>
            <w:tcW w:w="1134"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Times New Roman"/>
                <w:sz w:val="18"/>
                <w:szCs w:val="18"/>
                <w:highlight w:val="none"/>
                <w:lang w:val="en-US" w:eastAsia="zh-CN"/>
              </w:rPr>
              <w:t>5401011241</w:t>
            </w:r>
          </w:p>
        </w:tc>
        <w:tc>
          <w:tcPr>
            <w:tcW w:w="709" w:type="dxa"/>
            <w:noWrap w:val="0"/>
            <w:vAlign w:val="center"/>
          </w:tcPr>
          <w:p>
            <w:pPr>
              <w:spacing w:line="280" w:lineRule="exact"/>
              <w:jc w:val="center"/>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仿宋_GB2312"/>
                <w:kern w:val="2"/>
                <w:sz w:val="18"/>
                <w:szCs w:val="18"/>
                <w:lang w:val="en-US" w:eastAsia="zh-CN" w:bidi="ar-SA"/>
              </w:rPr>
              <w:t>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仿宋_GB2312"/>
                <w:kern w:val="2"/>
                <w:sz w:val="18"/>
                <w:szCs w:val="18"/>
                <w:lang w:val="en-US" w:eastAsia="zh-CN" w:bidi="ar-SA"/>
              </w:rPr>
              <w:t>32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sz w:val="18"/>
                <w:szCs w:val="18"/>
                <w:lang w:val="en-US" w:eastAsia="zh-CN"/>
              </w:rPr>
              <w:t>16</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sz w:val="18"/>
                <w:szCs w:val="18"/>
                <w:lang w:val="en-US" w:eastAsia="zh-CN"/>
              </w:rPr>
              <w:t>16</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sz w:val="18"/>
                <w:szCs w:val="18"/>
              </w:rPr>
              <w:t>16*</w:t>
            </w:r>
            <w:r>
              <w:rPr>
                <w:rFonts w:hint="eastAsia" w:ascii="宋体" w:hAnsi="宋体"/>
                <w:sz w:val="18"/>
                <w:szCs w:val="18"/>
                <w:lang w:val="en-US" w:eastAsia="zh-CN"/>
              </w:rPr>
              <w:t>2</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1275" w:type="dxa"/>
            <w:noWrap w:val="0"/>
            <w:vAlign w:val="center"/>
          </w:tcPr>
          <w:p>
            <w:pPr>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管理人员办公技能</w:t>
            </w:r>
          </w:p>
        </w:tc>
        <w:tc>
          <w:tcPr>
            <w:tcW w:w="1134"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Times New Roman"/>
                <w:sz w:val="18"/>
                <w:szCs w:val="18"/>
                <w:highlight w:val="none"/>
                <w:lang w:val="en-US" w:eastAsia="zh-CN"/>
              </w:rPr>
              <w:t>5401011250</w:t>
            </w:r>
          </w:p>
        </w:tc>
        <w:tc>
          <w:tcPr>
            <w:tcW w:w="709" w:type="dxa"/>
            <w:noWrap w:val="0"/>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sz w:val="18"/>
                <w:szCs w:val="18"/>
                <w:highlight w:val="none"/>
              </w:rPr>
              <w:t>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sz w:val="18"/>
                <w:szCs w:val="18"/>
              </w:rPr>
              <w:t>32</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sz w:val="18"/>
                <w:szCs w:val="18"/>
              </w:rPr>
              <w:t>16</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sz w:val="18"/>
                <w:szCs w:val="18"/>
              </w:rPr>
              <w:t>16</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sz w:val="18"/>
                <w:szCs w:val="18"/>
              </w:rPr>
              <w:t>16*2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1275" w:type="dxa"/>
            <w:noWrap w:val="0"/>
            <w:vAlign w:val="center"/>
          </w:tcPr>
          <w:p>
            <w:pPr>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管理人员财务技能</w:t>
            </w:r>
          </w:p>
        </w:tc>
        <w:tc>
          <w:tcPr>
            <w:tcW w:w="1134"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Times New Roman"/>
                <w:sz w:val="18"/>
                <w:szCs w:val="18"/>
                <w:highlight w:val="none"/>
                <w:lang w:val="en-US" w:eastAsia="zh-CN"/>
              </w:rPr>
              <w:t>5401011230</w:t>
            </w:r>
          </w:p>
        </w:tc>
        <w:tc>
          <w:tcPr>
            <w:tcW w:w="709" w:type="dxa"/>
            <w:noWrap w:val="0"/>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sz w:val="18"/>
                <w:szCs w:val="18"/>
                <w:highlight w:val="none"/>
              </w:rPr>
              <w:t>4</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sz w:val="18"/>
                <w:szCs w:val="18"/>
              </w:rPr>
              <w:t>60</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sz w:val="18"/>
                <w:szCs w:val="18"/>
              </w:rPr>
              <w:t>40</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sz w:val="18"/>
                <w:szCs w:val="18"/>
              </w:rPr>
              <w:t>20</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sz w:val="18"/>
                <w:szCs w:val="18"/>
              </w:rPr>
              <w:t>15*4</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5</w:t>
            </w:r>
          </w:p>
        </w:tc>
        <w:tc>
          <w:tcPr>
            <w:tcW w:w="1275" w:type="dxa"/>
            <w:noWrap w:val="0"/>
            <w:vAlign w:val="center"/>
          </w:tcPr>
          <w:p>
            <w:pPr>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企业运营认知（以酒店企业为例）</w:t>
            </w:r>
          </w:p>
        </w:tc>
        <w:tc>
          <w:tcPr>
            <w:tcW w:w="1134"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Times New Roman"/>
                <w:sz w:val="18"/>
                <w:szCs w:val="18"/>
                <w:highlight w:val="none"/>
                <w:lang w:val="en-US" w:eastAsia="zh-CN"/>
              </w:rPr>
              <w:t>540101</w:t>
            </w:r>
            <w:r>
              <w:rPr>
                <w:rFonts w:hint="eastAsia" w:ascii="宋体" w:hAnsi="宋体" w:eastAsia="宋体" w:cs="Times New Roman"/>
                <w:sz w:val="18"/>
                <w:szCs w:val="18"/>
                <w:highlight w:val="none"/>
              </w:rPr>
              <w:t>1</w:t>
            </w:r>
            <w:r>
              <w:rPr>
                <w:rFonts w:hint="eastAsia" w:ascii="宋体" w:hAnsi="宋体" w:eastAsia="宋体" w:cs="Times New Roman"/>
                <w:sz w:val="18"/>
                <w:szCs w:val="18"/>
                <w:highlight w:val="none"/>
                <w:lang w:val="en-US" w:eastAsia="zh-CN"/>
              </w:rPr>
              <w:t>210</w:t>
            </w:r>
          </w:p>
        </w:tc>
        <w:tc>
          <w:tcPr>
            <w:tcW w:w="709" w:type="dxa"/>
            <w:noWrap w:val="0"/>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sz w:val="18"/>
                <w:szCs w:val="18"/>
                <w:highlight w:val="none"/>
              </w:rPr>
              <w:t>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sz w:val="18"/>
                <w:szCs w:val="18"/>
                <w:lang w:val="en-US" w:eastAsia="zh-CN"/>
              </w:rPr>
              <w:t>28</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sz w:val="18"/>
                <w:szCs w:val="18"/>
                <w:lang w:val="en-US" w:eastAsia="zh-CN"/>
              </w:rPr>
              <w:t>20</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sz w:val="18"/>
                <w:szCs w:val="18"/>
                <w:lang w:val="en-US" w:eastAsia="zh-CN"/>
              </w:rPr>
              <w:t>8</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sz w:val="18"/>
                <w:szCs w:val="18"/>
              </w:rPr>
              <w:t>1</w:t>
            </w:r>
            <w:r>
              <w:rPr>
                <w:rFonts w:hint="eastAsia" w:ascii="宋体" w:hAnsi="宋体"/>
                <w:sz w:val="18"/>
                <w:szCs w:val="18"/>
                <w:lang w:val="en-US" w:eastAsia="zh-CN"/>
              </w:rPr>
              <w:t>4</w:t>
            </w:r>
            <w:r>
              <w:rPr>
                <w:rFonts w:hint="eastAsia" w:ascii="宋体" w:hAnsi="宋体"/>
                <w:sz w:val="18"/>
                <w:szCs w:val="18"/>
              </w:rPr>
              <w:t>*2</w:t>
            </w: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restart"/>
            <w:noWrap w:val="0"/>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特色分立课</w:t>
            </w:r>
          </w:p>
        </w:tc>
        <w:tc>
          <w:tcPr>
            <w:tcW w:w="425" w:type="dxa"/>
            <w:noWrap w:val="0"/>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275" w:type="dxa"/>
            <w:noWrap w:val="0"/>
            <w:vAlign w:val="center"/>
          </w:tcPr>
          <w:p>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形体训练</w:t>
            </w:r>
          </w:p>
        </w:tc>
        <w:tc>
          <w:tcPr>
            <w:tcW w:w="1134"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000000" w:themeColor="text1"/>
                <w:sz w:val="18"/>
                <w:szCs w:val="18"/>
                <w:highlight w:val="none"/>
                <w:lang w:val="en-US"/>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5</w:t>
            </w:r>
            <w:r>
              <w:rPr>
                <w:rFonts w:hint="eastAsia" w:ascii="宋体" w:hAnsi="宋体" w:eastAsia="宋体"/>
                <w:color w:val="000000" w:themeColor="text1"/>
                <w:sz w:val="18"/>
                <w:szCs w:val="18"/>
                <w:highlight w:val="none"/>
                <w14:textFill>
                  <w14:solidFill>
                    <w14:schemeClr w14:val="tx1"/>
                  </w14:solidFill>
                </w14:textFill>
              </w:rPr>
              <w:t>4010112</w:t>
            </w:r>
            <w:r>
              <w:rPr>
                <w:rFonts w:hint="eastAsia" w:ascii="宋体" w:hAnsi="宋体" w:eastAsia="宋体"/>
                <w:color w:val="000000" w:themeColor="text1"/>
                <w:sz w:val="18"/>
                <w:szCs w:val="18"/>
                <w:highlight w:val="none"/>
                <w:lang w:val="en-US" w:eastAsia="zh-CN"/>
                <w14:textFill>
                  <w14:solidFill>
                    <w14:schemeClr w14:val="tx1"/>
                  </w14:solidFill>
                </w14:textFill>
              </w:rPr>
              <w:t>44</w:t>
            </w:r>
          </w:p>
        </w:tc>
        <w:tc>
          <w:tcPr>
            <w:tcW w:w="709" w:type="dxa"/>
            <w:noWrap w:val="0"/>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426"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15*2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425"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1275" w:type="dxa"/>
            <w:noWrap w:val="0"/>
            <w:vAlign w:val="center"/>
          </w:tcPr>
          <w:p>
            <w:pPr>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中国地理知识及</w:t>
            </w:r>
            <w:r>
              <w:rPr>
                <w:rFonts w:hint="eastAsia" w:ascii="宋体" w:hAnsi="宋体" w:eastAsia="宋体" w:cs="宋体"/>
                <w:color w:val="000000" w:themeColor="text1"/>
                <w:sz w:val="18"/>
                <w:szCs w:val="18"/>
                <w:highlight w:val="none"/>
                <w:lang w:val="en-US" w:eastAsia="zh-CN"/>
                <w14:textFill>
                  <w14:solidFill>
                    <w14:schemeClr w14:val="tx1"/>
                  </w14:solidFill>
                </w14:textFill>
              </w:rPr>
              <w:t>地方导游基础知识</w:t>
            </w:r>
          </w:p>
        </w:tc>
        <w:tc>
          <w:tcPr>
            <w:tcW w:w="1134" w:type="dxa"/>
            <w:noWrap w:val="0"/>
            <w:tcMar>
              <w:top w:w="15" w:type="dxa"/>
              <w:left w:w="15" w:type="dxa"/>
              <w:bottom w:w="0" w:type="dxa"/>
              <w:right w:w="15" w:type="dxa"/>
            </w:tcMar>
            <w:vAlign w:val="center"/>
          </w:tcPr>
          <w:p>
            <w:pPr>
              <w:spacing w:line="280" w:lineRule="exact"/>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N5401011210</w:t>
            </w:r>
          </w:p>
        </w:tc>
        <w:tc>
          <w:tcPr>
            <w:tcW w:w="709" w:type="dxa"/>
            <w:noWrap w:val="0"/>
            <w:vAlign w:val="center"/>
          </w:tcPr>
          <w:p>
            <w:pPr>
              <w:spacing w:line="280" w:lineRule="exact"/>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4</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60</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30</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30</w:t>
            </w: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426"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2</w:t>
            </w:r>
          </w:p>
        </w:tc>
        <w:tc>
          <w:tcPr>
            <w:tcW w:w="425" w:type="dxa"/>
            <w:noWrap w:val="0"/>
            <w:tcMar>
              <w:top w:w="15" w:type="dxa"/>
              <w:left w:w="15" w:type="dxa"/>
              <w:bottom w:w="0" w:type="dxa"/>
              <w:right w:w="15" w:type="dxa"/>
            </w:tcMar>
            <w:vAlign w:val="center"/>
          </w:tcPr>
          <w:p>
            <w:pPr>
              <w:spacing w:line="30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17*2</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6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1275" w:type="dxa"/>
            <w:noWrap w:val="0"/>
            <w:vAlign w:val="center"/>
          </w:tcPr>
          <w:p>
            <w:pPr>
              <w:spacing w:line="260" w:lineRule="exact"/>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旅游行业知识</w:t>
            </w:r>
          </w:p>
        </w:tc>
        <w:tc>
          <w:tcPr>
            <w:tcW w:w="1134" w:type="dxa"/>
            <w:noWrap w:val="0"/>
            <w:tcMar>
              <w:top w:w="15" w:type="dxa"/>
              <w:left w:w="15" w:type="dxa"/>
              <w:bottom w:w="0" w:type="dxa"/>
              <w:right w:w="15" w:type="dxa"/>
            </w:tcMar>
            <w:vAlign w:val="center"/>
          </w:tcPr>
          <w:p>
            <w:pPr>
              <w:spacing w:line="280" w:lineRule="exact"/>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5401011241</w:t>
            </w:r>
          </w:p>
        </w:tc>
        <w:tc>
          <w:tcPr>
            <w:tcW w:w="709" w:type="dxa"/>
            <w:noWrap w:val="0"/>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60</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20</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40</w:t>
            </w: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lang w:eastAsia="zh-CN"/>
              </w:rPr>
            </w:pPr>
          </w:p>
        </w:tc>
        <w:tc>
          <w:tcPr>
            <w:tcW w:w="426"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4</w:t>
            </w: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6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1275" w:type="dxa"/>
            <w:noWrap w:val="0"/>
            <w:vAlign w:val="center"/>
          </w:tcPr>
          <w:p>
            <w:pPr>
              <w:spacing w:line="260" w:lineRule="exact"/>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江西景点导游讲解与接待服务</w:t>
            </w:r>
          </w:p>
        </w:tc>
        <w:tc>
          <w:tcPr>
            <w:tcW w:w="1134" w:type="dxa"/>
            <w:noWrap w:val="0"/>
            <w:tcMar>
              <w:top w:w="15" w:type="dxa"/>
              <w:left w:w="15" w:type="dxa"/>
              <w:bottom w:w="0" w:type="dxa"/>
              <w:right w:w="15" w:type="dxa"/>
            </w:tcMar>
            <w:vAlign w:val="center"/>
          </w:tcPr>
          <w:p>
            <w:pPr>
              <w:spacing w:line="280" w:lineRule="exact"/>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5401011212</w:t>
            </w:r>
          </w:p>
        </w:tc>
        <w:tc>
          <w:tcPr>
            <w:tcW w:w="709" w:type="dxa"/>
            <w:noWrap w:val="0"/>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64</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4</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40</w:t>
            </w: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426"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17</w:t>
            </w:r>
            <w:r>
              <w:rPr>
                <w:rFonts w:hint="eastAsia" w:ascii="宋体" w:hAnsi="宋体" w:eastAsia="宋体" w:cs="宋体"/>
                <w:color w:val="auto"/>
                <w:sz w:val="18"/>
                <w:szCs w:val="18"/>
              </w:rPr>
              <w:t>*2</w:t>
            </w: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rPr>
              <w:t>*2</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6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30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二4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w:t>
            </w:r>
          </w:p>
        </w:tc>
        <w:tc>
          <w:tcPr>
            <w:tcW w:w="1275" w:type="dxa"/>
            <w:noWrap w:val="0"/>
            <w:vAlign w:val="center"/>
          </w:tcPr>
          <w:p>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中国文化导游</w:t>
            </w:r>
          </w:p>
        </w:tc>
        <w:tc>
          <w:tcPr>
            <w:tcW w:w="1134" w:type="dxa"/>
            <w:noWrap w:val="0"/>
            <w:tcMar>
              <w:top w:w="15" w:type="dxa"/>
              <w:left w:w="15" w:type="dxa"/>
              <w:bottom w:w="0" w:type="dxa"/>
              <w:right w:w="15" w:type="dxa"/>
            </w:tcMar>
            <w:vAlign w:val="center"/>
          </w:tcPr>
          <w:p>
            <w:pPr>
              <w:spacing w:line="280" w:lineRule="exact"/>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N5401011213</w:t>
            </w:r>
          </w:p>
        </w:tc>
        <w:tc>
          <w:tcPr>
            <w:tcW w:w="709" w:type="dxa"/>
            <w:noWrap w:val="0"/>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6</w:t>
            </w:r>
            <w:r>
              <w:rPr>
                <w:rFonts w:hint="eastAsia" w:ascii="宋体" w:hAnsi="宋体" w:eastAsia="宋体" w:cs="宋体"/>
                <w:color w:val="auto"/>
                <w:sz w:val="18"/>
                <w:szCs w:val="18"/>
                <w:lang w:val="en-US" w:eastAsia="zh-CN"/>
              </w:rPr>
              <w:t>8</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34</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34</w:t>
            </w: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426"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rPr>
              <w:t>*4</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6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w:t>
            </w:r>
          </w:p>
        </w:tc>
        <w:tc>
          <w:tcPr>
            <w:tcW w:w="1275" w:type="dxa"/>
            <w:noWrap w:val="0"/>
            <w:vAlign w:val="center"/>
          </w:tcPr>
          <w:p>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导游实务</w:t>
            </w:r>
          </w:p>
        </w:tc>
        <w:tc>
          <w:tcPr>
            <w:tcW w:w="1134" w:type="dxa"/>
            <w:noWrap w:val="0"/>
            <w:tcMar>
              <w:top w:w="15" w:type="dxa"/>
              <w:left w:w="15" w:type="dxa"/>
              <w:bottom w:w="0" w:type="dxa"/>
              <w:right w:w="15" w:type="dxa"/>
            </w:tcMar>
            <w:vAlign w:val="center"/>
          </w:tcPr>
          <w:p>
            <w:pPr>
              <w:spacing w:line="280" w:lineRule="exact"/>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N5401011224</w:t>
            </w:r>
          </w:p>
        </w:tc>
        <w:tc>
          <w:tcPr>
            <w:tcW w:w="709" w:type="dxa"/>
            <w:noWrap w:val="0"/>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2.5</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40</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20</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20</w:t>
            </w: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426"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10</w:t>
            </w:r>
            <w:r>
              <w:rPr>
                <w:rFonts w:hint="eastAsia" w:ascii="宋体" w:hAnsi="宋体" w:eastAsia="宋体" w:cs="宋体"/>
                <w:color w:val="auto"/>
                <w:sz w:val="18"/>
                <w:szCs w:val="18"/>
              </w:rPr>
              <w:t>*4</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6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w:t>
            </w:r>
          </w:p>
        </w:tc>
        <w:tc>
          <w:tcPr>
            <w:tcW w:w="1275" w:type="dxa"/>
            <w:noWrap w:val="0"/>
            <w:vAlign w:val="center"/>
          </w:tcPr>
          <w:p>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旅游法规</w:t>
            </w:r>
          </w:p>
        </w:tc>
        <w:tc>
          <w:tcPr>
            <w:tcW w:w="1134" w:type="dxa"/>
            <w:noWrap w:val="0"/>
            <w:tcMar>
              <w:top w:w="15" w:type="dxa"/>
              <w:left w:w="15" w:type="dxa"/>
              <w:bottom w:w="0" w:type="dxa"/>
              <w:right w:w="15" w:type="dxa"/>
            </w:tcMar>
            <w:vAlign w:val="center"/>
          </w:tcPr>
          <w:p>
            <w:pPr>
              <w:spacing w:line="280" w:lineRule="exact"/>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N5401011225</w:t>
            </w:r>
          </w:p>
        </w:tc>
        <w:tc>
          <w:tcPr>
            <w:tcW w:w="709" w:type="dxa"/>
            <w:noWrap w:val="0"/>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2.5</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40</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w:t>
            </w: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426"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rPr>
              <w:t>*4</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6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w:t>
            </w:r>
          </w:p>
        </w:tc>
        <w:tc>
          <w:tcPr>
            <w:tcW w:w="1275" w:type="dxa"/>
            <w:noWrap w:val="0"/>
            <w:vAlign w:val="center"/>
          </w:tcPr>
          <w:p>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中国旅游客源国概况认知</w:t>
            </w:r>
          </w:p>
        </w:tc>
        <w:tc>
          <w:tcPr>
            <w:tcW w:w="1134" w:type="dxa"/>
            <w:noWrap w:val="0"/>
            <w:tcMar>
              <w:top w:w="15" w:type="dxa"/>
              <w:left w:w="15" w:type="dxa"/>
              <w:bottom w:w="0" w:type="dxa"/>
              <w:right w:w="15" w:type="dxa"/>
            </w:tcMar>
            <w:vAlign w:val="center"/>
          </w:tcPr>
          <w:p>
            <w:pPr>
              <w:spacing w:line="280" w:lineRule="exact"/>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5401011256</w:t>
            </w:r>
          </w:p>
        </w:tc>
        <w:tc>
          <w:tcPr>
            <w:tcW w:w="709" w:type="dxa"/>
            <w:noWrap w:val="0"/>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w:t>
            </w:r>
            <w:r>
              <w:rPr>
                <w:rFonts w:hint="eastAsia" w:ascii="宋体" w:hAnsi="宋体" w:eastAsia="宋体" w:cs="宋体"/>
                <w:color w:val="auto"/>
                <w:sz w:val="18"/>
                <w:szCs w:val="18"/>
                <w:lang w:val="en-US" w:eastAsia="zh-CN"/>
              </w:rPr>
              <w:t>.5</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42</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20</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22</w:t>
            </w: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426"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rPr>
              <w:t>*6</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6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w:t>
            </w:r>
          </w:p>
        </w:tc>
        <w:tc>
          <w:tcPr>
            <w:tcW w:w="1275" w:type="dxa"/>
            <w:noWrap w:val="0"/>
            <w:vAlign w:val="center"/>
          </w:tcPr>
          <w:p>
            <w:pPr>
              <w:jc w:val="center"/>
              <w:rPr>
                <w:rFonts w:hint="eastAsia" w:ascii="宋体" w:hAnsi="宋体" w:eastAsia="宋体" w:cs="宋体"/>
                <w:color w:val="000000" w:themeColor="text1"/>
                <w:kern w:val="0"/>
                <w:sz w:val="18"/>
                <w:szCs w:val="18"/>
                <w:highlight w:val="none"/>
                <w:lang w:val="en-US"/>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研学旅行</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基础知识及实操</w:t>
            </w:r>
          </w:p>
        </w:tc>
        <w:tc>
          <w:tcPr>
            <w:tcW w:w="1134" w:type="dxa"/>
            <w:noWrap w:val="0"/>
            <w:tcMar>
              <w:top w:w="15" w:type="dxa"/>
              <w:left w:w="15" w:type="dxa"/>
              <w:bottom w:w="0" w:type="dxa"/>
              <w:right w:w="15" w:type="dxa"/>
            </w:tcMar>
            <w:vAlign w:val="center"/>
          </w:tcPr>
          <w:p>
            <w:pPr>
              <w:spacing w:line="280" w:lineRule="exact"/>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5401011228</w:t>
            </w:r>
          </w:p>
        </w:tc>
        <w:tc>
          <w:tcPr>
            <w:tcW w:w="709" w:type="dxa"/>
            <w:noWrap w:val="0"/>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68</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40</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28</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4</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tabs>
                <w:tab w:val="left" w:pos="7800"/>
              </w:tabs>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w:t>
            </w:r>
          </w:p>
        </w:tc>
        <w:tc>
          <w:tcPr>
            <w:tcW w:w="1275" w:type="dxa"/>
            <w:noWrap w:val="0"/>
            <w:vAlign w:val="center"/>
          </w:tcPr>
          <w:p>
            <w:pPr>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旅游英语</w:t>
            </w:r>
          </w:p>
        </w:tc>
        <w:tc>
          <w:tcPr>
            <w:tcW w:w="1134" w:type="dxa"/>
            <w:noWrap w:val="0"/>
            <w:tcMar>
              <w:top w:w="15" w:type="dxa"/>
              <w:left w:w="15" w:type="dxa"/>
              <w:bottom w:w="0" w:type="dxa"/>
              <w:right w:w="15" w:type="dxa"/>
            </w:tcMar>
            <w:vAlign w:val="center"/>
          </w:tcPr>
          <w:p>
            <w:pPr>
              <w:spacing w:line="280" w:lineRule="exact"/>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5401011250</w:t>
            </w:r>
          </w:p>
        </w:tc>
        <w:tc>
          <w:tcPr>
            <w:tcW w:w="709" w:type="dxa"/>
            <w:noWrap w:val="0"/>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4</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6</w:t>
            </w:r>
            <w:r>
              <w:rPr>
                <w:rFonts w:hint="eastAsia" w:ascii="宋体" w:hAnsi="宋体" w:eastAsia="宋体" w:cs="宋体"/>
                <w:color w:val="auto"/>
                <w:sz w:val="18"/>
                <w:szCs w:val="18"/>
                <w:lang w:val="en-US" w:eastAsia="zh-CN"/>
              </w:rPr>
              <w:t>8</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4</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4</w:t>
            </w: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426"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rPr>
              <w:t>*4</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6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p>
        </w:tc>
        <w:tc>
          <w:tcPr>
            <w:tcW w:w="1275" w:type="dxa"/>
            <w:noWrap w:val="0"/>
            <w:vAlign w:val="center"/>
          </w:tcPr>
          <w:p>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auto"/>
                <w:kern w:val="0"/>
                <w:sz w:val="18"/>
                <w:szCs w:val="18"/>
                <w:highlight w:val="none"/>
                <w:lang w:val="en-US" w:eastAsia="zh-CN"/>
              </w:rPr>
              <w:t>中餐服务</w:t>
            </w:r>
          </w:p>
        </w:tc>
        <w:tc>
          <w:tcPr>
            <w:tcW w:w="1134" w:type="dxa"/>
            <w:noWrap w:val="0"/>
            <w:tcMar>
              <w:top w:w="15" w:type="dxa"/>
              <w:left w:w="15" w:type="dxa"/>
              <w:bottom w:w="0" w:type="dxa"/>
              <w:right w:w="15" w:type="dxa"/>
            </w:tcMar>
            <w:vAlign w:val="center"/>
          </w:tcPr>
          <w:p>
            <w:pPr>
              <w:spacing w:line="280"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Times New Roman"/>
                <w:sz w:val="18"/>
                <w:szCs w:val="18"/>
                <w:highlight w:val="none"/>
                <w:lang w:val="en-US" w:eastAsia="zh-CN"/>
              </w:rPr>
              <w:t>5401011242</w:t>
            </w:r>
          </w:p>
        </w:tc>
        <w:tc>
          <w:tcPr>
            <w:tcW w:w="709" w:type="dxa"/>
            <w:noWrap w:val="0"/>
            <w:vAlign w:val="center"/>
          </w:tcPr>
          <w:p>
            <w:pPr>
              <w:spacing w:line="28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kern w:val="2"/>
                <w:sz w:val="18"/>
                <w:szCs w:val="18"/>
                <w:highlight w:val="none"/>
                <w:lang w:val="en-US" w:eastAsia="zh-CN" w:bidi="ar-SA"/>
              </w:rPr>
              <w:t>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highlight w:val="none"/>
                <w:lang w:val="en-US" w:eastAsia="zh-CN"/>
              </w:rPr>
            </w:pPr>
            <w:r>
              <w:rPr>
                <w:rFonts w:hint="eastAsia" w:ascii="宋体" w:hAnsi="宋体"/>
                <w:kern w:val="2"/>
                <w:sz w:val="18"/>
                <w:szCs w:val="18"/>
                <w:lang w:val="en-US" w:eastAsia="zh-CN" w:bidi="ar-SA"/>
              </w:rPr>
              <w:t>28</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kern w:val="2"/>
                <w:sz w:val="18"/>
                <w:szCs w:val="18"/>
                <w:lang w:val="en-US" w:eastAsia="zh-CN" w:bidi="ar-SA"/>
              </w:rPr>
              <w:t>2</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kern w:val="2"/>
                <w:sz w:val="18"/>
                <w:szCs w:val="18"/>
                <w:lang w:val="en-US" w:eastAsia="zh-CN" w:bidi="ar-SA"/>
              </w:rPr>
              <w:t>26</w:t>
            </w:r>
          </w:p>
        </w:tc>
        <w:tc>
          <w:tcPr>
            <w:tcW w:w="425" w:type="dxa"/>
            <w:noWrap w:val="0"/>
            <w:tcMar>
              <w:top w:w="15" w:type="dxa"/>
              <w:left w:w="15" w:type="dxa"/>
              <w:bottom w:w="0" w:type="dxa"/>
              <w:right w:w="15" w:type="dxa"/>
            </w:tcMar>
            <w:vAlign w:val="center"/>
          </w:tcPr>
          <w:p>
            <w:pPr>
              <w:spacing w:line="300" w:lineRule="exact"/>
              <w:jc w:val="center"/>
              <w:rPr>
                <w:rFonts w:hint="default" w:ascii="宋体" w:hAnsi="宋体" w:eastAsia="宋体" w:cs="宋体"/>
                <w:color w:val="auto"/>
                <w:sz w:val="18"/>
                <w:szCs w:val="18"/>
                <w:highlight w:val="none"/>
                <w:lang w:val="en-US" w:eastAsia="zh-CN"/>
              </w:rPr>
            </w:pPr>
            <w:r>
              <w:rPr>
                <w:rFonts w:hint="eastAsia" w:ascii="宋体" w:hAnsi="宋体"/>
                <w:sz w:val="18"/>
                <w:szCs w:val="18"/>
              </w:rPr>
              <w:t>1</w:t>
            </w:r>
            <w:r>
              <w:rPr>
                <w:rFonts w:hint="eastAsia" w:ascii="宋体" w:hAnsi="宋体"/>
                <w:sz w:val="18"/>
                <w:szCs w:val="18"/>
                <w:lang w:val="en-US" w:eastAsia="zh-CN"/>
              </w:rPr>
              <w:t>4</w:t>
            </w:r>
            <w:r>
              <w:rPr>
                <w:rFonts w:hint="eastAsia" w:ascii="宋体" w:hAnsi="宋体"/>
                <w:sz w:val="18"/>
                <w:szCs w:val="18"/>
              </w:rPr>
              <w:t>*</w:t>
            </w:r>
            <w:r>
              <w:rPr>
                <w:rFonts w:hint="eastAsia" w:ascii="宋体" w:hAnsi="宋体"/>
                <w:sz w:val="18"/>
                <w:szCs w:val="18"/>
                <w:lang w:val="en-US" w:eastAsia="zh-CN"/>
              </w:rPr>
              <w:t>2</w:t>
            </w:r>
          </w:p>
        </w:tc>
        <w:tc>
          <w:tcPr>
            <w:tcW w:w="426" w:type="dxa"/>
            <w:noWrap w:val="0"/>
            <w:tcMar>
              <w:top w:w="15" w:type="dxa"/>
              <w:left w:w="15" w:type="dxa"/>
              <w:bottom w:w="0" w:type="dxa"/>
              <w:right w:w="15" w:type="dxa"/>
            </w:tcMar>
            <w:vAlign w:val="center"/>
          </w:tcPr>
          <w:p>
            <w:pPr>
              <w:spacing w:line="300" w:lineRule="exact"/>
              <w:jc w:val="center"/>
              <w:rPr>
                <w:rFonts w:hint="default" w:ascii="宋体" w:hAnsi="宋体" w:eastAsia="宋体" w:cs="宋体"/>
                <w:color w:val="auto"/>
                <w:sz w:val="18"/>
                <w:szCs w:val="18"/>
                <w:highlight w:val="none"/>
                <w:lang w:val="en-US" w:eastAsia="zh-CN"/>
              </w:rPr>
            </w:pP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FFFFFF" w:themeColor="background1"/>
                <w:sz w:val="18"/>
                <w:szCs w:val="18"/>
                <w:highlight w:val="none"/>
                <w14:textFill>
                  <w14:solidFill>
                    <w14:schemeClr w14:val="bg1"/>
                  </w14:solidFill>
                </w14:textFill>
              </w:rPr>
            </w:pP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FFFFFF" w:themeColor="background1"/>
                <w:sz w:val="18"/>
                <w:szCs w:val="18"/>
                <w:highlight w:val="none"/>
                <w14:textFill>
                  <w14:solidFill>
                    <w14:schemeClr w14:val="bg1"/>
                  </w14:solidFill>
                </w14:textFill>
              </w:rPr>
            </w:pPr>
          </w:p>
        </w:tc>
        <w:tc>
          <w:tcPr>
            <w:tcW w:w="567" w:type="dxa"/>
            <w:noWrap w:val="0"/>
            <w:tcMar>
              <w:top w:w="15" w:type="dxa"/>
              <w:left w:w="15" w:type="dxa"/>
              <w:bottom w:w="0" w:type="dxa"/>
              <w:right w:w="15" w:type="dxa"/>
            </w:tcMar>
            <w:vAlign w:val="center"/>
          </w:tcPr>
          <w:p>
            <w:pPr>
              <w:spacing w:line="260" w:lineRule="exact"/>
              <w:jc w:val="center"/>
              <w:rPr>
                <w:rFonts w:hint="eastAsia" w:ascii="宋体" w:hAnsi="宋体" w:eastAsia="宋体" w:cs="宋体"/>
                <w:color w:val="FFFFFF" w:themeColor="background1"/>
                <w:sz w:val="18"/>
                <w:szCs w:val="18"/>
                <w:highlight w:val="none"/>
                <w14:textFill>
                  <w14:solidFill>
                    <w14:schemeClr w14:val="bg1"/>
                  </w14:solidFill>
                </w14:textFill>
              </w:rPr>
            </w:pPr>
          </w:p>
        </w:tc>
        <w:tc>
          <w:tcPr>
            <w:tcW w:w="425" w:type="dxa"/>
            <w:noWrap w:val="0"/>
            <w:tcMar>
              <w:top w:w="15" w:type="dxa"/>
              <w:left w:w="15" w:type="dxa"/>
              <w:bottom w:w="0" w:type="dxa"/>
              <w:right w:w="15" w:type="dxa"/>
            </w:tcMar>
            <w:vAlign w:val="center"/>
          </w:tcPr>
          <w:p>
            <w:pPr>
              <w:spacing w:line="260" w:lineRule="exact"/>
              <w:jc w:val="center"/>
              <w:rPr>
                <w:rFonts w:hint="eastAsia" w:ascii="宋体" w:hAnsi="宋体" w:eastAsia="宋体" w:cs="宋体"/>
                <w:color w:val="FFFFFF" w:themeColor="background1"/>
                <w:sz w:val="18"/>
                <w:szCs w:val="18"/>
                <w:highlight w:val="none"/>
                <w14:textFill>
                  <w14:solidFill>
                    <w14:schemeClr w14:val="bg1"/>
                  </w14:solidFill>
                </w14:textFill>
              </w:rPr>
            </w:pP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FFFFFF" w:themeColor="background1"/>
                <w:sz w:val="18"/>
                <w:szCs w:val="18"/>
                <w:highlight w:val="none"/>
                <w:lang w:val="en-US" w:eastAsia="zh-CN"/>
                <w14:textFill>
                  <w14:solidFill>
                    <w14:schemeClr w14:val="bg1"/>
                  </w14:solidFill>
                </w14:textFill>
              </w:rPr>
            </w:pPr>
            <w:r>
              <w:rPr>
                <w:rFonts w:hint="eastAsia"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both"/>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 xml:space="preserve"> 12</w:t>
            </w:r>
          </w:p>
        </w:tc>
        <w:tc>
          <w:tcPr>
            <w:tcW w:w="1275" w:type="dxa"/>
            <w:noWrap w:val="0"/>
            <w:vAlign w:val="center"/>
          </w:tcPr>
          <w:p>
            <w:pPr>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bCs/>
                <w:kern w:val="2"/>
                <w:sz w:val="18"/>
                <w:szCs w:val="18"/>
                <w:highlight w:val="none"/>
                <w:lang w:val="en-US" w:eastAsia="zh-CN" w:bidi="ar-SA"/>
              </w:rPr>
              <w:t>西餐服务</w:t>
            </w:r>
          </w:p>
        </w:tc>
        <w:tc>
          <w:tcPr>
            <w:tcW w:w="1134"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Times New Roman"/>
                <w:sz w:val="18"/>
                <w:szCs w:val="18"/>
                <w:highlight w:val="none"/>
                <w:lang w:val="en-US" w:eastAsia="zh-CN"/>
              </w:rPr>
              <w:t>5401011243</w:t>
            </w:r>
          </w:p>
        </w:tc>
        <w:tc>
          <w:tcPr>
            <w:tcW w:w="709" w:type="dxa"/>
            <w:noWrap w:val="0"/>
            <w:vAlign w:val="center"/>
          </w:tcPr>
          <w:p>
            <w:pPr>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kern w:val="2"/>
                <w:sz w:val="18"/>
                <w:szCs w:val="18"/>
                <w:lang w:val="en-US" w:eastAsia="zh-CN" w:bidi="ar-SA"/>
              </w:rPr>
              <w:t>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kern w:val="2"/>
                <w:sz w:val="18"/>
                <w:szCs w:val="18"/>
                <w:lang w:val="en-US" w:eastAsia="zh-CN" w:bidi="ar-SA"/>
              </w:rPr>
              <w:t>32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kern w:val="2"/>
                <w:sz w:val="18"/>
                <w:szCs w:val="18"/>
                <w:lang w:val="en-US" w:eastAsia="zh-CN" w:bidi="ar-SA"/>
              </w:rPr>
              <w:t>4</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highlight w:val="none"/>
              </w:rPr>
            </w:pPr>
            <w:r>
              <w:rPr>
                <w:rFonts w:hint="eastAsia" w:ascii="宋体" w:hAnsi="宋体" w:eastAsia="@仿宋_GB2312" w:cs="宋体"/>
                <w:kern w:val="2"/>
                <w:sz w:val="18"/>
                <w:szCs w:val="18"/>
                <w:lang w:val="en-US" w:eastAsia="zh-CN" w:bidi="ar-SA"/>
              </w:rPr>
              <w:t>28</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highlight w:val="none"/>
                <w:lang w:val="en-US" w:eastAsia="zh-CN"/>
              </w:rPr>
            </w:pP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highlight w:val="none"/>
                <w:lang w:val="en-US" w:eastAsia="zh-CN"/>
              </w:rPr>
            </w:pPr>
            <w:r>
              <w:rPr>
                <w:rFonts w:hint="eastAsia" w:ascii="宋体" w:hAnsi="宋体" w:eastAsia="@仿宋_GB2312" w:cs="宋体"/>
                <w:kern w:val="2"/>
                <w:sz w:val="18"/>
                <w:szCs w:val="18"/>
                <w:lang w:val="en-US" w:eastAsia="zh-CN" w:bidi="ar-SA"/>
              </w:rPr>
              <w:t>16*2</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FFFFFF" w:themeColor="background1"/>
                <w:sz w:val="18"/>
                <w:szCs w:val="18"/>
                <w:highlight w:val="none"/>
                <w14:textFill>
                  <w14:solidFill>
                    <w14:schemeClr w14:val="bg1"/>
                  </w14:solidFill>
                </w14:textFill>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FFFFFF" w:themeColor="background1"/>
                <w:sz w:val="18"/>
                <w:szCs w:val="18"/>
                <w:highlight w:val="none"/>
                <w14:textFill>
                  <w14:solidFill>
                    <w14:schemeClr w14:val="bg1"/>
                  </w14:solidFill>
                </w14:textFill>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FFFFFF" w:themeColor="background1"/>
                <w:sz w:val="18"/>
                <w:szCs w:val="18"/>
                <w:highlight w:val="none"/>
                <w14:textFill>
                  <w14:solidFill>
                    <w14:schemeClr w14:val="bg1"/>
                  </w14:solidFill>
                </w14:textFill>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FFFFFF" w:themeColor="background1"/>
                <w:sz w:val="18"/>
                <w:szCs w:val="18"/>
                <w:highlight w:val="none"/>
                <w14:textFill>
                  <w14:solidFill>
                    <w14:schemeClr w14:val="bg1"/>
                  </w14:solidFill>
                </w14:textFill>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FFFFFF" w:themeColor="background1"/>
                <w:sz w:val="18"/>
                <w:szCs w:val="18"/>
                <w:highlight w:val="none"/>
                <w14:textFill>
                  <w14:solidFill>
                    <w14:schemeClr w14:val="bg1"/>
                  </w14:solidFill>
                </w14:textFill>
              </w:rPr>
            </w:pPr>
            <w:r>
              <w:rPr>
                <w:rFonts w:hint="eastAsia" w:ascii="宋体" w:hAnsi="宋体" w:eastAsia="@仿宋_GB2312" w:cs="宋体"/>
                <w:kern w:val="2"/>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13</w:t>
            </w:r>
          </w:p>
        </w:tc>
        <w:tc>
          <w:tcPr>
            <w:tcW w:w="1275" w:type="dxa"/>
            <w:noWrap w:val="0"/>
            <w:vAlign w:val="center"/>
          </w:tcPr>
          <w:p>
            <w:pPr>
              <w:spacing w:line="280" w:lineRule="exact"/>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bCs/>
                <w:kern w:val="2"/>
                <w:sz w:val="18"/>
                <w:szCs w:val="18"/>
                <w:highlight w:val="none"/>
                <w:lang w:val="en-US" w:eastAsia="zh-CN" w:bidi="ar-SA"/>
              </w:rPr>
              <w:t>前厅客房服务</w:t>
            </w:r>
          </w:p>
        </w:tc>
        <w:tc>
          <w:tcPr>
            <w:tcW w:w="1134"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Times New Roman"/>
                <w:sz w:val="18"/>
                <w:szCs w:val="18"/>
                <w:highlight w:val="none"/>
                <w:lang w:val="en-US" w:eastAsia="zh-CN"/>
              </w:rPr>
              <w:t>5401011244</w:t>
            </w:r>
          </w:p>
        </w:tc>
        <w:tc>
          <w:tcPr>
            <w:tcW w:w="709" w:type="dxa"/>
            <w:noWrap w:val="0"/>
            <w:vAlign w:val="center"/>
          </w:tcPr>
          <w:p>
            <w:pPr>
              <w:spacing w:line="280" w:lineRule="exact"/>
              <w:jc w:val="center"/>
              <w:rPr>
                <w:rFonts w:hint="eastAsia" w:ascii="宋体" w:hAnsi="宋体" w:eastAsia="宋体" w:cs="宋体"/>
                <w:color w:val="auto"/>
                <w:sz w:val="18"/>
                <w:szCs w:val="18"/>
                <w:highlight w:val="none"/>
              </w:rPr>
            </w:pPr>
            <w:r>
              <w:rPr>
                <w:rFonts w:hint="eastAsia" w:ascii="宋体" w:hAnsi="宋体" w:eastAsia="@仿宋_GB2312" w:cs="宋体"/>
                <w:kern w:val="2"/>
                <w:sz w:val="18"/>
                <w:szCs w:val="18"/>
                <w:lang w:val="en-US" w:eastAsia="zh-CN" w:bidi="ar-SA"/>
              </w:rPr>
              <w:t>4</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highlight w:val="none"/>
              </w:rPr>
            </w:pPr>
            <w:r>
              <w:rPr>
                <w:rFonts w:hint="eastAsia" w:ascii="宋体" w:hAnsi="宋体" w:eastAsia="@仿宋_GB2312" w:cs="宋体"/>
                <w:kern w:val="2"/>
                <w:sz w:val="18"/>
                <w:szCs w:val="18"/>
                <w:lang w:val="en-US" w:eastAsia="zh-CN" w:bidi="ar-SA"/>
              </w:rPr>
              <w:t>56</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highlight w:val="none"/>
                <w:lang w:val="en-US" w:eastAsia="zh-CN"/>
              </w:rPr>
            </w:pPr>
            <w:r>
              <w:rPr>
                <w:rFonts w:hint="eastAsia" w:ascii="宋体" w:hAnsi="宋体" w:eastAsia="@仿宋_GB2312" w:cs="宋体"/>
                <w:kern w:val="2"/>
                <w:sz w:val="18"/>
                <w:szCs w:val="18"/>
                <w:lang w:val="en-US" w:eastAsia="zh-CN" w:bidi="ar-SA"/>
              </w:rPr>
              <w:t>6</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highlight w:val="none"/>
              </w:rPr>
            </w:pPr>
            <w:r>
              <w:rPr>
                <w:rFonts w:hint="eastAsia" w:ascii="宋体" w:hAnsi="宋体" w:eastAsia="@仿宋_GB2312" w:cs="宋体"/>
                <w:kern w:val="2"/>
                <w:sz w:val="18"/>
                <w:szCs w:val="18"/>
                <w:lang w:val="en-US" w:eastAsia="zh-CN" w:bidi="ar-SA"/>
              </w:rPr>
              <w:t>50</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highlight w:val="none"/>
                <w:lang w:val="en-US" w:eastAsia="zh-CN"/>
              </w:rPr>
            </w:pPr>
            <w:r>
              <w:rPr>
                <w:rFonts w:hint="eastAsia" w:ascii="宋体" w:hAnsi="宋体" w:eastAsia="@仿宋_GB2312" w:cs="宋体"/>
                <w:kern w:val="2"/>
                <w:sz w:val="18"/>
                <w:szCs w:val="18"/>
                <w:lang w:val="en-US" w:eastAsia="zh-CN" w:bidi="ar-SA"/>
              </w:rPr>
              <w:t>1</w:t>
            </w:r>
            <w:r>
              <w:rPr>
                <w:rFonts w:hint="eastAsia" w:ascii="宋体" w:hAnsi="宋体" w:cs="宋体"/>
                <w:kern w:val="2"/>
                <w:sz w:val="18"/>
                <w:szCs w:val="18"/>
                <w:lang w:val="en-US" w:eastAsia="zh-CN" w:bidi="ar-SA"/>
              </w:rPr>
              <w:t>4</w:t>
            </w:r>
            <w:r>
              <w:rPr>
                <w:rFonts w:hint="eastAsia" w:ascii="宋体" w:hAnsi="宋体" w:eastAsia="@仿宋_GB2312" w:cs="宋体"/>
                <w:kern w:val="2"/>
                <w:sz w:val="18"/>
                <w:szCs w:val="18"/>
                <w:lang w:val="en-US" w:eastAsia="zh-CN" w:bidi="ar-SA"/>
              </w:rPr>
              <w:t>*4</w:t>
            </w: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highlight w:val="none"/>
                <w:lang w:val="en-US" w:eastAsia="zh-CN"/>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FFFFFF" w:themeColor="background1"/>
                <w:sz w:val="18"/>
                <w:szCs w:val="18"/>
                <w:highlight w:val="none"/>
                <w14:textFill>
                  <w14:solidFill>
                    <w14:schemeClr w14:val="bg1"/>
                  </w14:solidFill>
                </w14:textFill>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FFFFFF" w:themeColor="background1"/>
                <w:sz w:val="18"/>
                <w:szCs w:val="18"/>
                <w:highlight w:val="none"/>
                <w14:textFill>
                  <w14:solidFill>
                    <w14:schemeClr w14:val="bg1"/>
                  </w14:solidFill>
                </w14:textFill>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FFFFFF" w:themeColor="background1"/>
                <w:sz w:val="18"/>
                <w:szCs w:val="18"/>
                <w:highlight w:val="none"/>
                <w14:textFill>
                  <w14:solidFill>
                    <w14:schemeClr w14:val="bg1"/>
                  </w14:solidFill>
                </w14:textFill>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FFFFFF" w:themeColor="background1"/>
                <w:sz w:val="18"/>
                <w:szCs w:val="18"/>
                <w:highlight w:val="none"/>
                <w14:textFill>
                  <w14:solidFill>
                    <w14:schemeClr w14:val="bg1"/>
                  </w14:solidFill>
                </w14:textFill>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FFFFFF" w:themeColor="background1"/>
                <w:sz w:val="18"/>
                <w:szCs w:val="18"/>
                <w:highlight w:val="none"/>
                <w14:textFill>
                  <w14:solidFill>
                    <w14:schemeClr w14:val="bg1"/>
                  </w14:solidFill>
                </w14:textFill>
              </w:rPr>
            </w:pPr>
            <w:r>
              <w:rPr>
                <w:rFonts w:hint="eastAsia" w:ascii="宋体" w:hAnsi="宋体" w:eastAsia="@仿宋_GB2312" w:cs="宋体"/>
                <w:kern w:val="2"/>
                <w:sz w:val="18"/>
                <w:szCs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14</w:t>
            </w:r>
          </w:p>
        </w:tc>
        <w:tc>
          <w:tcPr>
            <w:tcW w:w="1275" w:type="dxa"/>
            <w:noWrap w:val="0"/>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旅游产品营销</w:t>
            </w:r>
            <w:r>
              <w:rPr>
                <w:rFonts w:hint="eastAsia" w:ascii="宋体" w:hAnsi="宋体" w:eastAsia="宋体" w:cs="宋体"/>
                <w:color w:val="auto"/>
                <w:sz w:val="18"/>
                <w:szCs w:val="18"/>
                <w:highlight w:val="none"/>
                <w:lang w:val="en-US" w:eastAsia="zh-CN"/>
              </w:rPr>
              <w:t>与</w:t>
            </w:r>
            <w:r>
              <w:rPr>
                <w:rFonts w:hint="eastAsia" w:ascii="宋体" w:hAnsi="宋体" w:eastAsia="宋体" w:cs="宋体"/>
                <w:color w:val="auto"/>
                <w:sz w:val="18"/>
                <w:szCs w:val="18"/>
                <w:highlight w:val="none"/>
              </w:rPr>
              <w:t>推广</w:t>
            </w:r>
          </w:p>
        </w:tc>
        <w:tc>
          <w:tcPr>
            <w:tcW w:w="1134" w:type="dxa"/>
            <w:noWrap w:val="0"/>
            <w:tcMar>
              <w:top w:w="15" w:type="dxa"/>
              <w:left w:w="15" w:type="dxa"/>
              <w:bottom w:w="0" w:type="dxa"/>
              <w:right w:w="15" w:type="dxa"/>
            </w:tcMar>
            <w:vAlign w:val="center"/>
          </w:tcPr>
          <w:p>
            <w:pPr>
              <w:spacing w:line="280" w:lineRule="exact"/>
              <w:jc w:val="both"/>
              <w:rPr>
                <w:rFonts w:hint="default"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C5401011262</w:t>
            </w:r>
          </w:p>
        </w:tc>
        <w:tc>
          <w:tcPr>
            <w:tcW w:w="709" w:type="dxa"/>
            <w:noWrap w:val="0"/>
            <w:vAlign w:val="center"/>
          </w:tcPr>
          <w:p>
            <w:pPr>
              <w:spacing w:line="28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6</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96</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48</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48</w:t>
            </w: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kern w:val="2"/>
                <w:sz w:val="18"/>
                <w:szCs w:val="18"/>
                <w:lang w:val="en-US" w:eastAsia="zh-CN" w:bidi="ar-SA"/>
              </w:rPr>
            </w:pPr>
          </w:p>
        </w:tc>
        <w:tc>
          <w:tcPr>
            <w:tcW w:w="426"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kern w:val="2"/>
                <w:sz w:val="18"/>
                <w:szCs w:val="18"/>
                <w:lang w:val="en-US" w:eastAsia="zh-CN" w:bidi="ar-SA"/>
              </w:rPr>
            </w:pP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kern w:val="2"/>
                <w:sz w:val="18"/>
                <w:szCs w:val="18"/>
                <w:lang w:val="en-US" w:eastAsia="zh-CN" w:bidi="ar-SA"/>
              </w:rPr>
            </w:pP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kern w:val="2"/>
                <w:sz w:val="18"/>
                <w:szCs w:val="18"/>
                <w:lang w:val="en-US" w:eastAsia="zh-CN" w:bidi="ar-SA"/>
              </w:rPr>
            </w:pP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16*</w:t>
            </w:r>
            <w:r>
              <w:rPr>
                <w:rFonts w:hint="eastAsia" w:ascii="宋体" w:hAnsi="宋体" w:eastAsia="宋体" w:cs="宋体"/>
                <w:color w:val="auto"/>
                <w:sz w:val="18"/>
                <w:szCs w:val="18"/>
                <w:lang w:val="en-US" w:eastAsia="zh-CN"/>
              </w:rPr>
              <w:t>6</w:t>
            </w:r>
          </w:p>
        </w:tc>
        <w:tc>
          <w:tcPr>
            <w:tcW w:w="425" w:type="dxa"/>
            <w:noWrap w:val="0"/>
            <w:tcMar>
              <w:top w:w="15" w:type="dxa"/>
              <w:left w:w="15" w:type="dxa"/>
              <w:bottom w:w="0" w:type="dxa"/>
              <w:right w:w="15" w:type="dxa"/>
            </w:tcMar>
            <w:vAlign w:val="center"/>
          </w:tcPr>
          <w:p>
            <w:pPr>
              <w:spacing w:line="260" w:lineRule="exact"/>
              <w:jc w:val="center"/>
              <w:rPr>
                <w:rFonts w:hint="eastAsia" w:ascii="宋体" w:hAnsi="宋体" w:eastAsia="宋体" w:cs="宋体"/>
                <w:color w:val="auto"/>
                <w:kern w:val="2"/>
                <w:sz w:val="18"/>
                <w:szCs w:val="18"/>
                <w:lang w:val="en-US" w:eastAsia="zh-CN" w:bidi="ar-SA"/>
              </w:rPr>
            </w:pP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15</w:t>
            </w:r>
          </w:p>
        </w:tc>
        <w:tc>
          <w:tcPr>
            <w:tcW w:w="1275" w:type="dxa"/>
            <w:noWrap w:val="0"/>
            <w:vAlign w:val="center"/>
          </w:tcPr>
          <w:p>
            <w:pPr>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管理沟通</w:t>
            </w:r>
          </w:p>
        </w:tc>
        <w:tc>
          <w:tcPr>
            <w:tcW w:w="1134" w:type="dxa"/>
            <w:noWrap w:val="0"/>
            <w:tcMar>
              <w:top w:w="15" w:type="dxa"/>
              <w:left w:w="15" w:type="dxa"/>
              <w:bottom w:w="0" w:type="dxa"/>
              <w:right w:w="15" w:type="dxa"/>
            </w:tcMar>
            <w:vAlign w:val="center"/>
          </w:tcPr>
          <w:p>
            <w:pPr>
              <w:spacing w:line="280" w:lineRule="exact"/>
              <w:jc w:val="both"/>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5401011263</w:t>
            </w:r>
          </w:p>
        </w:tc>
        <w:tc>
          <w:tcPr>
            <w:tcW w:w="709" w:type="dxa"/>
            <w:noWrap w:val="0"/>
            <w:vAlign w:val="center"/>
          </w:tcPr>
          <w:p>
            <w:pPr>
              <w:spacing w:line="280" w:lineRule="exact"/>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567"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32</w:t>
            </w:r>
          </w:p>
        </w:tc>
        <w:tc>
          <w:tcPr>
            <w:tcW w:w="567" w:type="dxa"/>
            <w:noWrap w:val="0"/>
            <w:tcMar>
              <w:top w:w="15" w:type="dxa"/>
              <w:left w:w="15" w:type="dxa"/>
              <w:bottom w:w="0" w:type="dxa"/>
              <w:right w:w="15" w:type="dxa"/>
            </w:tcMar>
            <w:vAlign w:val="center"/>
          </w:tcPr>
          <w:p>
            <w:pPr>
              <w:spacing w:line="300" w:lineRule="exact"/>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10</w:t>
            </w:r>
          </w:p>
        </w:tc>
        <w:tc>
          <w:tcPr>
            <w:tcW w:w="567" w:type="dxa"/>
            <w:noWrap w:val="0"/>
            <w:tcMar>
              <w:top w:w="15" w:type="dxa"/>
              <w:left w:w="15" w:type="dxa"/>
              <w:bottom w:w="0" w:type="dxa"/>
              <w:right w:w="15" w:type="dxa"/>
            </w:tcMar>
            <w:vAlign w:val="center"/>
          </w:tcPr>
          <w:p>
            <w:pPr>
              <w:spacing w:line="300" w:lineRule="exact"/>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22</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lang w:eastAsia="zh-CN"/>
                <w14:textFill>
                  <w14:solidFill>
                    <w14:schemeClr w14:val="tx1"/>
                  </w14:solidFill>
                </w14:textFill>
              </w:rPr>
            </w:pPr>
          </w:p>
        </w:tc>
        <w:tc>
          <w:tcPr>
            <w:tcW w:w="425" w:type="dxa"/>
            <w:noWrap w:val="0"/>
            <w:tcMar>
              <w:top w:w="15" w:type="dxa"/>
              <w:left w:w="15" w:type="dxa"/>
              <w:bottom w:w="0" w:type="dxa"/>
              <w:right w:w="15" w:type="dxa"/>
            </w:tcMar>
            <w:vAlign w:val="center"/>
          </w:tcPr>
          <w:p>
            <w:pPr>
              <w:tabs>
                <w:tab w:val="left" w:pos="7800"/>
              </w:tabs>
              <w:spacing w:line="280" w:lineRule="exact"/>
              <w:jc w:val="center"/>
              <w:rPr>
                <w:rFonts w:hint="eastAsia" w:ascii="宋体" w:hAnsi="宋体" w:eastAsia="宋体" w:cs="宋体"/>
                <w:color w:val="000000" w:themeColor="text1"/>
                <w:sz w:val="18"/>
                <w:szCs w:val="18"/>
                <w:highlight w:val="none"/>
                <w14:textFill>
                  <w14:solidFill>
                    <w14:schemeClr w14:val="tx1"/>
                  </w14:solidFill>
                </w14:textFill>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16</w:t>
            </w:r>
          </w:p>
        </w:tc>
        <w:tc>
          <w:tcPr>
            <w:tcW w:w="1275" w:type="dxa"/>
            <w:noWrap w:val="0"/>
            <w:vAlign w:val="center"/>
          </w:tcPr>
          <w:p>
            <w:pPr>
              <w:spacing w:line="260" w:lineRule="exact"/>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导游见习</w:t>
            </w:r>
          </w:p>
        </w:tc>
        <w:tc>
          <w:tcPr>
            <w:tcW w:w="1134" w:type="dxa"/>
            <w:noWrap w:val="0"/>
            <w:tcMar>
              <w:top w:w="15" w:type="dxa"/>
              <w:left w:w="15" w:type="dxa"/>
              <w:bottom w:w="0" w:type="dxa"/>
              <w:right w:w="15" w:type="dxa"/>
            </w:tcMar>
            <w:vAlign w:val="center"/>
          </w:tcPr>
          <w:p>
            <w:pPr>
              <w:spacing w:line="280" w:lineRule="exact"/>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5401011344</w:t>
            </w:r>
          </w:p>
        </w:tc>
        <w:tc>
          <w:tcPr>
            <w:tcW w:w="709" w:type="dxa"/>
            <w:noWrap w:val="0"/>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16</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top"/>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16</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16</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lang w:val="en-US" w:eastAsia="zh-CN"/>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tabs>
                <w:tab w:val="left" w:pos="7800"/>
              </w:tabs>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17</w:t>
            </w:r>
          </w:p>
        </w:tc>
        <w:tc>
          <w:tcPr>
            <w:tcW w:w="1275" w:type="dxa"/>
            <w:noWrap w:val="0"/>
            <w:vAlign w:val="center"/>
          </w:tcPr>
          <w:p>
            <w:pPr>
              <w:spacing w:line="260" w:lineRule="exact"/>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校内旅行社门店旅游顾问、计调岗位实训</w:t>
            </w:r>
          </w:p>
        </w:tc>
        <w:tc>
          <w:tcPr>
            <w:tcW w:w="1134" w:type="dxa"/>
            <w:noWrap w:val="0"/>
            <w:tcMar>
              <w:top w:w="15" w:type="dxa"/>
              <w:left w:w="15" w:type="dxa"/>
              <w:bottom w:w="0" w:type="dxa"/>
              <w:right w:w="15" w:type="dxa"/>
            </w:tcMar>
            <w:vAlign w:val="center"/>
          </w:tcPr>
          <w:p>
            <w:pPr>
              <w:spacing w:line="280" w:lineRule="exact"/>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5401011345</w:t>
            </w:r>
          </w:p>
        </w:tc>
        <w:tc>
          <w:tcPr>
            <w:tcW w:w="709" w:type="dxa"/>
            <w:noWrap w:val="0"/>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64</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64</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16</w:t>
            </w: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32</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16</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tabs>
                <w:tab w:val="left" w:pos="7800"/>
              </w:tabs>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18</w:t>
            </w:r>
          </w:p>
        </w:tc>
        <w:tc>
          <w:tcPr>
            <w:tcW w:w="1275" w:type="dxa"/>
            <w:noWrap w:val="0"/>
            <w:vAlign w:val="center"/>
          </w:tcPr>
          <w:p>
            <w:pPr>
              <w:spacing w:line="260" w:lineRule="exact"/>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eastAsia="zh-CN"/>
              </w:rPr>
              <w:t>拓展研学实训</w:t>
            </w:r>
          </w:p>
        </w:tc>
        <w:tc>
          <w:tcPr>
            <w:tcW w:w="1134" w:type="dxa"/>
            <w:noWrap w:val="0"/>
            <w:tcMar>
              <w:top w:w="15" w:type="dxa"/>
              <w:left w:w="15" w:type="dxa"/>
              <w:bottom w:w="0" w:type="dxa"/>
              <w:right w:w="15" w:type="dxa"/>
            </w:tcMar>
            <w:vAlign w:val="center"/>
          </w:tcPr>
          <w:p>
            <w:pPr>
              <w:spacing w:line="280" w:lineRule="exact"/>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5401011366</w:t>
            </w:r>
          </w:p>
        </w:tc>
        <w:tc>
          <w:tcPr>
            <w:tcW w:w="709" w:type="dxa"/>
            <w:noWrap w:val="0"/>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48</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48</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48</w:t>
            </w:r>
          </w:p>
        </w:tc>
        <w:tc>
          <w:tcPr>
            <w:tcW w:w="425" w:type="dxa"/>
            <w:noWrap w:val="0"/>
            <w:tcMar>
              <w:top w:w="15" w:type="dxa"/>
              <w:left w:w="15" w:type="dxa"/>
              <w:bottom w:w="0" w:type="dxa"/>
              <w:right w:w="15" w:type="dxa"/>
            </w:tcMar>
            <w:vAlign w:val="center"/>
          </w:tcPr>
          <w:p>
            <w:pPr>
              <w:tabs>
                <w:tab w:val="left" w:pos="7800"/>
              </w:tabs>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w:t>
            </w:r>
          </w:p>
        </w:tc>
        <w:tc>
          <w:tcPr>
            <w:tcW w:w="1275" w:type="dxa"/>
            <w:noWrap w:val="0"/>
            <w:vAlign w:val="center"/>
          </w:tcPr>
          <w:p>
            <w:pPr>
              <w:spacing w:line="26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顶岗实习教育</w:t>
            </w:r>
          </w:p>
        </w:tc>
        <w:tc>
          <w:tcPr>
            <w:tcW w:w="1134" w:type="dxa"/>
            <w:noWrap w:val="0"/>
            <w:tcMar>
              <w:top w:w="15" w:type="dxa"/>
              <w:left w:w="15" w:type="dxa"/>
              <w:bottom w:w="0" w:type="dxa"/>
              <w:right w:w="15" w:type="dxa"/>
            </w:tcMar>
            <w:vAlign w:val="center"/>
          </w:tcPr>
          <w:p>
            <w:pPr>
              <w:spacing w:line="280" w:lineRule="exact"/>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5401011167</w:t>
            </w:r>
          </w:p>
        </w:tc>
        <w:tc>
          <w:tcPr>
            <w:tcW w:w="709" w:type="dxa"/>
            <w:noWrap w:val="0"/>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52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26</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26</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tabs>
                <w:tab w:val="left" w:pos="7800"/>
              </w:tabs>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52</w:t>
            </w:r>
          </w:p>
        </w:tc>
        <w:tc>
          <w:tcPr>
            <w:tcW w:w="425" w:type="dxa"/>
            <w:noWrap w:val="0"/>
            <w:tcMar>
              <w:top w:w="15" w:type="dxa"/>
              <w:left w:w="15" w:type="dxa"/>
              <w:bottom w:w="0" w:type="dxa"/>
              <w:right w:w="15" w:type="dxa"/>
            </w:tcMar>
            <w:vAlign w:val="center"/>
          </w:tcPr>
          <w:p>
            <w:pPr>
              <w:tabs>
                <w:tab w:val="left" w:pos="7800"/>
              </w:tabs>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20</w:t>
            </w:r>
          </w:p>
        </w:tc>
        <w:tc>
          <w:tcPr>
            <w:tcW w:w="1275" w:type="dxa"/>
            <w:noWrap w:val="0"/>
            <w:vAlign w:val="center"/>
          </w:tcPr>
          <w:p>
            <w:pPr>
              <w:spacing w:line="28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顶岗实习</w:t>
            </w:r>
          </w:p>
        </w:tc>
        <w:tc>
          <w:tcPr>
            <w:tcW w:w="1134"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709" w:type="dxa"/>
            <w:noWrap w:val="0"/>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16.5</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260</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60</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200</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lang w:val="en-US" w:eastAsia="zh-CN"/>
              </w:rPr>
            </w:pPr>
          </w:p>
        </w:tc>
        <w:tc>
          <w:tcPr>
            <w:tcW w:w="425" w:type="dxa"/>
            <w:vMerge w:val="restart"/>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18W</w:t>
            </w: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21</w:t>
            </w:r>
          </w:p>
        </w:tc>
        <w:tc>
          <w:tcPr>
            <w:tcW w:w="1275" w:type="dxa"/>
            <w:noWrap w:val="0"/>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毕业论文（毕业设计）</w:t>
            </w:r>
          </w:p>
        </w:tc>
        <w:tc>
          <w:tcPr>
            <w:tcW w:w="1134"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709" w:type="dxa"/>
            <w:noWrap w:val="0"/>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6</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100</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30</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70</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296" w:type="dxa"/>
            <w:noWrap w:val="0"/>
            <w:vAlign w:val="center"/>
          </w:tcPr>
          <w:p>
            <w:pPr>
              <w:spacing w:line="280" w:lineRule="exact"/>
              <w:jc w:val="center"/>
              <w:rPr>
                <w:rFonts w:hint="eastAsia" w:ascii="宋体" w:hAnsi="宋体" w:eastAsia="宋体" w:cs="@仿宋_GB2312"/>
                <w:kern w:val="2"/>
                <w:sz w:val="18"/>
                <w:szCs w:val="18"/>
                <w:lang w:val="en-US" w:eastAsia="zh-CN" w:bidi="ar-SA"/>
              </w:rPr>
            </w:pPr>
            <w:r>
              <w:rPr>
                <w:rFonts w:hint="eastAsia" w:ascii="宋体" w:hAnsi="宋体" w:eastAsia="宋体" w:cs="宋体"/>
                <w:color w:val="auto"/>
                <w:kern w:val="0"/>
                <w:sz w:val="18"/>
                <w:szCs w:val="18"/>
              </w:rPr>
              <w:t>互选拓展课</w:t>
            </w:r>
          </w:p>
        </w:tc>
        <w:tc>
          <w:tcPr>
            <w:tcW w:w="425" w:type="dxa"/>
            <w:noWrap w:val="0"/>
            <w:vAlign w:val="center"/>
          </w:tcPr>
          <w:p>
            <w:pPr>
              <w:spacing w:line="280" w:lineRule="exact"/>
              <w:jc w:val="center"/>
              <w:rPr>
                <w:rFonts w:hint="eastAsia" w:ascii="@仿宋_GB2312" w:hAnsi="@仿宋_GB2312" w:eastAsia="@仿宋_GB2312" w:cs="@仿宋_GB2312"/>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p>
        </w:tc>
        <w:tc>
          <w:tcPr>
            <w:tcW w:w="1275" w:type="dxa"/>
            <w:noWrap w:val="0"/>
            <w:vAlign w:val="center"/>
          </w:tcPr>
          <w:p>
            <w:pPr>
              <w:spacing w:line="280" w:lineRule="exact"/>
              <w:jc w:val="center"/>
              <w:rPr>
                <w:rFonts w:hint="eastAsia" w:ascii="@仿宋_GB2312" w:hAnsi="@仿宋_GB2312" w:eastAsia="@仿宋_GB2312" w:cs="@仿宋_GB2312"/>
                <w:kern w:val="2"/>
                <w:sz w:val="18"/>
                <w:szCs w:val="18"/>
                <w:highlight w:val="none"/>
                <w:lang w:val="en-US" w:eastAsia="zh-CN" w:bidi="ar-SA"/>
              </w:rPr>
            </w:pPr>
            <w:r>
              <w:rPr>
                <w:rFonts w:hint="eastAsia" w:ascii="宋体" w:hAnsi="宋体" w:eastAsia="宋体" w:cs="宋体"/>
                <w:color w:val="000000" w:themeColor="text1"/>
                <w:sz w:val="18"/>
                <w:szCs w:val="18"/>
                <w:highlight w:val="none"/>
                <w14:textFill>
                  <w14:solidFill>
                    <w14:schemeClr w14:val="tx1"/>
                  </w14:solidFill>
                </w14:textFill>
              </w:rPr>
              <w:t>酒店督导实操</w:t>
            </w:r>
          </w:p>
        </w:tc>
        <w:tc>
          <w:tcPr>
            <w:tcW w:w="1134" w:type="dxa"/>
            <w:noWrap w:val="0"/>
            <w:tcMar>
              <w:top w:w="15" w:type="dxa"/>
              <w:left w:w="15" w:type="dxa"/>
              <w:bottom w:w="0" w:type="dxa"/>
              <w:right w:w="15" w:type="dxa"/>
            </w:tcMar>
            <w:vAlign w:val="center"/>
          </w:tcPr>
          <w:p>
            <w:pPr>
              <w:spacing w:line="280" w:lineRule="exact"/>
              <w:jc w:val="both"/>
              <w:rPr>
                <w:rFonts w:hint="eastAsia" w:ascii="宋体" w:hAnsi="宋体" w:eastAsia="宋体" w:cs="Times New Roman"/>
                <w:kern w:val="2"/>
                <w:sz w:val="18"/>
                <w:szCs w:val="18"/>
                <w:highlight w:val="none"/>
                <w:lang w:val="en-US" w:eastAsia="zh-CN" w:bidi="ar-SA"/>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5401011368</w:t>
            </w:r>
          </w:p>
        </w:tc>
        <w:tc>
          <w:tcPr>
            <w:tcW w:w="709" w:type="dxa"/>
            <w:noWrap w:val="0"/>
            <w:vAlign w:val="center"/>
          </w:tcPr>
          <w:p>
            <w:pPr>
              <w:spacing w:line="280" w:lineRule="exact"/>
              <w:jc w:val="center"/>
              <w:rPr>
                <w:rFonts w:hint="eastAsia" w:ascii="宋体" w:hAnsi="宋体" w:eastAsia="@仿宋_GB2312" w:cs="@仿宋_GB2312"/>
                <w:kern w:val="2"/>
                <w:sz w:val="18"/>
                <w:szCs w:val="18"/>
                <w:highlight w:val="none"/>
                <w:lang w:val="en-US" w:eastAsia="zh-CN" w:bidi="ar-SA"/>
              </w:rPr>
            </w:pPr>
            <w:r>
              <w:rPr>
                <w:rFonts w:hint="eastAsia" w:ascii="宋体" w:hAnsi="宋体" w:eastAsia="宋体" w:cs="宋体"/>
                <w:color w:val="000000" w:themeColor="text1"/>
                <w:sz w:val="18"/>
                <w:szCs w:val="18"/>
                <w:highlight w:val="none"/>
                <w14:textFill>
                  <w14:solidFill>
                    <w14:schemeClr w14:val="tx1"/>
                  </w14:solidFill>
                </w14:textFill>
              </w:rPr>
              <w:t>4</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仿宋_GB2312" w:cs="@仿宋_GB2312"/>
                <w:kern w:val="2"/>
                <w:sz w:val="18"/>
                <w:szCs w:val="18"/>
                <w:highlight w:val="none"/>
                <w:lang w:val="en-US" w:eastAsia="zh-CN" w:bidi="ar-SA"/>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64</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仿宋_GB2312" w:cs="@仿宋_GB2312"/>
                <w:kern w:val="2"/>
                <w:sz w:val="18"/>
                <w:szCs w:val="18"/>
                <w:highlight w:val="none"/>
                <w:lang w:val="en-US" w:eastAsia="zh-CN" w:bidi="ar-SA"/>
              </w:rPr>
            </w:pPr>
            <w:r>
              <w:rPr>
                <w:rFonts w:hint="eastAsia" w:ascii="宋体" w:hAnsi="宋体" w:eastAsia="宋体" w:cs="宋体"/>
                <w:color w:val="000000" w:themeColor="text1"/>
                <w:sz w:val="18"/>
                <w:szCs w:val="18"/>
                <w:highlight w:val="none"/>
                <w14:textFill>
                  <w14:solidFill>
                    <w14:schemeClr w14:val="tx1"/>
                  </w14:solidFill>
                </w14:textFill>
              </w:rPr>
              <w:t>3</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仿宋_GB2312" w:cs="@仿宋_GB2312"/>
                <w:kern w:val="2"/>
                <w:sz w:val="18"/>
                <w:szCs w:val="18"/>
                <w:highlight w:val="none"/>
                <w:lang w:val="en-US" w:eastAsia="zh-CN" w:bidi="ar-SA"/>
              </w:rPr>
            </w:pPr>
            <w:r>
              <w:rPr>
                <w:rFonts w:hint="eastAsia" w:ascii="宋体" w:hAnsi="宋体" w:eastAsia="宋体" w:cs="宋体"/>
                <w:color w:val="000000" w:themeColor="text1"/>
                <w:sz w:val="18"/>
                <w:szCs w:val="18"/>
                <w:highlight w:val="none"/>
                <w14:textFill>
                  <w14:solidFill>
                    <w14:schemeClr w14:val="tx1"/>
                  </w14:solidFill>
                </w14:textFill>
              </w:rPr>
              <w:t>3</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仿宋_GB2312" w:cs="@仿宋_GB2312"/>
                <w:kern w:val="2"/>
                <w:sz w:val="18"/>
                <w:szCs w:val="18"/>
                <w:highlight w:val="none"/>
                <w:lang w:val="en-US" w:eastAsia="zh-CN" w:bidi="ar-SA"/>
              </w:rPr>
            </w:pPr>
          </w:p>
        </w:tc>
        <w:tc>
          <w:tcPr>
            <w:tcW w:w="426" w:type="dxa"/>
            <w:noWrap w:val="0"/>
            <w:tcMar>
              <w:top w:w="15" w:type="dxa"/>
              <w:left w:w="15" w:type="dxa"/>
              <w:bottom w:w="0" w:type="dxa"/>
              <w:right w:w="15" w:type="dxa"/>
            </w:tcMar>
            <w:vAlign w:val="center"/>
          </w:tcPr>
          <w:p>
            <w:pPr>
              <w:spacing w:line="300" w:lineRule="exact"/>
              <w:jc w:val="center"/>
              <w:rPr>
                <w:rFonts w:hint="eastAsia" w:ascii="宋体" w:hAnsi="宋体" w:eastAsia="@仿宋_GB2312" w:cs="@仿宋_GB2312"/>
                <w:kern w:val="2"/>
                <w:sz w:val="18"/>
                <w:szCs w:val="18"/>
                <w:highlight w:val="none"/>
                <w:lang w:val="en-US" w:eastAsia="zh-CN" w:bidi="ar-SA"/>
              </w:rPr>
            </w:pP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仿宋_GB2312" w:cs="@仿宋_GB2312"/>
                <w:kern w:val="2"/>
                <w:sz w:val="18"/>
                <w:szCs w:val="18"/>
                <w:highlight w:val="none"/>
                <w:lang w:val="en-US" w:eastAsia="zh-CN" w:bidi="ar-SA"/>
              </w:rPr>
            </w:pP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仿宋_GB2312" w:cs="@仿宋_GB2312"/>
                <w:kern w:val="2"/>
                <w:sz w:val="18"/>
                <w:szCs w:val="18"/>
                <w:highlight w:val="none"/>
                <w:lang w:val="en-US" w:eastAsia="zh-CN" w:bidi="ar-SA"/>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*4</w:t>
            </w:r>
          </w:p>
        </w:tc>
        <w:tc>
          <w:tcPr>
            <w:tcW w:w="567" w:type="dxa"/>
            <w:noWrap w:val="0"/>
            <w:tcMar>
              <w:top w:w="15" w:type="dxa"/>
              <w:left w:w="15" w:type="dxa"/>
              <w:bottom w:w="0" w:type="dxa"/>
              <w:right w:w="15" w:type="dxa"/>
            </w:tcMar>
            <w:vAlign w:val="center"/>
          </w:tcPr>
          <w:p>
            <w:pPr>
              <w:spacing w:line="300" w:lineRule="exact"/>
              <w:jc w:val="center"/>
              <w:rPr>
                <w:rFonts w:hint="eastAsia" w:ascii="宋体" w:hAnsi="宋体" w:eastAsia="@仿宋_GB2312" w:cs="@仿宋_GB2312"/>
                <w:kern w:val="2"/>
                <w:sz w:val="18"/>
                <w:szCs w:val="18"/>
                <w:highlight w:val="none"/>
                <w:lang w:val="en-US" w:eastAsia="zh-CN" w:bidi="ar-SA"/>
              </w:rPr>
            </w:pP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仿宋_GB2312" w:cs="@仿宋_GB2312"/>
                <w:kern w:val="2"/>
                <w:sz w:val="18"/>
                <w:szCs w:val="18"/>
                <w:highlight w:val="none"/>
                <w:lang w:val="en-US" w:eastAsia="zh-CN" w:bidi="ar-SA"/>
              </w:rPr>
            </w:pPr>
          </w:p>
        </w:tc>
        <w:tc>
          <w:tcPr>
            <w:tcW w:w="425" w:type="dxa"/>
            <w:noWrap w:val="0"/>
            <w:tcMar>
              <w:top w:w="15" w:type="dxa"/>
              <w:left w:w="15" w:type="dxa"/>
              <w:bottom w:w="0" w:type="dxa"/>
              <w:right w:w="15" w:type="dxa"/>
            </w:tcMar>
            <w:vAlign w:val="center"/>
          </w:tcPr>
          <w:p>
            <w:pPr>
              <w:spacing w:line="300" w:lineRule="exact"/>
              <w:jc w:val="center"/>
              <w:rPr>
                <w:rFonts w:hint="eastAsia" w:ascii="宋体" w:hAnsi="宋体" w:eastAsia="@仿宋_GB2312" w:cs="@仿宋_GB2312"/>
                <w:kern w:val="2"/>
                <w:sz w:val="18"/>
                <w:szCs w:val="18"/>
                <w:highlight w:val="none"/>
                <w:lang w:val="en-US" w:eastAsia="zh-CN" w:bidi="ar-SA"/>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1996" w:type="dxa"/>
            <w:gridSpan w:val="3"/>
            <w:noWrap w:val="0"/>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小计</w:t>
            </w:r>
          </w:p>
        </w:tc>
        <w:tc>
          <w:tcPr>
            <w:tcW w:w="1134"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709" w:type="dxa"/>
            <w:noWrap w:val="0"/>
            <w:vAlign w:val="top"/>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101</w:t>
            </w:r>
          </w:p>
        </w:tc>
        <w:tc>
          <w:tcPr>
            <w:tcW w:w="567"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1598</w:t>
            </w:r>
          </w:p>
        </w:tc>
        <w:tc>
          <w:tcPr>
            <w:tcW w:w="567"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580</w:t>
            </w:r>
          </w:p>
        </w:tc>
        <w:tc>
          <w:tcPr>
            <w:tcW w:w="567"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1018</w:t>
            </w:r>
          </w:p>
        </w:tc>
        <w:tc>
          <w:tcPr>
            <w:tcW w:w="425"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w:t>
            </w:r>
          </w:p>
        </w:tc>
        <w:tc>
          <w:tcPr>
            <w:tcW w:w="426"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12</w:t>
            </w:r>
          </w:p>
        </w:tc>
        <w:tc>
          <w:tcPr>
            <w:tcW w:w="425"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17</w:t>
            </w:r>
          </w:p>
        </w:tc>
        <w:tc>
          <w:tcPr>
            <w:tcW w:w="567"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18</w:t>
            </w:r>
          </w:p>
        </w:tc>
        <w:tc>
          <w:tcPr>
            <w:tcW w:w="567"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12</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restart"/>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选修课</w:t>
            </w:r>
          </w:p>
        </w:tc>
        <w:tc>
          <w:tcPr>
            <w:tcW w:w="296" w:type="dxa"/>
            <w:vMerge w:val="restart"/>
            <w:noWrap w:val="0"/>
            <w:vAlign w:val="center"/>
          </w:tcPr>
          <w:p>
            <w:pPr>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公共选修课</w:t>
            </w:r>
          </w:p>
        </w:tc>
        <w:tc>
          <w:tcPr>
            <w:tcW w:w="425" w:type="dxa"/>
            <w:noWrap w:val="0"/>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275" w:type="dxa"/>
            <w:noWrap w:val="0"/>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人文素养类课程</w:t>
            </w:r>
          </w:p>
        </w:tc>
        <w:tc>
          <w:tcPr>
            <w:tcW w:w="1134" w:type="dxa"/>
            <w:noWrap w:val="0"/>
            <w:tcMar>
              <w:top w:w="15" w:type="dxa"/>
              <w:left w:w="15" w:type="dxa"/>
              <w:bottom w:w="0" w:type="dxa"/>
              <w:right w:w="15" w:type="dxa"/>
            </w:tcMar>
            <w:vAlign w:val="center"/>
          </w:tcPr>
          <w:p>
            <w:pPr>
              <w:spacing w:line="28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5401011650</w:t>
            </w:r>
          </w:p>
        </w:tc>
        <w:tc>
          <w:tcPr>
            <w:tcW w:w="709" w:type="dxa"/>
            <w:noWrap w:val="0"/>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30</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30</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vMerge w:val="restart"/>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15*2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vMerge w:val="restart"/>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kern w:val="0"/>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1275" w:type="dxa"/>
            <w:noWrap w:val="0"/>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创新创业管理类课程</w:t>
            </w:r>
          </w:p>
        </w:tc>
        <w:tc>
          <w:tcPr>
            <w:tcW w:w="1134" w:type="dxa"/>
            <w:noWrap w:val="0"/>
            <w:tcMar>
              <w:top w:w="15" w:type="dxa"/>
              <w:left w:w="15" w:type="dxa"/>
              <w:bottom w:w="0" w:type="dxa"/>
              <w:right w:w="15" w:type="dxa"/>
            </w:tcMar>
            <w:vAlign w:val="center"/>
          </w:tcPr>
          <w:p>
            <w:pPr>
              <w:spacing w:line="280" w:lineRule="exact"/>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5401011651</w:t>
            </w:r>
          </w:p>
        </w:tc>
        <w:tc>
          <w:tcPr>
            <w:tcW w:w="709" w:type="dxa"/>
            <w:noWrap w:val="0"/>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30</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30</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kern w:val="0"/>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1275" w:type="dxa"/>
            <w:noWrap w:val="0"/>
            <w:vAlign w:val="center"/>
          </w:tcPr>
          <w:p>
            <w:pPr>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科学素养类课程</w:t>
            </w:r>
          </w:p>
        </w:tc>
        <w:tc>
          <w:tcPr>
            <w:tcW w:w="1134" w:type="dxa"/>
            <w:noWrap w:val="0"/>
            <w:tcMar>
              <w:top w:w="15" w:type="dxa"/>
              <w:left w:w="15" w:type="dxa"/>
              <w:bottom w:w="0" w:type="dxa"/>
              <w:right w:w="15" w:type="dxa"/>
            </w:tcMar>
            <w:vAlign w:val="center"/>
          </w:tcPr>
          <w:p>
            <w:pPr>
              <w:spacing w:line="280" w:lineRule="exact"/>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5401011652</w:t>
            </w:r>
          </w:p>
        </w:tc>
        <w:tc>
          <w:tcPr>
            <w:tcW w:w="709" w:type="dxa"/>
            <w:noWrap w:val="0"/>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30</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30</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kern w:val="0"/>
                <w:sz w:val="18"/>
                <w:szCs w:val="18"/>
              </w:rPr>
            </w:pPr>
          </w:p>
        </w:tc>
        <w:tc>
          <w:tcPr>
            <w:tcW w:w="296" w:type="dxa"/>
            <w:vMerge w:val="continue"/>
            <w:noWrap w:val="0"/>
            <w:vAlign w:val="center"/>
          </w:tcPr>
          <w:p>
            <w:pPr>
              <w:spacing w:line="280" w:lineRule="exact"/>
              <w:jc w:val="center"/>
              <w:rPr>
                <w:rFonts w:hint="eastAsia" w:ascii="宋体" w:hAnsi="宋体" w:eastAsia="宋体" w:cs="宋体"/>
                <w:color w:val="auto"/>
                <w:kern w:val="0"/>
                <w:sz w:val="18"/>
                <w:szCs w:val="18"/>
              </w:rPr>
            </w:pPr>
          </w:p>
        </w:tc>
        <w:tc>
          <w:tcPr>
            <w:tcW w:w="425" w:type="dxa"/>
            <w:noWrap w:val="0"/>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1275" w:type="dxa"/>
            <w:noWrap w:val="0"/>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美育类课程</w:t>
            </w:r>
          </w:p>
        </w:tc>
        <w:tc>
          <w:tcPr>
            <w:tcW w:w="1134" w:type="dxa"/>
            <w:noWrap w:val="0"/>
            <w:tcMar>
              <w:top w:w="15" w:type="dxa"/>
              <w:left w:w="15" w:type="dxa"/>
              <w:bottom w:w="0" w:type="dxa"/>
              <w:right w:w="15" w:type="dxa"/>
            </w:tcMar>
            <w:vAlign w:val="center"/>
          </w:tcPr>
          <w:p>
            <w:pPr>
              <w:spacing w:line="280" w:lineRule="exact"/>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5401011660</w:t>
            </w:r>
          </w:p>
        </w:tc>
        <w:tc>
          <w:tcPr>
            <w:tcW w:w="709" w:type="dxa"/>
            <w:noWrap w:val="0"/>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5</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72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32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40</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14*2</w:t>
            </w: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4*1</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16*1</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15*2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8*1</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7" w:type="dxa"/>
            <w:gridSpan w:val="2"/>
            <w:vMerge w:val="continue"/>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kern w:val="0"/>
                <w:sz w:val="18"/>
                <w:szCs w:val="18"/>
              </w:rPr>
            </w:pPr>
          </w:p>
        </w:tc>
        <w:tc>
          <w:tcPr>
            <w:tcW w:w="1996" w:type="dxa"/>
            <w:gridSpan w:val="3"/>
            <w:noWrap w:val="0"/>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小计</w:t>
            </w:r>
          </w:p>
        </w:tc>
        <w:tc>
          <w:tcPr>
            <w:tcW w:w="1134"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709" w:type="dxa"/>
            <w:noWrap w:val="0"/>
            <w:vAlign w:val="top"/>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567"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162</w:t>
            </w:r>
          </w:p>
        </w:tc>
        <w:tc>
          <w:tcPr>
            <w:tcW w:w="567"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122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40</w:t>
            </w:r>
          </w:p>
        </w:tc>
        <w:tc>
          <w:tcPr>
            <w:tcW w:w="425"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w:t>
            </w:r>
          </w:p>
        </w:tc>
        <w:tc>
          <w:tcPr>
            <w:tcW w:w="426"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283" w:type="dxa"/>
            <w:gridSpan w:val="5"/>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总计</w:t>
            </w:r>
          </w:p>
        </w:tc>
        <w:tc>
          <w:tcPr>
            <w:tcW w:w="1134"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709" w:type="dxa"/>
            <w:noWrap w:val="0"/>
            <w:vAlign w:val="center"/>
          </w:tcPr>
          <w:p>
            <w:pPr>
              <w:spacing w:line="280" w:lineRule="exact"/>
              <w:jc w:val="center"/>
              <w:rPr>
                <w:rFonts w:hint="default" w:ascii="宋体" w:hAnsi="宋体" w:eastAsia="宋体" w:cs="宋体"/>
                <w:color w:val="auto"/>
                <w:sz w:val="18"/>
                <w:szCs w:val="18"/>
                <w:lang w:val="en-US"/>
              </w:rPr>
            </w:pPr>
            <w:r>
              <w:rPr>
                <w:rFonts w:hint="eastAsia" w:ascii="宋体" w:hAnsi="宋体" w:eastAsia="宋体" w:cs="宋体"/>
                <w:color w:val="auto"/>
                <w:sz w:val="18"/>
                <w:szCs w:val="18"/>
                <w:lang w:val="en-US" w:eastAsia="zh-CN"/>
              </w:rPr>
              <w:t>166.5</w:t>
            </w:r>
          </w:p>
        </w:tc>
        <w:tc>
          <w:tcPr>
            <w:tcW w:w="567"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2528</w:t>
            </w:r>
          </w:p>
        </w:tc>
        <w:tc>
          <w:tcPr>
            <w:tcW w:w="567"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1178</w:t>
            </w:r>
          </w:p>
        </w:tc>
        <w:tc>
          <w:tcPr>
            <w:tcW w:w="567"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1350</w:t>
            </w:r>
          </w:p>
        </w:tc>
        <w:tc>
          <w:tcPr>
            <w:tcW w:w="425"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26</w:t>
            </w:r>
          </w:p>
        </w:tc>
        <w:tc>
          <w:tcPr>
            <w:tcW w:w="426"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27</w:t>
            </w:r>
          </w:p>
        </w:tc>
        <w:tc>
          <w:tcPr>
            <w:tcW w:w="425"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w:t>
            </w:r>
          </w:p>
        </w:tc>
        <w:tc>
          <w:tcPr>
            <w:tcW w:w="567" w:type="dxa"/>
            <w:noWrap w:val="0"/>
            <w:tcMar>
              <w:top w:w="15" w:type="dxa"/>
              <w:left w:w="15" w:type="dxa"/>
              <w:bottom w:w="0" w:type="dxa"/>
              <w:right w:w="15" w:type="dxa"/>
            </w:tcMar>
            <w:vAlign w:val="center"/>
          </w:tcPr>
          <w:p>
            <w:pPr>
              <w:spacing w:line="280" w:lineRule="exact"/>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23</w:t>
            </w:r>
          </w:p>
        </w:tc>
        <w:tc>
          <w:tcPr>
            <w:tcW w:w="567"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22</w:t>
            </w: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c>
          <w:tcPr>
            <w:tcW w:w="425" w:type="dxa"/>
            <w:noWrap w:val="0"/>
            <w:tcMar>
              <w:top w:w="15" w:type="dxa"/>
              <w:left w:w="15" w:type="dxa"/>
              <w:bottom w:w="0" w:type="dxa"/>
              <w:right w:w="15" w:type="dxa"/>
            </w:tcMar>
            <w:vAlign w:val="center"/>
          </w:tcPr>
          <w:p>
            <w:pPr>
              <w:spacing w:line="280" w:lineRule="exact"/>
              <w:jc w:val="center"/>
              <w:rPr>
                <w:rFonts w:hint="eastAsia" w:ascii="宋体" w:hAnsi="宋体" w:eastAsia="宋体" w:cs="宋体"/>
                <w:color w:val="auto"/>
                <w:sz w:val="18"/>
                <w:szCs w:val="18"/>
              </w:rPr>
            </w:pPr>
          </w:p>
        </w:tc>
      </w:tr>
    </w:tbl>
    <w:p>
      <w:pPr>
        <w:snapToGrid w:val="0"/>
        <w:spacing w:line="380" w:lineRule="exact"/>
        <w:outlineLvl w:val="0"/>
        <w:rPr>
          <w:rFonts w:hint="eastAsia" w:ascii="宋体" w:hAnsi="宋体" w:eastAsia="宋体"/>
          <w:b/>
          <w:sz w:val="24"/>
        </w:rPr>
      </w:pPr>
    </w:p>
    <w:p>
      <w:pPr>
        <w:spacing w:line="400" w:lineRule="exact"/>
      </w:pPr>
      <w:r>
        <w:rPr>
          <w:rFonts w:hint="eastAsia" w:ascii="宋体" w:hAnsi="宋体" w:eastAsia="宋体" w:cs="宋体"/>
        </w:rPr>
        <w:t xml:space="preserve">注：本教学进程表中课程代码前带“Ｎ”的为本专业主干课程，带C的为创新创业课程。 </w:t>
      </w:r>
    </w:p>
    <w:p>
      <w:pPr>
        <w:spacing w:line="400" w:lineRule="exact"/>
        <w:ind w:firstLine="210" w:firstLineChars="100"/>
        <w:rPr>
          <w:rFonts w:hint="eastAsia" w:ascii="宋体" w:hAnsi="宋体" w:eastAsia="宋体" w:cs="宋体"/>
        </w:rPr>
      </w:pPr>
      <w:r>
        <w:rPr>
          <w:rFonts w:hint="eastAsia" w:ascii="宋体" w:hAnsi="宋体" w:eastAsia="宋体" w:cs="宋体"/>
        </w:rPr>
        <w:t>（三）集中实践专业技术课程时间安排</w:t>
      </w:r>
    </w:p>
    <w:tbl>
      <w:tblPr>
        <w:tblStyle w:val="13"/>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723"/>
        <w:gridCol w:w="900"/>
        <w:gridCol w:w="803"/>
        <w:gridCol w:w="1170"/>
        <w:gridCol w:w="962"/>
        <w:gridCol w:w="900"/>
        <w:gridCol w:w="1080"/>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dxa"/>
            <w:vMerge w:val="restart"/>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序号</w:t>
            </w:r>
          </w:p>
        </w:tc>
        <w:tc>
          <w:tcPr>
            <w:tcW w:w="1723" w:type="dxa"/>
            <w:vMerge w:val="restart"/>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实训课程名称</w:t>
            </w:r>
          </w:p>
        </w:tc>
        <w:tc>
          <w:tcPr>
            <w:tcW w:w="900" w:type="dxa"/>
            <w:vMerge w:val="restart"/>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技能教学课时</w:t>
            </w:r>
          </w:p>
        </w:tc>
        <w:tc>
          <w:tcPr>
            <w:tcW w:w="5940" w:type="dxa"/>
            <w:gridSpan w:val="6"/>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按学年及学期分配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dxa"/>
            <w:vMerge w:val="continue"/>
            <w:noWrap w:val="0"/>
            <w:vAlign w:val="center"/>
          </w:tcPr>
          <w:p>
            <w:pPr>
              <w:spacing w:line="360" w:lineRule="exact"/>
              <w:jc w:val="center"/>
              <w:rPr>
                <w:rFonts w:hint="eastAsia" w:ascii="宋体" w:hAnsi="宋体" w:eastAsia="宋体" w:cs="宋体"/>
                <w:sz w:val="18"/>
                <w:szCs w:val="18"/>
              </w:rPr>
            </w:pPr>
          </w:p>
        </w:tc>
        <w:tc>
          <w:tcPr>
            <w:tcW w:w="1723" w:type="dxa"/>
            <w:vMerge w:val="continue"/>
            <w:noWrap w:val="0"/>
            <w:vAlign w:val="center"/>
          </w:tcPr>
          <w:p>
            <w:pPr>
              <w:spacing w:line="360" w:lineRule="exact"/>
              <w:jc w:val="center"/>
              <w:rPr>
                <w:rFonts w:hint="eastAsia" w:ascii="宋体" w:hAnsi="宋体" w:eastAsia="宋体" w:cs="宋体"/>
                <w:sz w:val="18"/>
                <w:szCs w:val="18"/>
              </w:rPr>
            </w:pPr>
          </w:p>
        </w:tc>
        <w:tc>
          <w:tcPr>
            <w:tcW w:w="900" w:type="dxa"/>
            <w:vMerge w:val="continue"/>
            <w:noWrap w:val="0"/>
            <w:vAlign w:val="center"/>
          </w:tcPr>
          <w:p>
            <w:pPr>
              <w:spacing w:line="360" w:lineRule="exact"/>
              <w:jc w:val="center"/>
              <w:rPr>
                <w:rFonts w:hint="eastAsia" w:ascii="宋体" w:hAnsi="宋体" w:eastAsia="宋体" w:cs="宋体"/>
                <w:sz w:val="18"/>
                <w:szCs w:val="18"/>
              </w:rPr>
            </w:pPr>
          </w:p>
        </w:tc>
        <w:tc>
          <w:tcPr>
            <w:tcW w:w="803" w:type="dxa"/>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1学期</w:t>
            </w:r>
          </w:p>
        </w:tc>
        <w:tc>
          <w:tcPr>
            <w:tcW w:w="1170" w:type="dxa"/>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2学期</w:t>
            </w:r>
          </w:p>
        </w:tc>
        <w:tc>
          <w:tcPr>
            <w:tcW w:w="962" w:type="dxa"/>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3学期</w:t>
            </w:r>
          </w:p>
        </w:tc>
        <w:tc>
          <w:tcPr>
            <w:tcW w:w="900" w:type="dxa"/>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4学期</w:t>
            </w:r>
          </w:p>
        </w:tc>
        <w:tc>
          <w:tcPr>
            <w:tcW w:w="1080" w:type="dxa"/>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5学期</w:t>
            </w:r>
          </w:p>
        </w:tc>
        <w:tc>
          <w:tcPr>
            <w:tcW w:w="1025" w:type="dxa"/>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07" w:type="dxa"/>
            <w:noWrap w:val="0"/>
            <w:vAlign w:val="center"/>
          </w:tcPr>
          <w:p>
            <w:pPr>
              <w:widowControl/>
              <w:spacing w:line="38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1723" w:type="dxa"/>
            <w:noWrap w:val="0"/>
            <w:vAlign w:val="center"/>
          </w:tcPr>
          <w:p>
            <w:pPr>
              <w:spacing w:line="26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导游见习</w:t>
            </w:r>
          </w:p>
        </w:tc>
        <w:tc>
          <w:tcPr>
            <w:tcW w:w="900" w:type="dxa"/>
            <w:noWrap w:val="0"/>
            <w:vAlign w:val="center"/>
          </w:tcPr>
          <w:p>
            <w:pPr>
              <w:jc w:val="center"/>
              <w:rPr>
                <w:rFonts w:hint="eastAsia" w:ascii="宋体" w:hAnsi="宋体" w:eastAsia="宋体" w:cs="宋体"/>
                <w:sz w:val="18"/>
                <w:szCs w:val="18"/>
              </w:rPr>
            </w:pPr>
            <w:r>
              <w:rPr>
                <w:rFonts w:hint="eastAsia" w:ascii="宋体" w:hAnsi="宋体" w:eastAsia="宋体" w:cs="宋体"/>
                <w:color w:val="000000"/>
                <w:sz w:val="18"/>
                <w:szCs w:val="18"/>
              </w:rPr>
              <w:t>16h</w:t>
            </w:r>
          </w:p>
        </w:tc>
        <w:tc>
          <w:tcPr>
            <w:tcW w:w="803" w:type="dxa"/>
            <w:noWrap w:val="0"/>
            <w:vAlign w:val="center"/>
          </w:tcPr>
          <w:p>
            <w:pPr>
              <w:spacing w:line="300" w:lineRule="exact"/>
              <w:jc w:val="center"/>
              <w:rPr>
                <w:rFonts w:hint="eastAsia" w:ascii="宋体" w:hAnsi="宋体" w:eastAsia="宋体" w:cs="宋体"/>
                <w:sz w:val="18"/>
                <w:szCs w:val="18"/>
              </w:rPr>
            </w:pPr>
          </w:p>
        </w:tc>
        <w:tc>
          <w:tcPr>
            <w:tcW w:w="1170" w:type="dxa"/>
            <w:noWrap w:val="0"/>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16h</w:t>
            </w:r>
          </w:p>
        </w:tc>
        <w:tc>
          <w:tcPr>
            <w:tcW w:w="962" w:type="dxa"/>
            <w:noWrap w:val="0"/>
            <w:vAlign w:val="center"/>
          </w:tcPr>
          <w:p>
            <w:pPr>
              <w:spacing w:line="300" w:lineRule="exact"/>
              <w:jc w:val="center"/>
              <w:rPr>
                <w:rFonts w:hint="eastAsia" w:ascii="宋体" w:hAnsi="宋体" w:eastAsia="宋体" w:cs="宋体"/>
                <w:sz w:val="18"/>
                <w:szCs w:val="18"/>
              </w:rPr>
            </w:pPr>
          </w:p>
        </w:tc>
        <w:tc>
          <w:tcPr>
            <w:tcW w:w="900" w:type="dxa"/>
            <w:noWrap w:val="0"/>
            <w:vAlign w:val="center"/>
          </w:tcPr>
          <w:p>
            <w:pPr>
              <w:spacing w:line="300" w:lineRule="exact"/>
              <w:jc w:val="center"/>
              <w:rPr>
                <w:rFonts w:hint="eastAsia" w:ascii="宋体" w:hAnsi="宋体" w:eastAsia="宋体" w:cs="宋体"/>
                <w:sz w:val="18"/>
                <w:szCs w:val="18"/>
              </w:rPr>
            </w:pPr>
          </w:p>
        </w:tc>
        <w:tc>
          <w:tcPr>
            <w:tcW w:w="1080" w:type="dxa"/>
            <w:noWrap w:val="0"/>
            <w:vAlign w:val="center"/>
          </w:tcPr>
          <w:p>
            <w:pPr>
              <w:spacing w:line="300" w:lineRule="exact"/>
              <w:jc w:val="center"/>
              <w:rPr>
                <w:rFonts w:hint="eastAsia" w:ascii="宋体" w:hAnsi="宋体" w:eastAsia="宋体" w:cs="宋体"/>
                <w:sz w:val="18"/>
                <w:szCs w:val="18"/>
              </w:rPr>
            </w:pPr>
          </w:p>
        </w:tc>
        <w:tc>
          <w:tcPr>
            <w:tcW w:w="1025" w:type="dxa"/>
            <w:noWrap w:val="0"/>
            <w:vAlign w:val="center"/>
          </w:tcPr>
          <w:p>
            <w:pPr>
              <w:pStyle w:val="7"/>
              <w:tabs>
                <w:tab w:val="clear" w:pos="945"/>
              </w:tabs>
              <w:ind w:firstLine="0" w:firstLineChars="0"/>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07" w:type="dxa"/>
            <w:noWrap w:val="0"/>
            <w:vAlign w:val="center"/>
          </w:tcPr>
          <w:p>
            <w:pPr>
              <w:widowControl/>
              <w:spacing w:line="380" w:lineRule="exact"/>
              <w:jc w:val="center"/>
              <w:rPr>
                <w:rFonts w:hint="eastAsia" w:ascii="宋体" w:hAnsi="宋体" w:eastAsia="宋体" w:cs="宋体"/>
                <w:sz w:val="18"/>
                <w:szCs w:val="18"/>
              </w:rPr>
            </w:pPr>
            <w:r>
              <w:rPr>
                <w:rFonts w:hint="eastAsia" w:ascii="宋体" w:hAnsi="宋体" w:eastAsia="宋体" w:cs="宋体"/>
                <w:sz w:val="18"/>
                <w:szCs w:val="18"/>
              </w:rPr>
              <w:t>2</w:t>
            </w:r>
          </w:p>
        </w:tc>
        <w:tc>
          <w:tcPr>
            <w:tcW w:w="1723" w:type="dxa"/>
            <w:noWrap w:val="0"/>
            <w:vAlign w:val="center"/>
          </w:tcPr>
          <w:p>
            <w:pPr>
              <w:spacing w:line="26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校内旅行社门店旅游顾问、计调岗位实训</w:t>
            </w:r>
          </w:p>
        </w:tc>
        <w:tc>
          <w:tcPr>
            <w:tcW w:w="900" w:type="dxa"/>
            <w:noWrap w:val="0"/>
            <w:vAlign w:val="center"/>
          </w:tcPr>
          <w:p>
            <w:pPr>
              <w:jc w:val="center"/>
              <w:rPr>
                <w:rFonts w:hint="eastAsia" w:ascii="宋体" w:hAnsi="宋体" w:eastAsia="宋体" w:cs="宋体"/>
                <w:sz w:val="18"/>
                <w:szCs w:val="18"/>
              </w:rPr>
            </w:pPr>
            <w:r>
              <w:rPr>
                <w:rFonts w:hint="eastAsia" w:ascii="宋体" w:hAnsi="宋体" w:eastAsia="宋体" w:cs="宋体"/>
                <w:color w:val="000000"/>
                <w:sz w:val="18"/>
                <w:szCs w:val="18"/>
              </w:rPr>
              <w:t>64h</w:t>
            </w:r>
          </w:p>
        </w:tc>
        <w:tc>
          <w:tcPr>
            <w:tcW w:w="803" w:type="dxa"/>
            <w:noWrap w:val="0"/>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16h</w:t>
            </w:r>
          </w:p>
        </w:tc>
        <w:tc>
          <w:tcPr>
            <w:tcW w:w="1170" w:type="dxa"/>
            <w:noWrap w:val="0"/>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32h</w:t>
            </w:r>
          </w:p>
        </w:tc>
        <w:tc>
          <w:tcPr>
            <w:tcW w:w="962" w:type="dxa"/>
            <w:noWrap w:val="0"/>
            <w:vAlign w:val="center"/>
          </w:tcPr>
          <w:p>
            <w:pPr>
              <w:spacing w:line="300" w:lineRule="exact"/>
              <w:jc w:val="center"/>
              <w:rPr>
                <w:rFonts w:hint="eastAsia" w:ascii="宋体" w:hAnsi="宋体" w:eastAsia="宋体" w:cs="宋体"/>
                <w:sz w:val="18"/>
                <w:szCs w:val="18"/>
              </w:rPr>
            </w:pPr>
          </w:p>
        </w:tc>
        <w:tc>
          <w:tcPr>
            <w:tcW w:w="900" w:type="dxa"/>
            <w:noWrap w:val="0"/>
            <w:vAlign w:val="center"/>
          </w:tcPr>
          <w:p>
            <w:pPr>
              <w:spacing w:line="300" w:lineRule="exact"/>
              <w:jc w:val="center"/>
              <w:rPr>
                <w:rFonts w:hint="eastAsia" w:ascii="宋体" w:hAnsi="宋体" w:eastAsia="宋体" w:cs="宋体"/>
                <w:sz w:val="18"/>
                <w:szCs w:val="18"/>
              </w:rPr>
            </w:pPr>
          </w:p>
        </w:tc>
        <w:tc>
          <w:tcPr>
            <w:tcW w:w="1080" w:type="dxa"/>
            <w:noWrap w:val="0"/>
            <w:vAlign w:val="center"/>
          </w:tcPr>
          <w:p>
            <w:pPr>
              <w:spacing w:line="300" w:lineRule="exact"/>
              <w:jc w:val="center"/>
              <w:rPr>
                <w:rFonts w:hint="eastAsia" w:ascii="宋体" w:hAnsi="宋体" w:eastAsia="宋体" w:cs="宋体"/>
                <w:sz w:val="18"/>
                <w:szCs w:val="18"/>
              </w:rPr>
            </w:pPr>
            <w:r>
              <w:rPr>
                <w:rFonts w:hint="eastAsia" w:ascii="宋体" w:hAnsi="宋体" w:eastAsia="宋体" w:cs="宋体"/>
                <w:sz w:val="18"/>
                <w:szCs w:val="18"/>
              </w:rPr>
              <w:t>16h</w:t>
            </w:r>
          </w:p>
        </w:tc>
        <w:tc>
          <w:tcPr>
            <w:tcW w:w="1025" w:type="dxa"/>
            <w:noWrap w:val="0"/>
            <w:vAlign w:val="center"/>
          </w:tcPr>
          <w:p>
            <w:pPr>
              <w:pStyle w:val="7"/>
              <w:tabs>
                <w:tab w:val="clear" w:pos="945"/>
              </w:tabs>
              <w:ind w:firstLine="0" w:firstLineChars="0"/>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07" w:type="dxa"/>
            <w:noWrap w:val="0"/>
            <w:vAlign w:val="center"/>
          </w:tcPr>
          <w:p>
            <w:pPr>
              <w:widowControl/>
              <w:spacing w:line="380" w:lineRule="exact"/>
              <w:jc w:val="center"/>
              <w:rPr>
                <w:rFonts w:hint="eastAsia" w:ascii="宋体" w:hAnsi="宋体" w:eastAsia="宋体" w:cs="宋体"/>
                <w:sz w:val="18"/>
                <w:szCs w:val="18"/>
              </w:rPr>
            </w:pPr>
            <w:r>
              <w:rPr>
                <w:rFonts w:hint="eastAsia" w:ascii="宋体" w:hAnsi="宋体" w:eastAsia="宋体" w:cs="宋体"/>
                <w:sz w:val="18"/>
                <w:szCs w:val="18"/>
              </w:rPr>
              <w:t>3</w:t>
            </w:r>
          </w:p>
        </w:tc>
        <w:tc>
          <w:tcPr>
            <w:tcW w:w="1723" w:type="dxa"/>
            <w:noWrap w:val="0"/>
            <w:vAlign w:val="center"/>
          </w:tcPr>
          <w:p>
            <w:pPr>
              <w:spacing w:line="260" w:lineRule="exact"/>
              <w:jc w:val="center"/>
              <w:rPr>
                <w:rFonts w:hint="eastAsia" w:ascii="宋体" w:hAnsi="宋体" w:eastAsia="宋体" w:cs="宋体"/>
                <w:sz w:val="18"/>
                <w:szCs w:val="18"/>
              </w:rPr>
            </w:pPr>
            <w:r>
              <w:rPr>
                <w:rFonts w:hint="eastAsia" w:ascii="宋体" w:hAnsi="宋体" w:eastAsia="宋体" w:cs="宋体"/>
                <w:color w:val="000000"/>
                <w:kern w:val="0"/>
                <w:sz w:val="18"/>
                <w:szCs w:val="18"/>
              </w:rPr>
              <w:t>毕业论文</w:t>
            </w:r>
          </w:p>
        </w:tc>
        <w:tc>
          <w:tcPr>
            <w:tcW w:w="900" w:type="dxa"/>
            <w:noWrap w:val="0"/>
            <w:vAlign w:val="center"/>
          </w:tcPr>
          <w:p>
            <w:pPr>
              <w:widowControl/>
              <w:spacing w:line="380" w:lineRule="exact"/>
              <w:jc w:val="center"/>
              <w:rPr>
                <w:rFonts w:hint="eastAsia" w:ascii="宋体" w:hAnsi="宋体" w:eastAsia="宋体" w:cs="宋体"/>
                <w:sz w:val="18"/>
                <w:szCs w:val="18"/>
              </w:rPr>
            </w:pPr>
            <w:r>
              <w:rPr>
                <w:rFonts w:hint="eastAsia" w:ascii="宋体" w:hAnsi="宋体" w:eastAsia="宋体" w:cs="宋体"/>
                <w:sz w:val="18"/>
                <w:szCs w:val="18"/>
              </w:rPr>
              <w:t>100h</w:t>
            </w:r>
          </w:p>
        </w:tc>
        <w:tc>
          <w:tcPr>
            <w:tcW w:w="803"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1170"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962"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900"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1080" w:type="dxa"/>
            <w:noWrap w:val="0"/>
            <w:vAlign w:val="center"/>
          </w:tcPr>
          <w:p>
            <w:pPr>
              <w:pStyle w:val="7"/>
              <w:tabs>
                <w:tab w:val="clear" w:pos="945"/>
              </w:tabs>
              <w:ind w:firstLine="0" w:firstLineChars="0"/>
              <w:jc w:val="center"/>
              <w:rPr>
                <w:rFonts w:hint="eastAsia" w:ascii="宋体" w:hAnsi="宋体" w:eastAsia="宋体" w:cs="宋体"/>
                <w:sz w:val="18"/>
                <w:szCs w:val="18"/>
              </w:rPr>
            </w:pPr>
            <w:r>
              <w:rPr>
                <w:rFonts w:hint="eastAsia" w:ascii="宋体" w:hAnsi="宋体" w:eastAsia="宋体" w:cs="宋体"/>
                <w:sz w:val="18"/>
                <w:szCs w:val="18"/>
              </w:rPr>
              <w:t>100h</w:t>
            </w:r>
          </w:p>
        </w:tc>
        <w:tc>
          <w:tcPr>
            <w:tcW w:w="1025" w:type="dxa"/>
            <w:noWrap w:val="0"/>
            <w:vAlign w:val="center"/>
          </w:tcPr>
          <w:p>
            <w:pPr>
              <w:pStyle w:val="7"/>
              <w:tabs>
                <w:tab w:val="clear" w:pos="945"/>
              </w:tabs>
              <w:ind w:firstLine="0" w:firstLineChars="0"/>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07" w:type="dxa"/>
            <w:noWrap w:val="0"/>
            <w:vAlign w:val="center"/>
          </w:tcPr>
          <w:p>
            <w:pPr>
              <w:widowControl/>
              <w:spacing w:line="380" w:lineRule="exact"/>
              <w:jc w:val="center"/>
              <w:rPr>
                <w:rFonts w:hint="eastAsia" w:ascii="宋体" w:hAnsi="宋体" w:eastAsia="宋体" w:cs="宋体"/>
                <w:sz w:val="18"/>
                <w:szCs w:val="18"/>
              </w:rPr>
            </w:pPr>
            <w:r>
              <w:rPr>
                <w:rFonts w:hint="eastAsia" w:ascii="宋体" w:hAnsi="宋体" w:eastAsia="宋体" w:cs="宋体"/>
                <w:sz w:val="18"/>
                <w:szCs w:val="18"/>
              </w:rPr>
              <w:t>4</w:t>
            </w:r>
          </w:p>
        </w:tc>
        <w:tc>
          <w:tcPr>
            <w:tcW w:w="1723" w:type="dxa"/>
            <w:noWrap w:val="0"/>
            <w:vAlign w:val="center"/>
          </w:tcPr>
          <w:p>
            <w:pPr>
              <w:spacing w:line="26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顶岗实习教育</w:t>
            </w:r>
          </w:p>
        </w:tc>
        <w:tc>
          <w:tcPr>
            <w:tcW w:w="900" w:type="dxa"/>
            <w:noWrap w:val="0"/>
            <w:vAlign w:val="center"/>
          </w:tcPr>
          <w:p>
            <w:pPr>
              <w:widowControl/>
              <w:spacing w:line="380" w:lineRule="exact"/>
              <w:jc w:val="center"/>
              <w:rPr>
                <w:rFonts w:hint="eastAsia" w:ascii="宋体" w:hAnsi="宋体" w:eastAsia="宋体" w:cs="宋体"/>
                <w:sz w:val="18"/>
                <w:szCs w:val="18"/>
              </w:rPr>
            </w:pPr>
            <w:r>
              <w:rPr>
                <w:rFonts w:hint="eastAsia" w:ascii="宋体" w:hAnsi="宋体" w:eastAsia="宋体" w:cs="宋体"/>
                <w:sz w:val="18"/>
                <w:szCs w:val="18"/>
              </w:rPr>
              <w:t>52</w:t>
            </w:r>
            <w:r>
              <w:rPr>
                <w:rFonts w:hint="eastAsia" w:ascii="宋体" w:hAnsi="宋体" w:eastAsia="宋体" w:cs="宋体"/>
                <w:bCs/>
                <w:sz w:val="18"/>
                <w:szCs w:val="18"/>
              </w:rPr>
              <w:t>h</w:t>
            </w:r>
          </w:p>
        </w:tc>
        <w:tc>
          <w:tcPr>
            <w:tcW w:w="803"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1170"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962"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900"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1080" w:type="dxa"/>
            <w:noWrap w:val="0"/>
            <w:vAlign w:val="center"/>
          </w:tcPr>
          <w:p>
            <w:pPr>
              <w:pStyle w:val="7"/>
              <w:tabs>
                <w:tab w:val="clear" w:pos="945"/>
              </w:tabs>
              <w:ind w:firstLine="0" w:firstLineChars="0"/>
              <w:jc w:val="center"/>
              <w:rPr>
                <w:rFonts w:hint="eastAsia" w:ascii="宋体" w:hAnsi="宋体" w:eastAsia="宋体" w:cs="宋体"/>
                <w:sz w:val="18"/>
                <w:szCs w:val="18"/>
              </w:rPr>
            </w:pPr>
            <w:r>
              <w:rPr>
                <w:rFonts w:hint="eastAsia" w:ascii="宋体" w:hAnsi="宋体" w:eastAsia="宋体" w:cs="宋体"/>
                <w:sz w:val="18"/>
                <w:szCs w:val="18"/>
              </w:rPr>
              <w:t>52h</w:t>
            </w:r>
          </w:p>
        </w:tc>
        <w:tc>
          <w:tcPr>
            <w:tcW w:w="1025" w:type="dxa"/>
            <w:noWrap w:val="0"/>
            <w:vAlign w:val="center"/>
          </w:tcPr>
          <w:p>
            <w:pPr>
              <w:pStyle w:val="7"/>
              <w:tabs>
                <w:tab w:val="clear" w:pos="945"/>
              </w:tabs>
              <w:ind w:firstLine="0" w:firstLineChars="0"/>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07" w:type="dxa"/>
            <w:noWrap w:val="0"/>
            <w:vAlign w:val="center"/>
          </w:tcPr>
          <w:p>
            <w:pPr>
              <w:widowControl/>
              <w:spacing w:line="380" w:lineRule="exact"/>
              <w:jc w:val="center"/>
              <w:rPr>
                <w:rFonts w:hint="eastAsia" w:ascii="宋体" w:hAnsi="宋体" w:eastAsia="宋体" w:cs="宋体"/>
                <w:sz w:val="18"/>
                <w:szCs w:val="18"/>
              </w:rPr>
            </w:pPr>
            <w:r>
              <w:rPr>
                <w:rFonts w:hint="eastAsia" w:ascii="宋体" w:hAnsi="宋体" w:eastAsia="宋体" w:cs="宋体"/>
                <w:sz w:val="18"/>
                <w:szCs w:val="18"/>
              </w:rPr>
              <w:t>5</w:t>
            </w:r>
          </w:p>
        </w:tc>
        <w:tc>
          <w:tcPr>
            <w:tcW w:w="1723" w:type="dxa"/>
            <w:noWrap w:val="0"/>
            <w:vAlign w:val="center"/>
          </w:tcPr>
          <w:p>
            <w:pPr>
              <w:spacing w:line="260" w:lineRule="exact"/>
              <w:jc w:val="center"/>
              <w:rPr>
                <w:rFonts w:hint="eastAsia" w:ascii="宋体" w:hAnsi="宋体" w:eastAsia="宋体" w:cs="宋体"/>
                <w:sz w:val="18"/>
                <w:szCs w:val="18"/>
              </w:rPr>
            </w:pPr>
            <w:r>
              <w:rPr>
                <w:rFonts w:hint="eastAsia" w:ascii="宋体" w:hAnsi="宋体" w:eastAsia="宋体" w:cs="宋体"/>
                <w:color w:val="000000"/>
                <w:kern w:val="0"/>
                <w:sz w:val="18"/>
                <w:szCs w:val="18"/>
              </w:rPr>
              <w:t>顶岗实习</w:t>
            </w:r>
          </w:p>
        </w:tc>
        <w:tc>
          <w:tcPr>
            <w:tcW w:w="900" w:type="dxa"/>
            <w:noWrap w:val="0"/>
            <w:vAlign w:val="center"/>
          </w:tcPr>
          <w:p>
            <w:pPr>
              <w:widowControl/>
              <w:spacing w:line="380" w:lineRule="exact"/>
              <w:jc w:val="center"/>
              <w:rPr>
                <w:rFonts w:hint="eastAsia" w:ascii="宋体" w:hAnsi="宋体" w:eastAsia="宋体" w:cs="宋体"/>
                <w:sz w:val="18"/>
                <w:szCs w:val="18"/>
              </w:rPr>
            </w:pPr>
            <w:r>
              <w:rPr>
                <w:rFonts w:hint="eastAsia" w:ascii="宋体" w:hAnsi="宋体" w:eastAsia="宋体" w:cs="宋体"/>
                <w:sz w:val="18"/>
                <w:szCs w:val="18"/>
              </w:rPr>
              <w:t>260</w:t>
            </w:r>
            <w:r>
              <w:rPr>
                <w:rFonts w:hint="eastAsia" w:ascii="宋体" w:hAnsi="宋体" w:eastAsia="宋体" w:cs="宋体"/>
                <w:bCs/>
                <w:sz w:val="18"/>
                <w:szCs w:val="18"/>
              </w:rPr>
              <w:t>h</w:t>
            </w:r>
          </w:p>
        </w:tc>
        <w:tc>
          <w:tcPr>
            <w:tcW w:w="803"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1170"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962"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900"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1080"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1025" w:type="dxa"/>
            <w:noWrap w:val="0"/>
            <w:vAlign w:val="center"/>
          </w:tcPr>
          <w:p>
            <w:pPr>
              <w:pStyle w:val="7"/>
              <w:tabs>
                <w:tab w:val="clear" w:pos="945"/>
              </w:tabs>
              <w:ind w:firstLine="0" w:firstLineChars="0"/>
              <w:jc w:val="center"/>
              <w:rPr>
                <w:rFonts w:hint="eastAsia" w:ascii="宋体" w:hAnsi="宋体" w:eastAsia="宋体" w:cs="宋体"/>
                <w:sz w:val="18"/>
                <w:szCs w:val="18"/>
              </w:rPr>
            </w:pPr>
            <w:r>
              <w:rPr>
                <w:rFonts w:hint="eastAsia" w:ascii="宋体" w:hAnsi="宋体" w:eastAsia="宋体" w:cs="宋体"/>
                <w:sz w:val="18"/>
                <w:szCs w:val="18"/>
              </w:rPr>
              <w:t>260h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130" w:type="dxa"/>
            <w:gridSpan w:val="2"/>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合计</w:t>
            </w:r>
          </w:p>
        </w:tc>
        <w:tc>
          <w:tcPr>
            <w:tcW w:w="900" w:type="dxa"/>
            <w:noWrap w:val="0"/>
            <w:vAlign w:val="center"/>
          </w:tcPr>
          <w:p>
            <w:pPr>
              <w:widowControl/>
              <w:spacing w:line="380" w:lineRule="exact"/>
              <w:jc w:val="center"/>
              <w:rPr>
                <w:rFonts w:hint="eastAsia" w:ascii="宋体" w:hAnsi="宋体" w:eastAsia="宋体" w:cs="宋体"/>
                <w:sz w:val="18"/>
                <w:szCs w:val="18"/>
              </w:rPr>
            </w:pPr>
            <w:r>
              <w:rPr>
                <w:rFonts w:hint="eastAsia" w:ascii="宋体" w:hAnsi="宋体" w:eastAsia="宋体" w:cs="宋体"/>
                <w:bCs/>
                <w:sz w:val="18"/>
                <w:szCs w:val="18"/>
              </w:rPr>
              <w:t>492h</w:t>
            </w:r>
          </w:p>
        </w:tc>
        <w:tc>
          <w:tcPr>
            <w:tcW w:w="803" w:type="dxa"/>
            <w:noWrap w:val="0"/>
            <w:vAlign w:val="center"/>
          </w:tcPr>
          <w:p>
            <w:pPr>
              <w:pStyle w:val="7"/>
              <w:tabs>
                <w:tab w:val="clear" w:pos="945"/>
              </w:tabs>
              <w:ind w:firstLine="0" w:firstLineChars="0"/>
              <w:jc w:val="center"/>
              <w:rPr>
                <w:rFonts w:hint="eastAsia" w:ascii="宋体" w:hAnsi="宋体" w:eastAsia="宋体" w:cs="宋体"/>
                <w:sz w:val="18"/>
                <w:szCs w:val="18"/>
              </w:rPr>
            </w:pPr>
            <w:r>
              <w:rPr>
                <w:rFonts w:hint="eastAsia" w:ascii="宋体" w:hAnsi="宋体" w:eastAsia="宋体" w:cs="宋体"/>
                <w:sz w:val="18"/>
                <w:szCs w:val="18"/>
              </w:rPr>
              <w:t>16h</w:t>
            </w:r>
          </w:p>
        </w:tc>
        <w:tc>
          <w:tcPr>
            <w:tcW w:w="1170" w:type="dxa"/>
            <w:noWrap w:val="0"/>
            <w:vAlign w:val="center"/>
          </w:tcPr>
          <w:p>
            <w:pPr>
              <w:pStyle w:val="7"/>
              <w:tabs>
                <w:tab w:val="clear" w:pos="945"/>
              </w:tabs>
              <w:ind w:firstLine="0" w:firstLineChars="0"/>
              <w:jc w:val="center"/>
              <w:rPr>
                <w:rFonts w:hint="eastAsia" w:ascii="宋体" w:hAnsi="宋体" w:eastAsia="宋体" w:cs="宋体"/>
                <w:sz w:val="18"/>
                <w:szCs w:val="18"/>
              </w:rPr>
            </w:pPr>
            <w:r>
              <w:rPr>
                <w:rFonts w:hint="eastAsia" w:ascii="宋体" w:hAnsi="宋体" w:eastAsia="宋体" w:cs="宋体"/>
                <w:sz w:val="18"/>
                <w:szCs w:val="18"/>
              </w:rPr>
              <w:t>48h</w:t>
            </w:r>
          </w:p>
        </w:tc>
        <w:tc>
          <w:tcPr>
            <w:tcW w:w="962" w:type="dxa"/>
            <w:noWrap w:val="0"/>
            <w:vAlign w:val="center"/>
          </w:tcPr>
          <w:p>
            <w:pPr>
              <w:pStyle w:val="7"/>
              <w:tabs>
                <w:tab w:val="clear" w:pos="945"/>
              </w:tabs>
              <w:ind w:firstLine="0" w:firstLineChars="0"/>
              <w:jc w:val="center"/>
              <w:rPr>
                <w:rFonts w:hint="eastAsia" w:ascii="宋体" w:hAnsi="宋体" w:eastAsia="宋体" w:cs="宋体"/>
                <w:sz w:val="18"/>
                <w:szCs w:val="18"/>
              </w:rPr>
            </w:pPr>
            <w:r>
              <w:rPr>
                <w:rFonts w:hint="eastAsia" w:ascii="宋体" w:hAnsi="宋体" w:eastAsia="宋体" w:cs="宋体"/>
                <w:sz w:val="18"/>
                <w:szCs w:val="18"/>
              </w:rPr>
              <w:t>4h</w:t>
            </w:r>
          </w:p>
        </w:tc>
        <w:tc>
          <w:tcPr>
            <w:tcW w:w="900" w:type="dxa"/>
            <w:noWrap w:val="0"/>
            <w:vAlign w:val="center"/>
          </w:tcPr>
          <w:p>
            <w:pPr>
              <w:pStyle w:val="7"/>
              <w:tabs>
                <w:tab w:val="clear" w:pos="945"/>
              </w:tabs>
              <w:ind w:firstLine="0" w:firstLineChars="0"/>
              <w:jc w:val="center"/>
              <w:rPr>
                <w:rFonts w:hint="eastAsia" w:ascii="宋体" w:hAnsi="宋体" w:eastAsia="宋体" w:cs="宋体"/>
                <w:sz w:val="18"/>
                <w:szCs w:val="18"/>
              </w:rPr>
            </w:pPr>
            <w:r>
              <w:rPr>
                <w:rFonts w:hint="eastAsia" w:ascii="宋体" w:hAnsi="宋体" w:eastAsia="宋体" w:cs="宋体"/>
                <w:sz w:val="18"/>
                <w:szCs w:val="18"/>
              </w:rPr>
              <w:t>4h</w:t>
            </w:r>
          </w:p>
        </w:tc>
        <w:tc>
          <w:tcPr>
            <w:tcW w:w="1080" w:type="dxa"/>
            <w:noWrap w:val="0"/>
            <w:vAlign w:val="center"/>
          </w:tcPr>
          <w:p>
            <w:pPr>
              <w:pStyle w:val="7"/>
              <w:tabs>
                <w:tab w:val="clear" w:pos="945"/>
              </w:tabs>
              <w:ind w:firstLine="0" w:firstLineChars="0"/>
              <w:jc w:val="center"/>
              <w:rPr>
                <w:rFonts w:hint="eastAsia" w:ascii="宋体" w:hAnsi="宋体" w:eastAsia="宋体" w:cs="宋体"/>
                <w:sz w:val="18"/>
                <w:szCs w:val="18"/>
              </w:rPr>
            </w:pPr>
            <w:r>
              <w:rPr>
                <w:rFonts w:hint="eastAsia" w:ascii="宋体" w:hAnsi="宋体" w:eastAsia="宋体" w:cs="宋体"/>
                <w:sz w:val="18"/>
                <w:szCs w:val="18"/>
              </w:rPr>
              <w:t>168h</w:t>
            </w:r>
          </w:p>
        </w:tc>
        <w:tc>
          <w:tcPr>
            <w:tcW w:w="1025" w:type="dxa"/>
            <w:noWrap w:val="0"/>
            <w:vAlign w:val="center"/>
          </w:tcPr>
          <w:p>
            <w:pPr>
              <w:pStyle w:val="7"/>
              <w:tabs>
                <w:tab w:val="clear" w:pos="945"/>
              </w:tabs>
              <w:ind w:firstLine="0" w:firstLineChars="0"/>
              <w:jc w:val="center"/>
              <w:rPr>
                <w:rFonts w:hint="eastAsia" w:ascii="宋体" w:hAnsi="宋体" w:eastAsia="宋体" w:cs="宋体"/>
                <w:sz w:val="18"/>
                <w:szCs w:val="18"/>
              </w:rPr>
            </w:pPr>
            <w:r>
              <w:rPr>
                <w:rFonts w:hint="eastAsia" w:ascii="宋体" w:hAnsi="宋体" w:eastAsia="宋体" w:cs="宋体"/>
                <w:sz w:val="18"/>
                <w:szCs w:val="18"/>
              </w:rPr>
              <w:t>260h</w:t>
            </w:r>
          </w:p>
        </w:tc>
      </w:tr>
    </w:tbl>
    <w:p>
      <w:pPr>
        <w:spacing w:line="400" w:lineRule="exact"/>
        <w:ind w:firstLine="270" w:firstLineChars="150"/>
        <w:rPr>
          <w:rFonts w:hint="eastAsia" w:ascii="宋体" w:hAnsi="宋体" w:eastAsia="宋体" w:cs="宋体"/>
          <w:sz w:val="18"/>
          <w:szCs w:val="18"/>
        </w:rPr>
      </w:pPr>
      <w:r>
        <w:rPr>
          <w:rFonts w:hint="eastAsia" w:ascii="宋体" w:hAnsi="宋体" w:eastAsia="宋体" w:cs="宋体"/>
          <w:sz w:val="18"/>
          <w:szCs w:val="18"/>
        </w:rPr>
        <w:t xml:space="preserve"> （四）课程结构比例表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780"/>
        <w:gridCol w:w="1780"/>
        <w:gridCol w:w="178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4" w:type="dxa"/>
            <w:vMerge w:val="restart"/>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课程类型</w:t>
            </w:r>
          </w:p>
        </w:tc>
        <w:tc>
          <w:tcPr>
            <w:tcW w:w="7118" w:type="dxa"/>
            <w:gridSpan w:val="4"/>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课时分配及比例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4" w:type="dxa"/>
            <w:vMerge w:val="continue"/>
            <w:noWrap w:val="0"/>
            <w:vAlign w:val="center"/>
          </w:tcPr>
          <w:p>
            <w:pPr>
              <w:spacing w:line="360" w:lineRule="exact"/>
              <w:jc w:val="center"/>
              <w:rPr>
                <w:rFonts w:hint="eastAsia" w:ascii="宋体" w:hAnsi="宋体" w:eastAsia="宋体" w:cs="宋体"/>
                <w:sz w:val="18"/>
                <w:szCs w:val="18"/>
              </w:rPr>
            </w:pPr>
          </w:p>
        </w:tc>
        <w:tc>
          <w:tcPr>
            <w:tcW w:w="1780" w:type="dxa"/>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理论</w:t>
            </w:r>
          </w:p>
        </w:tc>
        <w:tc>
          <w:tcPr>
            <w:tcW w:w="1780" w:type="dxa"/>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实践</w:t>
            </w:r>
          </w:p>
        </w:tc>
        <w:tc>
          <w:tcPr>
            <w:tcW w:w="1780" w:type="dxa"/>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合计</w:t>
            </w:r>
          </w:p>
        </w:tc>
        <w:tc>
          <w:tcPr>
            <w:tcW w:w="1778" w:type="dxa"/>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noWrap w:val="0"/>
            <w:vAlign w:val="center"/>
          </w:tcPr>
          <w:p>
            <w:pPr>
              <w:spacing w:line="3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通用职业能力素养课程</w:t>
            </w:r>
          </w:p>
        </w:tc>
        <w:tc>
          <w:tcPr>
            <w:tcW w:w="1780" w:type="dxa"/>
            <w:noWrap w:val="0"/>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4</w:t>
            </w:r>
            <w:r>
              <w:rPr>
                <w:rFonts w:hint="eastAsia" w:ascii="宋体" w:hAnsi="宋体" w:eastAsia="宋体" w:cs="宋体"/>
                <w:color w:val="auto"/>
                <w:sz w:val="18"/>
                <w:szCs w:val="18"/>
                <w:lang w:val="en-US" w:eastAsia="zh-CN"/>
              </w:rPr>
              <w:t>76</w:t>
            </w:r>
          </w:p>
        </w:tc>
        <w:tc>
          <w:tcPr>
            <w:tcW w:w="1780" w:type="dxa"/>
            <w:noWrap w:val="0"/>
            <w:vAlign w:val="center"/>
          </w:tcPr>
          <w:p>
            <w:pPr>
              <w:spacing w:line="2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292</w:t>
            </w:r>
          </w:p>
        </w:tc>
        <w:tc>
          <w:tcPr>
            <w:tcW w:w="1780" w:type="dxa"/>
            <w:noWrap w:val="0"/>
            <w:vAlign w:val="center"/>
          </w:tcPr>
          <w:p>
            <w:pPr>
              <w:pStyle w:val="7"/>
              <w:tabs>
                <w:tab w:val="clear" w:pos="945"/>
              </w:tabs>
              <w:ind w:firstLine="0" w:firstLineChars="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7</w:t>
            </w:r>
            <w:r>
              <w:rPr>
                <w:rFonts w:hint="eastAsia" w:ascii="宋体" w:hAnsi="宋体" w:eastAsia="宋体" w:cs="宋体"/>
                <w:color w:val="auto"/>
                <w:sz w:val="18"/>
                <w:szCs w:val="18"/>
                <w:lang w:val="en-US" w:eastAsia="zh-CN"/>
              </w:rPr>
              <w:t>68</w:t>
            </w:r>
          </w:p>
        </w:tc>
        <w:tc>
          <w:tcPr>
            <w:tcW w:w="1778" w:type="dxa"/>
            <w:noWrap w:val="0"/>
            <w:vAlign w:val="center"/>
          </w:tcPr>
          <w:p>
            <w:pPr>
              <w:pStyle w:val="7"/>
              <w:tabs>
                <w:tab w:val="clear" w:pos="945"/>
              </w:tabs>
              <w:ind w:firstLine="0" w:firstLineChars="0"/>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30.4</w:t>
            </w:r>
            <w:r>
              <w:rPr>
                <w:rFonts w:hint="eastAsia" w:ascii="宋体" w:hAnsi="宋体" w:eastAsia="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noWrap w:val="0"/>
            <w:vAlign w:val="center"/>
          </w:tcPr>
          <w:p>
            <w:pPr>
              <w:spacing w:line="3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平台共享课程</w:t>
            </w:r>
          </w:p>
        </w:tc>
        <w:tc>
          <w:tcPr>
            <w:tcW w:w="1780" w:type="dxa"/>
            <w:noWrap w:val="0"/>
            <w:vAlign w:val="center"/>
          </w:tcPr>
          <w:p>
            <w:pPr>
              <w:pStyle w:val="7"/>
              <w:tabs>
                <w:tab w:val="clear" w:pos="945"/>
              </w:tabs>
              <w:ind w:firstLine="720" w:firstLineChars="400"/>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108</w:t>
            </w:r>
          </w:p>
        </w:tc>
        <w:tc>
          <w:tcPr>
            <w:tcW w:w="1780" w:type="dxa"/>
            <w:noWrap w:val="0"/>
            <w:vAlign w:val="center"/>
          </w:tcPr>
          <w:p>
            <w:pPr>
              <w:pStyle w:val="7"/>
              <w:tabs>
                <w:tab w:val="clear" w:pos="945"/>
              </w:tabs>
              <w:ind w:firstLine="583" w:firstLineChars="324"/>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102</w:t>
            </w:r>
          </w:p>
        </w:tc>
        <w:tc>
          <w:tcPr>
            <w:tcW w:w="1780" w:type="dxa"/>
            <w:noWrap w:val="0"/>
            <w:vAlign w:val="center"/>
          </w:tcPr>
          <w:p>
            <w:pPr>
              <w:pStyle w:val="7"/>
              <w:tabs>
                <w:tab w:val="clear" w:pos="945"/>
              </w:tabs>
              <w:ind w:firstLine="0" w:firstLineChars="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210</w:t>
            </w:r>
          </w:p>
        </w:tc>
        <w:tc>
          <w:tcPr>
            <w:tcW w:w="1778" w:type="dxa"/>
            <w:noWrap w:val="0"/>
            <w:vAlign w:val="center"/>
          </w:tcPr>
          <w:p>
            <w:pPr>
              <w:pStyle w:val="7"/>
              <w:tabs>
                <w:tab w:val="clear" w:pos="945"/>
              </w:tabs>
              <w:ind w:firstLine="0" w:firstLineChars="0"/>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8.3</w:t>
            </w:r>
            <w:r>
              <w:rPr>
                <w:rFonts w:hint="eastAsia" w:ascii="宋体" w:hAnsi="宋体" w:eastAsia="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noWrap w:val="0"/>
            <w:vAlign w:val="center"/>
          </w:tcPr>
          <w:p>
            <w:pPr>
              <w:spacing w:line="3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特色分立课程</w:t>
            </w:r>
          </w:p>
        </w:tc>
        <w:tc>
          <w:tcPr>
            <w:tcW w:w="1780" w:type="dxa"/>
            <w:noWrap w:val="0"/>
            <w:vAlign w:val="center"/>
          </w:tcPr>
          <w:p>
            <w:pPr>
              <w:pStyle w:val="7"/>
              <w:tabs>
                <w:tab w:val="clear" w:pos="945"/>
              </w:tabs>
              <w:ind w:firstLine="0" w:firstLineChars="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440</w:t>
            </w:r>
          </w:p>
        </w:tc>
        <w:tc>
          <w:tcPr>
            <w:tcW w:w="1780" w:type="dxa"/>
            <w:noWrap w:val="0"/>
            <w:vAlign w:val="center"/>
          </w:tcPr>
          <w:p>
            <w:pPr>
              <w:pStyle w:val="7"/>
              <w:tabs>
                <w:tab w:val="clear" w:pos="945"/>
              </w:tabs>
              <w:ind w:left="0" w:leftChars="0" w:firstLine="0" w:firstLineChars="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884</w:t>
            </w:r>
          </w:p>
        </w:tc>
        <w:tc>
          <w:tcPr>
            <w:tcW w:w="1780" w:type="dxa"/>
            <w:noWrap w:val="0"/>
            <w:vAlign w:val="center"/>
          </w:tcPr>
          <w:p>
            <w:pPr>
              <w:pStyle w:val="7"/>
              <w:tabs>
                <w:tab w:val="clear" w:pos="945"/>
              </w:tabs>
              <w:ind w:firstLine="0" w:firstLineChars="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1324</w:t>
            </w:r>
          </w:p>
        </w:tc>
        <w:tc>
          <w:tcPr>
            <w:tcW w:w="1778" w:type="dxa"/>
            <w:noWrap w:val="0"/>
            <w:vAlign w:val="center"/>
          </w:tcPr>
          <w:p>
            <w:pPr>
              <w:pStyle w:val="7"/>
              <w:tabs>
                <w:tab w:val="clear" w:pos="945"/>
              </w:tabs>
              <w:ind w:firstLine="0" w:firstLineChars="0"/>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52.4</w:t>
            </w:r>
            <w:r>
              <w:rPr>
                <w:rFonts w:hint="eastAsia" w:ascii="宋体" w:hAnsi="宋体" w:eastAsia="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noWrap w:val="0"/>
            <w:vAlign w:val="center"/>
          </w:tcPr>
          <w:p>
            <w:pPr>
              <w:spacing w:line="3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互选拓展课程</w:t>
            </w:r>
          </w:p>
        </w:tc>
        <w:tc>
          <w:tcPr>
            <w:tcW w:w="1780" w:type="dxa"/>
            <w:noWrap w:val="0"/>
            <w:vAlign w:val="center"/>
          </w:tcPr>
          <w:p>
            <w:pPr>
              <w:pStyle w:val="7"/>
              <w:tabs>
                <w:tab w:val="clear" w:pos="945"/>
              </w:tabs>
              <w:ind w:firstLine="0" w:firstLineChars="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2</w:t>
            </w:r>
          </w:p>
        </w:tc>
        <w:tc>
          <w:tcPr>
            <w:tcW w:w="1780" w:type="dxa"/>
            <w:noWrap w:val="0"/>
            <w:vAlign w:val="center"/>
          </w:tcPr>
          <w:p>
            <w:pPr>
              <w:pStyle w:val="7"/>
              <w:tabs>
                <w:tab w:val="clear" w:pos="945"/>
              </w:tabs>
              <w:ind w:firstLine="0" w:firstLineChars="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w:t>
            </w:r>
            <w:r>
              <w:rPr>
                <w:rFonts w:hint="eastAsia" w:ascii="宋体" w:hAnsi="宋体" w:eastAsia="宋体" w:cs="宋体"/>
                <w:color w:val="auto"/>
                <w:sz w:val="18"/>
                <w:szCs w:val="18"/>
                <w:lang w:val="en-US" w:eastAsia="zh-CN"/>
              </w:rPr>
              <w:t>2</w:t>
            </w:r>
          </w:p>
        </w:tc>
        <w:tc>
          <w:tcPr>
            <w:tcW w:w="1780" w:type="dxa"/>
            <w:noWrap w:val="0"/>
            <w:vAlign w:val="center"/>
          </w:tcPr>
          <w:p>
            <w:pPr>
              <w:pStyle w:val="7"/>
              <w:tabs>
                <w:tab w:val="clear" w:pos="945"/>
              </w:tabs>
              <w:ind w:firstLine="0" w:firstLineChars="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6</w:t>
            </w:r>
            <w:r>
              <w:rPr>
                <w:rFonts w:hint="eastAsia" w:ascii="宋体" w:hAnsi="宋体" w:eastAsia="宋体" w:cs="宋体"/>
                <w:color w:val="auto"/>
                <w:sz w:val="18"/>
                <w:szCs w:val="18"/>
                <w:lang w:val="en-US" w:eastAsia="zh-CN"/>
              </w:rPr>
              <w:t>4</w:t>
            </w:r>
          </w:p>
        </w:tc>
        <w:tc>
          <w:tcPr>
            <w:tcW w:w="1778" w:type="dxa"/>
            <w:noWrap w:val="0"/>
            <w:vAlign w:val="center"/>
          </w:tcPr>
          <w:p>
            <w:pPr>
              <w:pStyle w:val="7"/>
              <w:tabs>
                <w:tab w:val="clear" w:pos="945"/>
              </w:tabs>
              <w:ind w:firstLine="0" w:firstLineChars="0"/>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2.5</w:t>
            </w:r>
            <w:r>
              <w:rPr>
                <w:rFonts w:hint="eastAsia" w:ascii="宋体" w:hAnsi="宋体" w:eastAsia="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noWrap w:val="0"/>
            <w:vAlign w:val="center"/>
          </w:tcPr>
          <w:p>
            <w:pPr>
              <w:spacing w:line="3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公共选修课</w:t>
            </w:r>
          </w:p>
        </w:tc>
        <w:tc>
          <w:tcPr>
            <w:tcW w:w="1780" w:type="dxa"/>
            <w:noWrap w:val="0"/>
            <w:vAlign w:val="center"/>
          </w:tcPr>
          <w:p>
            <w:pPr>
              <w:pStyle w:val="7"/>
              <w:tabs>
                <w:tab w:val="clear" w:pos="945"/>
              </w:tabs>
              <w:ind w:firstLine="0" w:firstLineChars="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122</w:t>
            </w:r>
          </w:p>
        </w:tc>
        <w:tc>
          <w:tcPr>
            <w:tcW w:w="1780" w:type="dxa"/>
            <w:noWrap w:val="0"/>
            <w:vAlign w:val="center"/>
          </w:tcPr>
          <w:p>
            <w:pPr>
              <w:pStyle w:val="7"/>
              <w:tabs>
                <w:tab w:val="clear" w:pos="945"/>
              </w:tabs>
              <w:ind w:firstLine="0" w:firstLineChars="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40</w:t>
            </w:r>
          </w:p>
        </w:tc>
        <w:tc>
          <w:tcPr>
            <w:tcW w:w="1780" w:type="dxa"/>
            <w:noWrap w:val="0"/>
            <w:vAlign w:val="center"/>
          </w:tcPr>
          <w:p>
            <w:pPr>
              <w:pStyle w:val="7"/>
              <w:tabs>
                <w:tab w:val="clear" w:pos="945"/>
              </w:tabs>
              <w:ind w:firstLine="0" w:firstLineChars="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162</w:t>
            </w:r>
          </w:p>
        </w:tc>
        <w:tc>
          <w:tcPr>
            <w:tcW w:w="1778" w:type="dxa"/>
            <w:noWrap w:val="0"/>
            <w:vAlign w:val="center"/>
          </w:tcPr>
          <w:p>
            <w:pPr>
              <w:pStyle w:val="7"/>
              <w:tabs>
                <w:tab w:val="clear" w:pos="945"/>
              </w:tabs>
              <w:ind w:firstLine="0" w:firstLineChars="0"/>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6.4</w:t>
            </w:r>
            <w:r>
              <w:rPr>
                <w:rFonts w:hint="eastAsia" w:ascii="宋体" w:hAnsi="宋体" w:eastAsia="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noWrap w:val="0"/>
            <w:vAlign w:val="center"/>
          </w:tcPr>
          <w:p>
            <w:pPr>
              <w:spacing w:line="36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合计</w:t>
            </w:r>
          </w:p>
        </w:tc>
        <w:tc>
          <w:tcPr>
            <w:tcW w:w="1780" w:type="dxa"/>
            <w:noWrap w:val="0"/>
            <w:vAlign w:val="center"/>
          </w:tcPr>
          <w:p>
            <w:pPr>
              <w:pStyle w:val="7"/>
              <w:tabs>
                <w:tab w:val="clear" w:pos="945"/>
              </w:tabs>
              <w:ind w:firstLine="0" w:firstLineChars="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1178</w:t>
            </w:r>
          </w:p>
        </w:tc>
        <w:tc>
          <w:tcPr>
            <w:tcW w:w="1780" w:type="dxa"/>
            <w:noWrap w:val="0"/>
            <w:vAlign w:val="center"/>
          </w:tcPr>
          <w:p>
            <w:pPr>
              <w:pStyle w:val="7"/>
              <w:tabs>
                <w:tab w:val="clear" w:pos="945"/>
              </w:tabs>
              <w:ind w:firstLine="0" w:firstLineChars="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1350</w:t>
            </w:r>
          </w:p>
        </w:tc>
        <w:tc>
          <w:tcPr>
            <w:tcW w:w="1780" w:type="dxa"/>
            <w:noWrap w:val="0"/>
            <w:vAlign w:val="center"/>
          </w:tcPr>
          <w:p>
            <w:pPr>
              <w:pStyle w:val="7"/>
              <w:tabs>
                <w:tab w:val="clear" w:pos="945"/>
              </w:tabs>
              <w:ind w:firstLine="0" w:firstLineChars="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2528</w:t>
            </w:r>
          </w:p>
        </w:tc>
        <w:tc>
          <w:tcPr>
            <w:tcW w:w="1778" w:type="dxa"/>
            <w:noWrap w:val="0"/>
            <w:vAlign w:val="center"/>
          </w:tcPr>
          <w:p>
            <w:pPr>
              <w:pStyle w:val="7"/>
              <w:tabs>
                <w:tab w:val="clear" w:pos="945"/>
              </w:tabs>
              <w:ind w:firstLine="0" w:firstLineChars="0"/>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noWrap w:val="0"/>
            <w:vAlign w:val="center"/>
          </w:tcPr>
          <w:p>
            <w:pPr>
              <w:spacing w:line="360" w:lineRule="exact"/>
              <w:jc w:val="center"/>
              <w:rPr>
                <w:rFonts w:hint="eastAsia" w:ascii="宋体" w:hAnsi="宋体" w:eastAsia="宋体" w:cs="宋体"/>
                <w:sz w:val="18"/>
                <w:szCs w:val="18"/>
              </w:rPr>
            </w:pPr>
            <w:r>
              <w:rPr>
                <w:rFonts w:hint="eastAsia" w:ascii="宋体" w:hAnsi="宋体" w:eastAsia="宋体" w:cs="宋体"/>
                <w:sz w:val="18"/>
                <w:szCs w:val="18"/>
              </w:rPr>
              <w:t>比例</w:t>
            </w:r>
          </w:p>
        </w:tc>
        <w:tc>
          <w:tcPr>
            <w:tcW w:w="1780" w:type="dxa"/>
            <w:noWrap w:val="0"/>
            <w:vAlign w:val="top"/>
          </w:tcPr>
          <w:p>
            <w:pPr>
              <w:pStyle w:val="7"/>
              <w:tabs>
                <w:tab w:val="clear" w:pos="945"/>
              </w:tabs>
              <w:ind w:firstLine="0" w:firstLineChars="0"/>
              <w:jc w:val="center"/>
              <w:rPr>
                <w:rFonts w:hint="eastAsia" w:ascii="宋体" w:hAnsi="宋体" w:eastAsia="宋体" w:cs="宋体"/>
                <w:sz w:val="18"/>
                <w:szCs w:val="18"/>
              </w:rPr>
            </w:pPr>
            <w:r>
              <w:rPr>
                <w:rFonts w:hint="eastAsia" w:ascii="宋体" w:hAnsi="宋体" w:eastAsia="宋体" w:cs="宋体"/>
                <w:sz w:val="18"/>
                <w:szCs w:val="18"/>
              </w:rPr>
              <w:t>4</w:t>
            </w:r>
            <w:r>
              <w:rPr>
                <w:rFonts w:hint="eastAsia" w:ascii="宋体" w:hAnsi="宋体" w:eastAsia="宋体" w:cs="宋体"/>
                <w:sz w:val="18"/>
                <w:szCs w:val="18"/>
                <w:lang w:val="en-US" w:eastAsia="zh-CN"/>
              </w:rPr>
              <w:t>6.6</w:t>
            </w:r>
            <w:r>
              <w:rPr>
                <w:rFonts w:hint="eastAsia" w:ascii="宋体" w:hAnsi="宋体" w:eastAsia="宋体" w:cs="宋体"/>
                <w:sz w:val="18"/>
                <w:szCs w:val="18"/>
              </w:rPr>
              <w:t>%</w:t>
            </w:r>
          </w:p>
        </w:tc>
        <w:tc>
          <w:tcPr>
            <w:tcW w:w="1780" w:type="dxa"/>
            <w:noWrap w:val="0"/>
            <w:vAlign w:val="center"/>
          </w:tcPr>
          <w:p>
            <w:pPr>
              <w:pStyle w:val="7"/>
              <w:tabs>
                <w:tab w:val="clear" w:pos="945"/>
              </w:tabs>
              <w:ind w:firstLine="0" w:firstLineChars="0"/>
              <w:jc w:val="center"/>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lang w:val="en-US" w:eastAsia="zh-CN"/>
              </w:rPr>
              <w:t>3</w:t>
            </w:r>
            <w:r>
              <w:rPr>
                <w:rFonts w:hint="eastAsia" w:ascii="宋体" w:hAnsi="宋体" w:eastAsia="宋体" w:cs="宋体"/>
                <w:sz w:val="18"/>
                <w:szCs w:val="18"/>
              </w:rPr>
              <w:t>.</w:t>
            </w:r>
            <w:r>
              <w:rPr>
                <w:rFonts w:hint="eastAsia" w:ascii="宋体" w:hAnsi="宋体" w:eastAsia="宋体" w:cs="宋体"/>
                <w:sz w:val="18"/>
                <w:szCs w:val="18"/>
                <w:lang w:val="en-US" w:eastAsia="zh-CN"/>
              </w:rPr>
              <w:t>4</w:t>
            </w:r>
            <w:r>
              <w:rPr>
                <w:rFonts w:hint="eastAsia" w:ascii="宋体" w:hAnsi="宋体" w:eastAsia="宋体" w:cs="宋体"/>
                <w:sz w:val="18"/>
                <w:szCs w:val="18"/>
              </w:rPr>
              <w:t>%</w:t>
            </w:r>
          </w:p>
        </w:tc>
        <w:tc>
          <w:tcPr>
            <w:tcW w:w="1780" w:type="dxa"/>
            <w:noWrap w:val="0"/>
            <w:vAlign w:val="center"/>
          </w:tcPr>
          <w:p>
            <w:pPr>
              <w:pStyle w:val="7"/>
              <w:tabs>
                <w:tab w:val="clear" w:pos="945"/>
              </w:tabs>
              <w:ind w:firstLine="0" w:firstLineChars="0"/>
              <w:jc w:val="center"/>
              <w:rPr>
                <w:rFonts w:hint="eastAsia" w:ascii="宋体" w:hAnsi="宋体" w:eastAsia="宋体" w:cs="宋体"/>
                <w:sz w:val="18"/>
                <w:szCs w:val="18"/>
              </w:rPr>
            </w:pPr>
          </w:p>
        </w:tc>
        <w:tc>
          <w:tcPr>
            <w:tcW w:w="1778" w:type="dxa"/>
            <w:noWrap w:val="0"/>
            <w:vAlign w:val="center"/>
          </w:tcPr>
          <w:p>
            <w:pPr>
              <w:pStyle w:val="7"/>
              <w:tabs>
                <w:tab w:val="clear" w:pos="945"/>
              </w:tabs>
              <w:ind w:firstLine="0" w:firstLineChars="0"/>
              <w:jc w:val="center"/>
              <w:rPr>
                <w:rFonts w:hint="eastAsia" w:ascii="宋体" w:hAnsi="宋体" w:eastAsia="宋体" w:cs="宋体"/>
                <w:sz w:val="18"/>
                <w:szCs w:val="18"/>
              </w:rPr>
            </w:pPr>
          </w:p>
        </w:tc>
      </w:tr>
    </w:tbl>
    <w:p>
      <w:pPr>
        <w:snapToGrid w:val="0"/>
        <w:spacing w:line="380" w:lineRule="exact"/>
        <w:ind w:firstLine="482" w:firstLineChars="200"/>
        <w:outlineLvl w:val="0"/>
        <w:rPr>
          <w:rFonts w:hint="eastAsia" w:ascii="宋体" w:hAnsi="宋体"/>
          <w:b/>
          <w:sz w:val="24"/>
        </w:rPr>
      </w:pPr>
      <w:bookmarkStart w:id="25" w:name="_Toc327706746"/>
      <w:r>
        <w:rPr>
          <w:rFonts w:hint="eastAsia" w:ascii="宋体" w:hAnsi="宋体"/>
          <w:b/>
          <w:sz w:val="24"/>
        </w:rPr>
        <w:t>八、教学资源配置与要求</w:t>
      </w:r>
      <w:bookmarkEnd w:id="25"/>
    </w:p>
    <w:p>
      <w:pPr>
        <w:snapToGrid w:val="0"/>
        <w:spacing w:line="380" w:lineRule="exact"/>
        <w:ind w:firstLine="420" w:firstLineChars="200"/>
        <w:outlineLvl w:val="1"/>
        <w:rPr>
          <w:rFonts w:hint="eastAsia" w:ascii="宋体" w:hAnsi="宋体" w:eastAsia="宋体" w:cs="宋体"/>
          <w:sz w:val="21"/>
          <w:szCs w:val="21"/>
        </w:rPr>
      </w:pPr>
      <w:bookmarkStart w:id="26" w:name="_Toc327706747"/>
      <w:bookmarkStart w:id="27" w:name="_Toc327706748"/>
      <w:r>
        <w:rPr>
          <w:rFonts w:hint="eastAsia" w:ascii="宋体" w:hAnsi="宋体" w:eastAsia="宋体" w:cs="宋体"/>
          <w:sz w:val="21"/>
          <w:szCs w:val="21"/>
        </w:rPr>
        <w:t>（一）师资条件</w:t>
      </w:r>
      <w:bookmarkEnd w:id="26"/>
    </w:p>
    <w:p>
      <w:pPr>
        <w:snapToGrid w:val="0"/>
        <w:spacing w:line="380" w:lineRule="exact"/>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1、师资条件</w:t>
      </w:r>
    </w:p>
    <w:p>
      <w:pPr>
        <w:snapToGrid w:val="0"/>
        <w:spacing w:line="3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专业专任教师原则上按师生比1:16进行配置，其中双师素质教师比例不低于90%，专任教师与企业兼职教师的比例应达1:1.5。专业带头人1-2名，其中1名应从企业聘任，专业骨干教师5名，副高以上职称比例不低于35%。</w:t>
      </w:r>
    </w:p>
    <w:p>
      <w:pPr>
        <w:snapToGrid w:val="0"/>
        <w:spacing w:line="3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（1）专业带头人</w:t>
      </w:r>
    </w:p>
    <w:p>
      <w:pPr>
        <w:snapToGrid w:val="0"/>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①硕士学位、中高级职称，具有双师素质；</w:t>
      </w:r>
    </w:p>
    <w:p>
      <w:pPr>
        <w:snapToGrid w:val="0"/>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②具有高职教育理论的研究能力、专业发展方向的把握能力、应用技术的开发能力、课程开发能力、教研与科研能力与组织协调能力；</w:t>
      </w:r>
    </w:p>
    <w:p>
      <w:pPr>
        <w:snapToGrid w:val="0"/>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③主持专业人才培养模式和课程改革的研究，主持专业教学设计和教学项目开发，负责专业实训、实习基地建设；</w:t>
      </w:r>
    </w:p>
    <w:p>
      <w:pPr>
        <w:snapToGrid w:val="0"/>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④主持省级及以上的教育、教学改革课题或科研课题1项和精品课程1门；</w:t>
      </w:r>
    </w:p>
    <w:p>
      <w:pPr>
        <w:snapToGrid w:val="0"/>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⑤具备较高应用技术服务开发能力，主持或主要参与重大技术服务项目的开发；</w:t>
      </w:r>
    </w:p>
    <w:p>
      <w:pPr>
        <w:snapToGrid w:val="0"/>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⑥主讲2门以上专业核心课程，学生满意度在95%以上；</w:t>
      </w:r>
    </w:p>
    <w:p>
      <w:pPr>
        <w:snapToGrid w:val="0"/>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⑦具有培养和指导青年教师的能力。</w:t>
      </w:r>
    </w:p>
    <w:p>
      <w:pPr>
        <w:snapToGrid w:val="0"/>
        <w:spacing w:line="3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（2）骨干教师队伍</w:t>
      </w:r>
    </w:p>
    <w:p>
      <w:pPr>
        <w:snapToGrid w:val="0"/>
        <w:spacing w:line="3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①具有一定的高职教育理论的认知能力、应用技术服务开发能力、课程开发能力、教研与科研能力；</w:t>
      </w:r>
    </w:p>
    <w:p>
      <w:pPr>
        <w:snapToGrid w:val="0"/>
        <w:spacing w:line="3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②具有扎实的专业知识和熟练的专业技能，能对本专业的发展动态保持跟踪，熟悉行业企业的动态变化；</w:t>
      </w:r>
    </w:p>
    <w:p>
      <w:pPr>
        <w:snapToGrid w:val="0"/>
        <w:spacing w:line="3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③具备较强的教学组织能力和一定的教学设计、教学项目开发能力；</w:t>
      </w:r>
    </w:p>
    <w:p>
      <w:pPr>
        <w:snapToGrid w:val="0"/>
        <w:spacing w:line="3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④主讲1-2门以上专业核心课程，主持1门校级以上的精品课程建设；</w:t>
      </w:r>
    </w:p>
    <w:p>
      <w:pPr>
        <w:snapToGrid w:val="0"/>
        <w:spacing w:line="3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⑤能承担校级以上的研究课题，具有“双师素质”；</w:t>
      </w:r>
    </w:p>
    <w:p>
      <w:pPr>
        <w:snapToGrid w:val="0"/>
        <w:spacing w:line="3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（3）兼职教师队伍</w:t>
      </w:r>
    </w:p>
    <w:p>
      <w:pPr>
        <w:snapToGrid w:val="0"/>
        <w:spacing w:line="3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①具有丰富的企业实践经验和良好的工作业绩；</w:t>
      </w:r>
    </w:p>
    <w:p>
      <w:pPr>
        <w:snapToGrid w:val="0"/>
        <w:spacing w:line="3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②具有较高的酒店企业服务理念的一线能工巧匠；</w:t>
      </w:r>
    </w:p>
    <w:p>
      <w:pPr>
        <w:snapToGrid w:val="0"/>
        <w:spacing w:line="3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③热爱教育事业并具有教学的基本素质和职业技能指导能力；</w:t>
      </w:r>
    </w:p>
    <w:p>
      <w:pPr>
        <w:snapToGrid w:val="0"/>
        <w:spacing w:line="380" w:lineRule="exact"/>
        <w:ind w:firstLine="420" w:firstLineChars="200"/>
        <w:outlineLvl w:val="1"/>
        <w:rPr>
          <w:rFonts w:hint="eastAsia" w:ascii="宋体" w:hAnsi="宋体" w:eastAsia="宋体" w:cs="宋体"/>
          <w:sz w:val="21"/>
          <w:szCs w:val="21"/>
        </w:rPr>
      </w:pPr>
      <w:r>
        <w:rPr>
          <w:rFonts w:hint="eastAsia" w:ascii="宋体" w:hAnsi="宋体" w:eastAsia="宋体" w:cs="宋体"/>
          <w:color w:val="000000"/>
          <w:sz w:val="21"/>
          <w:szCs w:val="21"/>
        </w:rPr>
        <w:t>④主要担任与酒店实践联系密切的课程教学和专业核心技能的实训指导</w:t>
      </w:r>
      <w:r>
        <w:rPr>
          <w:rFonts w:hint="eastAsia" w:ascii="宋体" w:hAnsi="宋体" w:eastAsia="宋体" w:cs="宋体"/>
          <w:sz w:val="21"/>
          <w:szCs w:val="21"/>
        </w:rPr>
        <w:t>。</w:t>
      </w:r>
    </w:p>
    <w:p>
      <w:pPr>
        <w:snapToGrid w:val="0"/>
        <w:spacing w:line="380" w:lineRule="exact"/>
        <w:ind w:firstLine="420" w:firstLineChars="200"/>
        <w:outlineLvl w:val="1"/>
        <w:rPr>
          <w:rFonts w:hint="eastAsia" w:ascii="宋体" w:hAnsi="宋体" w:eastAsia="宋体" w:cs="宋体"/>
          <w:sz w:val="21"/>
          <w:szCs w:val="21"/>
        </w:rPr>
      </w:pPr>
      <w:r>
        <w:rPr>
          <w:rFonts w:hint="eastAsia" w:ascii="宋体" w:hAnsi="宋体" w:eastAsia="宋体" w:cs="宋体"/>
          <w:sz w:val="21"/>
          <w:szCs w:val="21"/>
        </w:rPr>
        <w:t>（二）实训条件</w:t>
      </w:r>
      <w:bookmarkEnd w:id="27"/>
    </w:p>
    <w:p>
      <w:pPr>
        <w:snapToGrid w:val="0"/>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1.校内实训场地</w:t>
      </w:r>
    </w:p>
    <w:p>
      <w:pPr>
        <w:snapToGrid w:val="0"/>
        <w:spacing w:line="380" w:lineRule="exact"/>
        <w:jc w:val="center"/>
        <w:rPr>
          <w:rFonts w:hint="eastAsia" w:ascii="宋体" w:hAnsi="宋体"/>
          <w:color w:val="000000"/>
          <w:sz w:val="18"/>
          <w:szCs w:val="18"/>
        </w:rPr>
      </w:pPr>
      <w:r>
        <w:rPr>
          <w:rFonts w:hint="eastAsia" w:ascii="宋体" w:hAnsi="宋体"/>
          <w:b/>
          <w:color w:val="000000"/>
          <w:sz w:val="18"/>
          <w:szCs w:val="18"/>
        </w:rPr>
        <w:t xml:space="preserve">  校内实训场地建设要求一览表</w:t>
      </w:r>
    </w:p>
    <w:tbl>
      <w:tblPr>
        <w:tblStyle w:val="1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0" w:type="dxa"/>
          <w:bottom w:w="0" w:type="dxa"/>
          <w:right w:w="0" w:type="dxa"/>
        </w:tblCellMar>
      </w:tblPr>
      <w:tblGrid>
        <w:gridCol w:w="2014"/>
        <w:gridCol w:w="2855"/>
        <w:gridCol w:w="3993"/>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cantSplit/>
          <w:trHeight w:val="567" w:hRule="atLeast"/>
          <w:tblHeader/>
          <w:jc w:val="center"/>
        </w:trPr>
        <w:tc>
          <w:tcPr>
            <w:tcW w:w="2014" w:type="dxa"/>
            <w:tcBorders>
              <w:bottom w:val="double" w:color="auto" w:sz="4" w:space="0"/>
              <w:right w:val="single" w:color="auto" w:sz="4" w:space="0"/>
            </w:tcBorders>
            <w:shd w:val="clear" w:color="auto" w:fill="D9D9D9"/>
            <w:noWrap w:val="0"/>
            <w:vAlign w:val="center"/>
          </w:tcPr>
          <w:p>
            <w:pPr>
              <w:tabs>
                <w:tab w:val="left" w:pos="900"/>
              </w:tabs>
              <w:snapToGrid w:val="0"/>
              <w:spacing w:line="360" w:lineRule="exact"/>
              <w:jc w:val="center"/>
              <w:rPr>
                <w:rFonts w:hint="eastAsia" w:ascii="宋体" w:hAnsi="宋体"/>
                <w:b/>
                <w:szCs w:val="21"/>
              </w:rPr>
            </w:pPr>
            <w:r>
              <w:rPr>
                <w:rFonts w:hint="eastAsia" w:ascii="宋体" w:hAnsi="宋体"/>
                <w:b/>
                <w:szCs w:val="21"/>
              </w:rPr>
              <w:t>实训场地名称</w:t>
            </w:r>
          </w:p>
        </w:tc>
        <w:tc>
          <w:tcPr>
            <w:tcW w:w="2855" w:type="dxa"/>
            <w:tcBorders>
              <w:left w:val="single" w:color="auto" w:sz="4" w:space="0"/>
              <w:bottom w:val="double" w:color="auto" w:sz="4" w:space="0"/>
              <w:right w:val="single" w:color="auto" w:sz="4" w:space="0"/>
            </w:tcBorders>
            <w:shd w:val="clear" w:color="auto" w:fill="D9D9D9"/>
            <w:noWrap w:val="0"/>
            <w:vAlign w:val="center"/>
          </w:tcPr>
          <w:p>
            <w:pPr>
              <w:tabs>
                <w:tab w:val="left" w:pos="900"/>
              </w:tabs>
              <w:snapToGrid w:val="0"/>
              <w:spacing w:line="360" w:lineRule="exact"/>
              <w:jc w:val="center"/>
              <w:rPr>
                <w:rFonts w:hint="eastAsia" w:ascii="宋体" w:hAnsi="宋体" w:cs="宋体"/>
                <w:b/>
                <w:kern w:val="0"/>
                <w:szCs w:val="21"/>
              </w:rPr>
            </w:pPr>
            <w:r>
              <w:rPr>
                <w:rFonts w:hint="eastAsia" w:ascii="宋体" w:hAnsi="宋体" w:cs="宋体"/>
                <w:b/>
                <w:kern w:val="0"/>
                <w:szCs w:val="21"/>
              </w:rPr>
              <w:t>主要设备配置</w:t>
            </w:r>
          </w:p>
        </w:tc>
        <w:tc>
          <w:tcPr>
            <w:tcW w:w="3993" w:type="dxa"/>
            <w:tcBorders>
              <w:left w:val="single" w:color="auto" w:sz="4" w:space="0"/>
              <w:bottom w:val="double" w:color="auto" w:sz="4" w:space="0"/>
            </w:tcBorders>
            <w:shd w:val="clear" w:color="auto" w:fill="D9D9D9"/>
            <w:noWrap w:val="0"/>
            <w:vAlign w:val="center"/>
          </w:tcPr>
          <w:p>
            <w:pPr>
              <w:tabs>
                <w:tab w:val="left" w:pos="-7"/>
              </w:tabs>
              <w:snapToGrid w:val="0"/>
              <w:spacing w:line="360" w:lineRule="exact"/>
              <w:jc w:val="center"/>
              <w:rPr>
                <w:rFonts w:hint="eastAsia" w:ascii="宋体" w:hAnsi="宋体" w:cs="宋体"/>
                <w:b/>
                <w:kern w:val="0"/>
                <w:szCs w:val="21"/>
              </w:rPr>
            </w:pPr>
            <w:r>
              <w:rPr>
                <w:rFonts w:hint="eastAsia" w:ascii="宋体" w:hAnsi="宋体" w:cs="宋体"/>
                <w:b/>
                <w:kern w:val="0"/>
                <w:szCs w:val="21"/>
              </w:rPr>
              <w:t>主要功能</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cantSplit/>
          <w:trHeight w:val="330" w:hRule="atLeast"/>
          <w:jc w:val="center"/>
        </w:trPr>
        <w:tc>
          <w:tcPr>
            <w:tcW w:w="2014" w:type="dxa"/>
            <w:tcBorders>
              <w:bottom w:val="single" w:color="auto" w:sz="4" w:space="0"/>
              <w:right w:val="single" w:color="auto" w:sz="4" w:space="0"/>
            </w:tcBorders>
            <w:noWrap w:val="0"/>
            <w:vAlign w:val="center"/>
          </w:tcPr>
          <w:p>
            <w:pPr>
              <w:spacing w:line="360" w:lineRule="exact"/>
              <w:rPr>
                <w:rFonts w:hint="eastAsia" w:ascii="宋体" w:hAnsi="宋体" w:eastAsia="宋体" w:cs="宋体"/>
                <w:sz w:val="18"/>
                <w:szCs w:val="18"/>
              </w:rPr>
            </w:pPr>
            <w:r>
              <w:rPr>
                <w:rFonts w:hint="eastAsia" w:ascii="宋体" w:hAnsi="宋体" w:eastAsia="宋体" w:cs="宋体"/>
                <w:sz w:val="18"/>
                <w:szCs w:val="18"/>
              </w:rPr>
              <w:t>导游讲解学习工作站</w:t>
            </w:r>
          </w:p>
        </w:tc>
        <w:tc>
          <w:tcPr>
            <w:tcW w:w="2855" w:type="dxa"/>
            <w:tcBorders>
              <w:left w:val="single" w:color="auto" w:sz="4" w:space="0"/>
              <w:bottom w:val="single" w:color="auto" w:sz="4" w:space="0"/>
              <w:right w:val="single" w:color="auto" w:sz="4" w:space="0"/>
            </w:tcBorders>
            <w:noWrap w:val="0"/>
            <w:vAlign w:val="center"/>
          </w:tcPr>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一体化桌椅50套、庐山、井冈山沙盘各1个、省内，国内，五大洲景点展示区80块</w:t>
            </w:r>
          </w:p>
        </w:tc>
        <w:tc>
          <w:tcPr>
            <w:tcW w:w="3993" w:type="dxa"/>
            <w:tcBorders>
              <w:left w:val="single" w:color="auto" w:sz="4" w:space="0"/>
              <w:bottom w:val="single" w:color="auto" w:sz="4" w:space="0"/>
            </w:tcBorders>
            <w:noWrap w:val="0"/>
            <w:vAlign w:val="center"/>
          </w:tcPr>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实训项目：导游讲解技能、导游带团技能、领队说明会介绍技能、旅游线路设计技能、旅游线路推广技能；</w:t>
            </w:r>
          </w:p>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服务课程：模拟导游、导游实务、中国旅游地理、中国旅游客源国概况认知、旅游产品营销与推广、旅行社计调操作；</w:t>
            </w:r>
          </w:p>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培养学生导游综合服务技能及旅行社接待服务和计调操作能力。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cantSplit/>
          <w:trHeight w:val="330" w:hRule="atLeast"/>
          <w:jc w:val="center"/>
        </w:trPr>
        <w:tc>
          <w:tcPr>
            <w:tcW w:w="2014" w:type="dxa"/>
            <w:tcBorders>
              <w:bottom w:val="single" w:color="auto" w:sz="4" w:space="0"/>
              <w:right w:val="single" w:color="auto" w:sz="4" w:space="0"/>
            </w:tcBorders>
            <w:noWrap w:val="0"/>
            <w:vAlign w:val="center"/>
          </w:tcPr>
          <w:p>
            <w:pPr>
              <w:spacing w:line="360" w:lineRule="exact"/>
              <w:rPr>
                <w:rFonts w:hint="eastAsia" w:ascii="宋体" w:hAnsi="宋体" w:eastAsia="宋体" w:cs="宋体"/>
                <w:sz w:val="18"/>
                <w:szCs w:val="18"/>
              </w:rPr>
            </w:pPr>
            <w:r>
              <w:rPr>
                <w:rFonts w:hint="eastAsia" w:ascii="宋体" w:hAnsi="宋体" w:eastAsia="宋体" w:cs="宋体"/>
                <w:sz w:val="18"/>
                <w:szCs w:val="18"/>
              </w:rPr>
              <w:t>旅游数字化教学与体验式实训中心</w:t>
            </w:r>
          </w:p>
        </w:tc>
        <w:tc>
          <w:tcPr>
            <w:tcW w:w="2855" w:type="dxa"/>
            <w:tcBorders>
              <w:left w:val="single" w:color="auto" w:sz="4" w:space="0"/>
              <w:bottom w:val="single" w:color="auto" w:sz="4" w:space="0"/>
              <w:right w:val="single" w:color="auto" w:sz="4" w:space="0"/>
            </w:tcBorders>
            <w:noWrap w:val="0"/>
            <w:vAlign w:val="center"/>
          </w:tcPr>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江西和全国具有代表性的旅游景区模拟导游系统软件</w:t>
            </w:r>
          </w:p>
        </w:tc>
        <w:tc>
          <w:tcPr>
            <w:tcW w:w="3993" w:type="dxa"/>
            <w:tcBorders>
              <w:left w:val="single" w:color="auto" w:sz="4" w:space="0"/>
              <w:bottom w:val="single" w:color="auto" w:sz="4" w:space="0"/>
            </w:tcBorders>
            <w:noWrap w:val="0"/>
            <w:vAlign w:val="center"/>
          </w:tcPr>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实训项目：导游讲解技能、导游带团技能、旅游线路设计技能；</w:t>
            </w:r>
          </w:p>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服务课程：模拟导游、导游实务、中国旅游地理、中国旅游客源国概况认知、旅游产品营销与推广</w:t>
            </w:r>
          </w:p>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培养学生更为立体的导游讲解综合服务技能。</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cantSplit/>
          <w:trHeight w:val="330" w:hRule="atLeast"/>
          <w:jc w:val="center"/>
        </w:trPr>
        <w:tc>
          <w:tcPr>
            <w:tcW w:w="2014" w:type="dxa"/>
            <w:tcBorders>
              <w:bottom w:val="single" w:color="auto" w:sz="4" w:space="0"/>
              <w:right w:val="single" w:color="auto" w:sz="4" w:space="0"/>
            </w:tcBorders>
            <w:noWrap w:val="0"/>
            <w:vAlign w:val="center"/>
          </w:tcPr>
          <w:p>
            <w:pPr>
              <w:spacing w:line="360" w:lineRule="exact"/>
              <w:rPr>
                <w:rFonts w:hint="eastAsia" w:ascii="宋体" w:hAnsi="宋体" w:eastAsia="宋体" w:cs="宋体"/>
                <w:sz w:val="18"/>
                <w:szCs w:val="18"/>
              </w:rPr>
            </w:pPr>
            <w:r>
              <w:rPr>
                <w:rFonts w:hint="eastAsia" w:ascii="宋体" w:hAnsi="宋体" w:eastAsia="宋体" w:cs="宋体"/>
                <w:sz w:val="18"/>
                <w:szCs w:val="18"/>
              </w:rPr>
              <w:t>江西观光国际旅行社（江西工贸店）</w:t>
            </w:r>
          </w:p>
        </w:tc>
        <w:tc>
          <w:tcPr>
            <w:tcW w:w="2855"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扫描打印复印一体机1个、传真机1个、彩打打印机1个、电脑1台、地图2副、旅游宣传册展架1个、</w:t>
            </w:r>
          </w:p>
          <w:p>
            <w:pPr>
              <w:autoSpaceDE w:val="0"/>
              <w:autoSpaceDN w:val="0"/>
              <w:adjustRightInd w:val="0"/>
              <w:spacing w:line="360" w:lineRule="exact"/>
              <w:rPr>
                <w:rFonts w:hint="eastAsia" w:ascii="宋体" w:hAnsi="宋体" w:eastAsia="宋体" w:cs="宋体"/>
                <w:color w:val="000000"/>
                <w:kern w:val="0"/>
                <w:sz w:val="18"/>
                <w:szCs w:val="18"/>
              </w:rPr>
            </w:pPr>
          </w:p>
        </w:tc>
        <w:tc>
          <w:tcPr>
            <w:tcW w:w="3993" w:type="dxa"/>
            <w:tcBorders>
              <w:left w:val="single" w:color="auto" w:sz="4" w:space="0"/>
              <w:bottom w:val="single" w:color="auto" w:sz="4" w:space="0"/>
            </w:tcBorders>
            <w:noWrap w:val="0"/>
            <w:vAlign w:val="center"/>
          </w:tcPr>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实训项目：旅行社操作技能、旅行社综合管理技能、旅游线路设计技能、旅游线路推广技能；</w:t>
            </w:r>
          </w:p>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服务课程：旅游产品营销与推广、旅行社计调操作、旅行社综合实训；</w:t>
            </w:r>
          </w:p>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培养学生旅行社综合服务、管理技能及旅行社接待服务和计调操作能力。</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cantSplit/>
          <w:trHeight w:val="330" w:hRule="atLeast"/>
          <w:jc w:val="center"/>
        </w:trPr>
        <w:tc>
          <w:tcPr>
            <w:tcW w:w="2014" w:type="dxa"/>
            <w:tcBorders>
              <w:bottom w:val="single" w:color="auto" w:sz="4" w:space="0"/>
              <w:right w:val="single" w:color="auto" w:sz="4" w:space="0"/>
            </w:tcBorders>
            <w:noWrap w:val="0"/>
            <w:vAlign w:val="center"/>
          </w:tcPr>
          <w:p>
            <w:pPr>
              <w:spacing w:line="360" w:lineRule="exact"/>
              <w:rPr>
                <w:rFonts w:hint="eastAsia" w:ascii="宋体" w:hAnsi="宋体" w:eastAsia="宋体" w:cs="宋体"/>
                <w:sz w:val="18"/>
                <w:szCs w:val="18"/>
              </w:rPr>
            </w:pPr>
            <w:r>
              <w:rPr>
                <w:rFonts w:hint="eastAsia" w:ascii="宋体" w:hAnsi="宋体" w:eastAsia="宋体" w:cs="宋体"/>
                <w:sz w:val="18"/>
                <w:szCs w:val="18"/>
              </w:rPr>
              <w:t>中餐学习工作站</w:t>
            </w:r>
          </w:p>
        </w:tc>
        <w:tc>
          <w:tcPr>
            <w:tcW w:w="2855" w:type="dxa"/>
            <w:tcBorders>
              <w:left w:val="single" w:color="auto" w:sz="4" w:space="0"/>
              <w:bottom w:val="single" w:color="auto" w:sz="4" w:space="0"/>
              <w:right w:val="single" w:color="auto" w:sz="4" w:space="0"/>
            </w:tcBorders>
            <w:noWrap w:val="0"/>
            <w:vAlign w:val="center"/>
          </w:tcPr>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sz w:val="18"/>
                <w:szCs w:val="18"/>
              </w:rPr>
              <w:t>餐桌椅50套、配套餐具100套、布草、1台消毒柜</w:t>
            </w:r>
          </w:p>
        </w:tc>
        <w:tc>
          <w:tcPr>
            <w:tcW w:w="3993" w:type="dxa"/>
            <w:tcBorders>
              <w:left w:val="single" w:color="auto" w:sz="4" w:space="0"/>
              <w:bottom w:val="single" w:color="auto" w:sz="4" w:space="0"/>
            </w:tcBorders>
            <w:noWrap w:val="0"/>
            <w:vAlign w:val="center"/>
          </w:tcPr>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实训项目：餐厅服务综合技能、托盘训练、中餐宴会摆台、斟酒实训、餐巾折花、中餐零点接待、宴会菜单设计；</w:t>
            </w:r>
          </w:p>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服务课程：餐饮服务技能、餐饮部运行管理、酒店督导实操；</w:t>
            </w:r>
          </w:p>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培养学生餐厅综合服务的能力及较高的酒店服务水准。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cantSplit/>
          <w:trHeight w:val="255" w:hRule="atLeast"/>
          <w:jc w:val="center"/>
        </w:trPr>
        <w:tc>
          <w:tcPr>
            <w:tcW w:w="2014" w:type="dxa"/>
            <w:tcBorders>
              <w:top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宋体"/>
                <w:sz w:val="18"/>
                <w:szCs w:val="18"/>
              </w:rPr>
            </w:pPr>
            <w:r>
              <w:rPr>
                <w:rFonts w:hint="eastAsia" w:ascii="宋体" w:hAnsi="宋体" w:eastAsia="宋体" w:cs="宋体"/>
                <w:sz w:val="18"/>
                <w:szCs w:val="18"/>
              </w:rPr>
              <w:t>西餐（调酒）学习工作站</w:t>
            </w:r>
          </w:p>
        </w:tc>
        <w:tc>
          <w:tcPr>
            <w:tcW w:w="2855" w:type="dxa"/>
            <w:tcBorders>
              <w:top w:val="single" w:color="auto" w:sz="4" w:space="0"/>
              <w:left w:val="single" w:color="auto" w:sz="4" w:space="0"/>
              <w:bottom w:val="single" w:color="auto" w:sz="4" w:space="0"/>
              <w:right w:val="single" w:color="auto" w:sz="4" w:space="0"/>
            </w:tcBorders>
            <w:noWrap w:val="0"/>
            <w:vAlign w:val="center"/>
          </w:tcPr>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sz w:val="18"/>
                <w:szCs w:val="18"/>
              </w:rPr>
              <w:t>西餐餐具50套、布草、1台消毒柜、酒水制作设备、冰柜等</w:t>
            </w:r>
          </w:p>
        </w:tc>
        <w:tc>
          <w:tcPr>
            <w:tcW w:w="3993" w:type="dxa"/>
            <w:tcBorders>
              <w:top w:val="single" w:color="auto" w:sz="4" w:space="0"/>
              <w:left w:val="single" w:color="auto" w:sz="4" w:space="0"/>
              <w:bottom w:val="single" w:color="auto" w:sz="4" w:space="0"/>
            </w:tcBorders>
            <w:noWrap w:val="0"/>
            <w:vAlign w:val="center"/>
          </w:tcPr>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实训项目：西餐宴会摆台、西餐零点接待、酒水认知、酒水服务、水果拼盘的制作、简易鸡尾酒的调制；</w:t>
            </w:r>
          </w:p>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服务课程：餐饮服务技能、餐饮部运行管理、调酒与酒吧管理实务；</w:t>
            </w:r>
          </w:p>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培养学生餐厅综合服务的能力及较高的酒店服务水准。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cantSplit/>
          <w:trHeight w:val="1625" w:hRule="atLeast"/>
          <w:jc w:val="center"/>
        </w:trPr>
        <w:tc>
          <w:tcPr>
            <w:tcW w:w="2014" w:type="dxa"/>
            <w:tcBorders>
              <w:top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宋体"/>
                <w:sz w:val="18"/>
                <w:szCs w:val="18"/>
              </w:rPr>
            </w:pPr>
            <w:r>
              <w:rPr>
                <w:rFonts w:hint="eastAsia" w:ascii="宋体" w:hAnsi="宋体" w:eastAsia="宋体" w:cs="宋体"/>
                <w:sz w:val="18"/>
                <w:szCs w:val="18"/>
              </w:rPr>
              <w:t>前厅学习工作站</w:t>
            </w:r>
          </w:p>
        </w:tc>
        <w:tc>
          <w:tcPr>
            <w:tcW w:w="2855" w:type="dxa"/>
            <w:tcBorders>
              <w:top w:val="single" w:color="auto" w:sz="4" w:space="0"/>
              <w:left w:val="single" w:color="auto" w:sz="4" w:space="0"/>
              <w:bottom w:val="single" w:color="auto" w:sz="4" w:space="0"/>
              <w:right w:val="single" w:color="auto" w:sz="4" w:space="0"/>
            </w:tcBorders>
            <w:noWrap w:val="0"/>
            <w:vAlign w:val="center"/>
          </w:tcPr>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sz w:val="18"/>
                <w:szCs w:val="18"/>
              </w:rPr>
              <w:t>计算机3台、收银POS机及必要的收银用品，酒店前厅场所相应设备</w:t>
            </w:r>
          </w:p>
        </w:tc>
        <w:tc>
          <w:tcPr>
            <w:tcW w:w="3993" w:type="dxa"/>
            <w:tcBorders>
              <w:top w:val="single" w:color="auto" w:sz="4" w:space="0"/>
              <w:left w:val="single" w:color="auto" w:sz="4" w:space="0"/>
              <w:bottom w:val="single" w:color="auto" w:sz="4" w:space="0"/>
            </w:tcBorders>
            <w:noWrap w:val="0"/>
            <w:vAlign w:val="center"/>
          </w:tcPr>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实训项目：客房预订模拟训练、前台入住登记模拟训练、前台问讯服务模拟训练、收银服务模拟训练、前厅礼宾服务模拟训练；</w:t>
            </w:r>
          </w:p>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服务课程：前厅服务技能、前厅客房运行管理、酒店督导实操；</w:t>
            </w:r>
          </w:p>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培养学生前厅综合服务的能力及较高的酒店服务水准。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cantSplit/>
          <w:trHeight w:val="195" w:hRule="atLeast"/>
          <w:jc w:val="center"/>
        </w:trPr>
        <w:tc>
          <w:tcPr>
            <w:tcW w:w="2014" w:type="dxa"/>
            <w:tcBorders>
              <w:top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宋体"/>
                <w:sz w:val="18"/>
                <w:szCs w:val="18"/>
              </w:rPr>
            </w:pPr>
            <w:r>
              <w:rPr>
                <w:rFonts w:hint="eastAsia" w:ascii="宋体" w:hAnsi="宋体" w:eastAsia="宋体" w:cs="宋体"/>
                <w:sz w:val="18"/>
                <w:szCs w:val="18"/>
              </w:rPr>
              <w:t>客房中式铺床学习工作站</w:t>
            </w:r>
          </w:p>
        </w:tc>
        <w:tc>
          <w:tcPr>
            <w:tcW w:w="2855" w:type="dxa"/>
            <w:tcBorders>
              <w:top w:val="single" w:color="auto" w:sz="4" w:space="0"/>
              <w:left w:val="single" w:color="auto" w:sz="4" w:space="0"/>
              <w:bottom w:val="single" w:color="auto" w:sz="4" w:space="0"/>
              <w:right w:val="single" w:color="auto" w:sz="4" w:space="0"/>
            </w:tcBorders>
            <w:noWrap w:val="0"/>
            <w:vAlign w:val="center"/>
          </w:tcPr>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客房单人、双人床各10床、20套配套布件</w:t>
            </w:r>
          </w:p>
        </w:tc>
        <w:tc>
          <w:tcPr>
            <w:tcW w:w="3993" w:type="dxa"/>
            <w:tcBorders>
              <w:top w:val="single" w:color="auto" w:sz="4" w:space="0"/>
              <w:left w:val="single" w:color="auto" w:sz="4" w:space="0"/>
              <w:bottom w:val="single" w:color="auto" w:sz="4" w:space="0"/>
            </w:tcBorders>
            <w:noWrap w:val="0"/>
            <w:vAlign w:val="center"/>
          </w:tcPr>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实训项目：中式铺床；</w:t>
            </w:r>
          </w:p>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服务课程：客房服务技能、前厅客房运行管理、酒店督导实操；</w:t>
            </w:r>
          </w:p>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培养学生客房综合服务的能力及较高的酒店服务水准。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cantSplit/>
          <w:trHeight w:val="195" w:hRule="atLeast"/>
          <w:jc w:val="center"/>
        </w:trPr>
        <w:tc>
          <w:tcPr>
            <w:tcW w:w="2014" w:type="dxa"/>
            <w:tcBorders>
              <w:top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宋体"/>
                <w:sz w:val="18"/>
                <w:szCs w:val="18"/>
              </w:rPr>
            </w:pPr>
            <w:r>
              <w:rPr>
                <w:rFonts w:hint="eastAsia" w:ascii="宋体" w:hAnsi="宋体" w:eastAsia="宋体" w:cs="宋体"/>
                <w:sz w:val="18"/>
                <w:szCs w:val="18"/>
              </w:rPr>
              <w:t>客房标准间学习工作站</w:t>
            </w:r>
          </w:p>
        </w:tc>
        <w:tc>
          <w:tcPr>
            <w:tcW w:w="2855" w:type="dxa"/>
            <w:tcBorders>
              <w:top w:val="single" w:color="auto" w:sz="4" w:space="0"/>
              <w:left w:val="single" w:color="auto" w:sz="4" w:space="0"/>
              <w:bottom w:val="single" w:color="auto" w:sz="4" w:space="0"/>
              <w:right w:val="single" w:color="auto" w:sz="4" w:space="0"/>
            </w:tcBorders>
            <w:noWrap w:val="0"/>
            <w:vAlign w:val="center"/>
          </w:tcPr>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按照三星级酒店客房配备相应设施</w:t>
            </w:r>
          </w:p>
        </w:tc>
        <w:tc>
          <w:tcPr>
            <w:tcW w:w="3993" w:type="dxa"/>
            <w:tcBorders>
              <w:top w:val="single" w:color="auto" w:sz="4" w:space="0"/>
              <w:left w:val="single" w:color="auto" w:sz="4" w:space="0"/>
              <w:bottom w:val="single" w:color="auto" w:sz="4" w:space="0"/>
            </w:tcBorders>
            <w:noWrap w:val="0"/>
            <w:vAlign w:val="center"/>
          </w:tcPr>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实训项目：客房清扫模拟训练、客房服务模拟训练；</w:t>
            </w:r>
          </w:p>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服务课程：客房服务技能、前厅客房运行管理、酒店督导实操；</w:t>
            </w:r>
          </w:p>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培养学生客房综合服务的能力及较高的酒店服务水准。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cantSplit/>
          <w:trHeight w:val="195" w:hRule="atLeast"/>
          <w:jc w:val="center"/>
        </w:trPr>
        <w:tc>
          <w:tcPr>
            <w:tcW w:w="2014" w:type="dxa"/>
            <w:tcBorders>
              <w:top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s="宋体"/>
                <w:sz w:val="18"/>
                <w:szCs w:val="18"/>
              </w:rPr>
            </w:pPr>
            <w:r>
              <w:rPr>
                <w:rFonts w:hint="eastAsia" w:ascii="宋体" w:hAnsi="宋体" w:eastAsia="宋体" w:cs="宋体"/>
                <w:sz w:val="18"/>
                <w:szCs w:val="18"/>
              </w:rPr>
              <w:t>礼仪实训室</w:t>
            </w:r>
          </w:p>
        </w:tc>
        <w:tc>
          <w:tcPr>
            <w:tcW w:w="2855" w:type="dxa"/>
            <w:tcBorders>
              <w:top w:val="single" w:color="auto" w:sz="4" w:space="0"/>
              <w:left w:val="single" w:color="auto" w:sz="4" w:space="0"/>
              <w:bottom w:val="single" w:color="auto" w:sz="4" w:space="0"/>
              <w:right w:val="single" w:color="auto" w:sz="4" w:space="0"/>
            </w:tcBorders>
            <w:noWrap w:val="0"/>
            <w:vAlign w:val="center"/>
          </w:tcPr>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木质地板、落地镜面、各类女士化妆用品、电视、音响</w:t>
            </w:r>
          </w:p>
        </w:tc>
        <w:tc>
          <w:tcPr>
            <w:tcW w:w="3993" w:type="dxa"/>
            <w:tcBorders>
              <w:top w:val="single" w:color="auto" w:sz="4" w:space="0"/>
              <w:left w:val="single" w:color="auto" w:sz="4" w:space="0"/>
              <w:bottom w:val="single" w:color="auto" w:sz="4" w:space="0"/>
            </w:tcBorders>
            <w:noWrap w:val="0"/>
            <w:vAlign w:val="center"/>
          </w:tcPr>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实训项目：职业形象设计、职业仪态规范、酒店服务礼仪训练；</w:t>
            </w:r>
          </w:p>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服务课程：酒店职业形象与服务礼仪训练；</w:t>
            </w:r>
          </w:p>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培养学生良好的酒店服务姿态和较高的酒店职业素养。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cantSplit/>
          <w:trHeight w:val="195" w:hRule="atLeast"/>
          <w:jc w:val="center"/>
        </w:trPr>
        <w:tc>
          <w:tcPr>
            <w:tcW w:w="2014" w:type="dxa"/>
            <w:tcBorders>
              <w:top w:val="single" w:color="auto" w:sz="4" w:space="0"/>
              <w:right w:val="single" w:color="auto" w:sz="4" w:space="0"/>
            </w:tcBorders>
            <w:noWrap w:val="0"/>
            <w:vAlign w:val="center"/>
          </w:tcPr>
          <w:p>
            <w:pPr>
              <w:spacing w:line="360" w:lineRule="exact"/>
              <w:rPr>
                <w:rFonts w:hint="eastAsia" w:ascii="宋体" w:hAnsi="宋体" w:eastAsia="宋体" w:cs="宋体"/>
                <w:sz w:val="18"/>
                <w:szCs w:val="18"/>
              </w:rPr>
            </w:pPr>
            <w:r>
              <w:rPr>
                <w:rFonts w:hint="eastAsia" w:ascii="宋体" w:hAnsi="宋体" w:eastAsia="宋体" w:cs="宋体"/>
                <w:sz w:val="18"/>
                <w:szCs w:val="18"/>
              </w:rPr>
              <w:t>形体实训室</w:t>
            </w:r>
          </w:p>
        </w:tc>
        <w:tc>
          <w:tcPr>
            <w:tcW w:w="2855" w:type="dxa"/>
            <w:tcBorders>
              <w:top w:val="single" w:color="auto" w:sz="4" w:space="0"/>
              <w:left w:val="single" w:color="auto" w:sz="4" w:space="0"/>
              <w:right w:val="single" w:color="auto" w:sz="4" w:space="0"/>
            </w:tcBorders>
            <w:noWrap w:val="0"/>
            <w:vAlign w:val="center"/>
          </w:tcPr>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木质地板、落地镜面、电视、音响</w:t>
            </w:r>
          </w:p>
        </w:tc>
        <w:tc>
          <w:tcPr>
            <w:tcW w:w="3993" w:type="dxa"/>
            <w:tcBorders>
              <w:top w:val="single" w:color="auto" w:sz="4" w:space="0"/>
              <w:left w:val="single" w:color="auto" w:sz="4" w:space="0"/>
            </w:tcBorders>
            <w:noWrap w:val="0"/>
            <w:vAlign w:val="center"/>
          </w:tcPr>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实训项目：个人形体训练、舞蹈演练；</w:t>
            </w:r>
          </w:p>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服务课程：形体训练；</w:t>
            </w:r>
          </w:p>
          <w:p>
            <w:pPr>
              <w:tabs>
                <w:tab w:val="left" w:pos="900"/>
              </w:tabs>
              <w:snapToGrid w:val="0"/>
              <w:spacing w:line="360" w:lineRule="exact"/>
              <w:rPr>
                <w:rFonts w:hint="eastAsia" w:ascii="宋体" w:hAnsi="宋体" w:eastAsia="宋体" w:cs="宋体"/>
                <w:kern w:val="0"/>
                <w:sz w:val="18"/>
                <w:szCs w:val="18"/>
              </w:rPr>
            </w:pPr>
            <w:r>
              <w:rPr>
                <w:rFonts w:hint="eastAsia" w:ascii="宋体" w:hAnsi="宋体" w:eastAsia="宋体" w:cs="宋体"/>
                <w:kern w:val="0"/>
                <w:sz w:val="18"/>
                <w:szCs w:val="18"/>
              </w:rPr>
              <w:t>培养良好的酒店服务姿态、个人气质及修养。</w:t>
            </w:r>
          </w:p>
        </w:tc>
      </w:tr>
    </w:tbl>
    <w:p>
      <w:pPr>
        <w:snapToGrid w:val="0"/>
        <w:spacing w:line="380" w:lineRule="exact"/>
        <w:ind w:firstLine="420" w:firstLineChars="200"/>
        <w:rPr>
          <w:rFonts w:hint="eastAsia" w:ascii="宋体" w:hAnsi="宋体" w:eastAsia="宋体" w:cs="宋体"/>
          <w:szCs w:val="21"/>
        </w:rPr>
      </w:pPr>
      <w:r>
        <w:rPr>
          <w:rFonts w:hint="eastAsia" w:ascii="宋体" w:hAnsi="宋体"/>
          <w:szCs w:val="21"/>
        </w:rPr>
        <w:t xml:space="preserve"> </w:t>
      </w:r>
      <w:r>
        <w:rPr>
          <w:rFonts w:hint="eastAsia" w:ascii="宋体" w:hAnsi="宋体" w:eastAsia="宋体" w:cs="宋体"/>
          <w:szCs w:val="21"/>
        </w:rPr>
        <w:t>2.校外实习场地</w:t>
      </w:r>
    </w:p>
    <w:p>
      <w:pPr>
        <w:snapToGrid w:val="0"/>
        <w:spacing w:line="38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为满足专业人才培养方案的具体实施，发挥企业在人才培养工作中的重要作用，应建立一定数量并功能有所差异的校外实践教学基地，以满足学生校外实习，顶岗实习以及校企共建课程、合作进行社会服务开发的需要。</w:t>
      </w:r>
    </w:p>
    <w:p>
      <w:pPr>
        <w:snapToGrid w:val="0"/>
        <w:spacing w:line="38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主要的校外实践教学基地及相应教学内容</w:t>
      </w:r>
    </w:p>
    <w:p>
      <w:pPr>
        <w:snapToGrid w:val="0"/>
        <w:spacing w:line="38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①中国国际旅行社江西分社：主要满足于学生的旅行社实习，包括旅行社门市接待服务实习、旅行社产品销售推广实习及地陪导游和全陪导游实习活动；</w:t>
      </w:r>
    </w:p>
    <w:p>
      <w:pPr>
        <w:snapToGrid w:val="0"/>
        <w:spacing w:line="38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②江西环境国际旅行社：主要满足于学生的旅行社实习，包括旅行社计调操作流程实习、旅行社产品销售推广实习及旅行社会务服务流程实习；</w:t>
      </w:r>
    </w:p>
    <w:p>
      <w:pPr>
        <w:snapToGrid w:val="0"/>
        <w:spacing w:line="38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③江西神州国际旅行社：主要满足于学生的旅行社实习，主要包括地陪导游服务流程实习；</w:t>
      </w:r>
    </w:p>
    <w:p>
      <w:pPr>
        <w:snapToGrid w:val="0"/>
        <w:spacing w:line="38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④滕王阁景区：主要满足于学生在校期间的导游参观见习活动；</w:t>
      </w:r>
    </w:p>
    <w:p>
      <w:pPr>
        <w:snapToGrid w:val="0"/>
        <w:spacing w:line="38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⑤江西省前湖迎宾馆（五星级）：主要满足于学生的酒店认知，参观见习及短期的酒店见习活动；</w:t>
      </w:r>
    </w:p>
    <w:p>
      <w:pPr>
        <w:snapToGrid w:val="0"/>
        <w:spacing w:line="38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⑥浙江宁波恒元大酒店（五星级）：主要满足于学生的顶岗实习及寒假短期见习活动，提供良好的企业进校服务培训的方式；</w:t>
      </w:r>
    </w:p>
    <w:p>
      <w:pPr>
        <w:snapToGrid w:val="0"/>
        <w:spacing w:line="38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⑦北京长白山国际酒店（四星级）: 主要满足于学生的顶岗实习及短期政府接待型见习活动；</w:t>
      </w:r>
    </w:p>
    <w:p>
      <w:pPr>
        <w:snapToGrid w:val="0"/>
        <w:spacing w:line="380" w:lineRule="exact"/>
        <w:ind w:firstLine="420" w:firstLineChars="200"/>
        <w:outlineLvl w:val="1"/>
        <w:rPr>
          <w:rFonts w:hint="eastAsia" w:ascii="宋体" w:hAnsi="宋体" w:eastAsia="宋体" w:cs="宋体"/>
          <w:color w:val="000000"/>
          <w:szCs w:val="21"/>
        </w:rPr>
      </w:pPr>
      <w:r>
        <w:rPr>
          <w:rFonts w:hint="eastAsia" w:ascii="宋体" w:hAnsi="宋体" w:eastAsia="宋体" w:cs="宋体"/>
          <w:color w:val="000000"/>
          <w:szCs w:val="21"/>
        </w:rPr>
        <w:t>⑧福建三和实业有限公司：主要满足于学生的茶企业顶岗实习，从事于茶销售、茶服务、茶门店接待与管理工作。</w:t>
      </w:r>
    </w:p>
    <w:p>
      <w:pPr>
        <w:snapToGrid w:val="0"/>
        <w:spacing w:line="38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⑨南昌瑞颐大酒店（五星级）：该酒店属国际连锁品牌酒店，主要满足于学生的顶岗实习，并为志向于国际品牌连锁酒店的学生提供实习和就业需求。</w:t>
      </w:r>
    </w:p>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color w:val="000000"/>
          <w:szCs w:val="21"/>
        </w:rPr>
        <w:t>⑩南昌喜来登酒店（五星级）：主要满足于学生的顶岗实习，并为志向于高端酒店的学生提供实习和就业需求。</w:t>
      </w:r>
    </w:p>
    <w:p>
      <w:pPr>
        <w:snapToGrid w:val="0"/>
        <w:spacing w:line="380" w:lineRule="exact"/>
        <w:ind w:firstLine="420" w:firstLineChars="200"/>
        <w:outlineLvl w:val="1"/>
        <w:rPr>
          <w:rFonts w:hint="eastAsia" w:ascii="宋体" w:hAnsi="宋体" w:eastAsia="宋体" w:cs="宋体"/>
          <w:szCs w:val="21"/>
        </w:rPr>
      </w:pPr>
      <w:bookmarkStart w:id="28" w:name="_Toc327706749"/>
      <w:r>
        <w:rPr>
          <w:rFonts w:hint="eastAsia" w:ascii="宋体" w:hAnsi="宋体" w:eastAsia="宋体" w:cs="宋体"/>
          <w:szCs w:val="21"/>
        </w:rPr>
        <w:t>（三）其他资源</w:t>
      </w:r>
      <w:bookmarkEnd w:id="28"/>
    </w:p>
    <w:p>
      <w:pPr>
        <w:snapToGrid w:val="0"/>
        <w:spacing w:line="380" w:lineRule="exact"/>
        <w:ind w:firstLine="315" w:firstLineChars="150"/>
        <w:rPr>
          <w:rFonts w:hint="eastAsia" w:ascii="宋体" w:hAnsi="宋体" w:eastAsia="宋体" w:cs="宋体"/>
          <w:color w:val="000000"/>
          <w:szCs w:val="21"/>
        </w:rPr>
      </w:pPr>
      <w:bookmarkStart w:id="29" w:name="_Toc327706750"/>
      <w:r>
        <w:rPr>
          <w:rFonts w:hint="eastAsia" w:ascii="宋体" w:hAnsi="宋体" w:eastAsia="宋体" w:cs="宋体"/>
          <w:color w:val="000000"/>
          <w:szCs w:val="21"/>
        </w:rPr>
        <w:t>（1）配套教材</w:t>
      </w:r>
    </w:p>
    <w:p>
      <w:pPr>
        <w:snapToGrid w:val="0"/>
        <w:spacing w:line="38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为了满足工学结合课程建设的需要，推进“一体化”的课程教学改革，全面建设新型的一体化学材工作页，着力抓好专业核心课程的学材编制工作。</w:t>
      </w:r>
    </w:p>
    <w:p>
      <w:pPr>
        <w:snapToGrid w:val="0"/>
        <w:spacing w:line="380" w:lineRule="exact"/>
        <w:ind w:firstLine="315" w:firstLineChars="150"/>
        <w:rPr>
          <w:rFonts w:hint="eastAsia" w:ascii="宋体" w:hAnsi="宋体" w:eastAsia="宋体" w:cs="宋体"/>
          <w:color w:val="000000"/>
          <w:szCs w:val="21"/>
        </w:rPr>
      </w:pPr>
      <w:r>
        <w:rPr>
          <w:rFonts w:hint="eastAsia" w:ascii="宋体" w:hAnsi="宋体" w:eastAsia="宋体" w:cs="宋体"/>
          <w:color w:val="000000"/>
          <w:szCs w:val="21"/>
        </w:rPr>
        <w:t>（2）教学资源库建设</w:t>
      </w:r>
    </w:p>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color w:val="000000"/>
          <w:szCs w:val="21"/>
        </w:rPr>
        <w:t>为了提高专业教学的开放性和充分利用专业优质教学资源，应将专业核心课程从精品课程过渡到教学资源库的建设，并在信息化实训场所的建设同期尽可能对教学资源库进行网络化建设，以便于学生进行自主学习和教师下载相关资料进行教学。</w:t>
      </w:r>
    </w:p>
    <w:p>
      <w:pPr>
        <w:snapToGrid w:val="0"/>
        <w:spacing w:line="380" w:lineRule="exact"/>
        <w:ind w:firstLine="482" w:firstLineChars="200"/>
        <w:outlineLvl w:val="0"/>
        <w:rPr>
          <w:rFonts w:hint="eastAsia" w:ascii="宋体" w:hAnsi="宋体"/>
          <w:b/>
          <w:sz w:val="24"/>
        </w:rPr>
      </w:pPr>
      <w:r>
        <w:rPr>
          <w:rFonts w:hint="eastAsia" w:ascii="宋体" w:hAnsi="宋体"/>
          <w:b/>
          <w:sz w:val="24"/>
        </w:rPr>
        <w:t xml:space="preserve"> 九、运行实施与保障措施</w:t>
      </w:r>
      <w:bookmarkEnd w:id="29"/>
    </w:p>
    <w:p>
      <w:pPr>
        <w:numPr>
          <w:ilvl w:val="0"/>
          <w:numId w:val="9"/>
        </w:numPr>
        <w:spacing w:line="380" w:lineRule="exact"/>
        <w:ind w:firstLine="420" w:firstLineChars="200"/>
        <w:rPr>
          <w:rFonts w:hint="eastAsia" w:ascii="宋体" w:hAnsi="宋体" w:eastAsia="宋体" w:cs="宋体"/>
        </w:rPr>
      </w:pPr>
      <w:r>
        <w:rPr>
          <w:rFonts w:hint="eastAsia" w:ascii="宋体" w:hAnsi="宋体" w:eastAsia="宋体" w:cs="宋体"/>
        </w:rPr>
        <w:t>教学组织与实施</w:t>
      </w:r>
    </w:p>
    <w:p>
      <w:pPr>
        <w:spacing w:line="380" w:lineRule="exact"/>
        <w:ind w:firstLine="420" w:firstLineChars="200"/>
        <w:rPr>
          <w:rFonts w:hint="eastAsia" w:ascii="宋体" w:hAnsi="宋体" w:eastAsia="宋体" w:cs="宋体"/>
          <w:bCs/>
        </w:rPr>
      </w:pPr>
      <w:r>
        <w:rPr>
          <w:rFonts w:hint="eastAsia" w:ascii="宋体" w:hAnsi="宋体" w:eastAsia="宋体" w:cs="宋体"/>
          <w:bCs/>
        </w:rPr>
        <w:t>1.通用职业能力与素质教学和育人活动的组织实施</w:t>
      </w:r>
    </w:p>
    <w:p>
      <w:pPr>
        <w:spacing w:line="380" w:lineRule="exact"/>
        <w:ind w:firstLine="420" w:firstLineChars="200"/>
        <w:rPr>
          <w:rFonts w:hint="eastAsia" w:ascii="宋体" w:hAnsi="宋体" w:eastAsia="宋体" w:cs="宋体"/>
          <w:bCs/>
        </w:rPr>
      </w:pPr>
      <w:r>
        <w:rPr>
          <w:rFonts w:hint="eastAsia" w:ascii="宋体" w:hAnsi="宋体" w:eastAsia="宋体" w:cs="宋体"/>
          <w:bCs/>
        </w:rPr>
        <w:t>贯彻立德树人根本任务，立足</w:t>
      </w:r>
      <w:r>
        <w:rPr>
          <w:rFonts w:hint="eastAsia" w:ascii="宋体" w:hAnsi="宋体" w:eastAsia="宋体" w:cs="宋体"/>
          <w:color w:val="333333"/>
        </w:rPr>
        <w:t>培养德智体美</w:t>
      </w:r>
      <w:r>
        <w:rPr>
          <w:rFonts w:hint="eastAsia" w:ascii="宋体" w:hAnsi="宋体" w:eastAsia="宋体" w:cs="宋体"/>
          <w:color w:val="333333"/>
          <w:lang w:val="en-US" w:eastAsia="zh-CN"/>
        </w:rPr>
        <w:t>劳</w:t>
      </w:r>
      <w:r>
        <w:rPr>
          <w:rFonts w:hint="eastAsia" w:ascii="宋体" w:hAnsi="宋体" w:eastAsia="宋体" w:cs="宋体"/>
          <w:color w:val="333333"/>
        </w:rPr>
        <w:t>全面发展的社会主义事业建设者和接班人，</w:t>
      </w:r>
      <w:r>
        <w:rPr>
          <w:rFonts w:hint="eastAsia" w:ascii="宋体" w:hAnsi="宋体" w:eastAsia="宋体" w:cs="宋体"/>
          <w:bCs/>
        </w:rPr>
        <w:t>以提高学生素质能力为着力点，既要</w:t>
      </w:r>
      <w:r>
        <w:rPr>
          <w:rFonts w:hint="eastAsia" w:ascii="宋体" w:hAnsi="宋体" w:eastAsia="宋体" w:cs="宋体"/>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pStyle w:val="26"/>
        <w:spacing w:line="380" w:lineRule="exact"/>
        <w:ind w:firstLine="0" w:firstLineChars="0"/>
        <w:rPr>
          <w:rFonts w:hint="eastAsia" w:ascii="宋体" w:hAnsi="宋体" w:eastAsia="宋体" w:cs="宋体"/>
        </w:rPr>
      </w:pPr>
      <w:r>
        <w:rPr>
          <w:rFonts w:hint="eastAsia" w:ascii="宋体" w:hAnsi="宋体" w:eastAsia="宋体" w:cs="宋体"/>
          <w:b/>
        </w:rPr>
        <w:t xml:space="preserve">   </w:t>
      </w:r>
      <w:r>
        <w:rPr>
          <w:rFonts w:hint="eastAsia" w:ascii="宋体" w:hAnsi="宋体" w:eastAsia="宋体" w:cs="宋体"/>
          <w:b/>
          <w:color w:val="FF0000"/>
        </w:rPr>
        <w:t xml:space="preserve"> </w:t>
      </w:r>
      <w:r>
        <w:rPr>
          <w:rFonts w:hint="eastAsia" w:ascii="宋体" w:hAnsi="宋体" w:eastAsia="宋体" w:cs="宋体"/>
        </w:rPr>
        <w:t>专业学生的通用职业能力与素质教学和育人活动分成三个时期，由学院办公室﹒组织人事处、党办﹒宣传部、教务处、学工处·团委·武装部、财务处、继续教育处、招生处、就业处、保卫处、总务处、公共课教学部、思政部和专业系等部门协同组织在校内和校外实施。其中，三个时期包括入学适应与素质能力培养阶段（第1-2学期）、素质能力提升阶段（即第2-3学期）、毕业教育和适应社会阶段（第5-6学期）。</w:t>
      </w:r>
    </w:p>
    <w:p>
      <w:pPr>
        <w:spacing w:line="380" w:lineRule="exact"/>
        <w:ind w:firstLine="420" w:firstLineChars="200"/>
        <w:rPr>
          <w:rFonts w:hint="eastAsia" w:ascii="宋体" w:hAnsi="宋体" w:eastAsia="宋体" w:cs="宋体"/>
        </w:rPr>
      </w:pPr>
      <w:r>
        <w:rPr>
          <w:rFonts w:hint="eastAsia" w:ascii="宋体" w:hAnsi="宋体" w:eastAsia="宋体" w:cs="宋体"/>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spacing w:line="380" w:lineRule="exact"/>
        <w:ind w:firstLine="420" w:firstLineChars="200"/>
        <w:rPr>
          <w:rFonts w:hint="eastAsia" w:ascii="宋体" w:hAnsi="宋体" w:eastAsia="宋体" w:cs="宋体"/>
        </w:rPr>
      </w:pPr>
      <w:r>
        <w:rPr>
          <w:rFonts w:hint="eastAsia" w:ascii="宋体" w:hAnsi="宋体" w:eastAsia="宋体" w:cs="宋体"/>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spacing w:line="380" w:lineRule="exact"/>
        <w:ind w:firstLine="420" w:firstLineChars="200"/>
        <w:rPr>
          <w:rFonts w:hint="eastAsia" w:ascii="宋体" w:hAnsi="宋体" w:eastAsia="宋体" w:cs="宋体"/>
        </w:rPr>
      </w:pPr>
      <w:r>
        <w:rPr>
          <w:rFonts w:hint="eastAsia" w:ascii="宋体" w:hAnsi="宋体" w:eastAsia="宋体" w:cs="宋体"/>
        </w:rPr>
        <w:t>毕业教育和适应社会阶段（第5-6学期）主要通过专业课、院系专项主题实践活动、顶岗实习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spacing w:line="380" w:lineRule="exact"/>
        <w:ind w:firstLine="420" w:firstLineChars="200"/>
        <w:rPr>
          <w:rFonts w:hint="eastAsia" w:ascii="宋体" w:hAnsi="宋体" w:eastAsia="宋体" w:cs="宋体"/>
        </w:rPr>
      </w:pPr>
      <w:r>
        <w:rPr>
          <w:rFonts w:hint="eastAsia" w:ascii="宋体" w:hAnsi="宋体" w:eastAsia="宋体" w:cs="宋体"/>
        </w:rPr>
        <w:t>通用职业能力与素质</w:t>
      </w:r>
      <w:r>
        <w:rPr>
          <w:rFonts w:hint="eastAsia" w:ascii="宋体" w:hAnsi="宋体" w:eastAsia="宋体" w:cs="宋体"/>
          <w:color w:val="000000"/>
        </w:rPr>
        <w:t>教学和育人活动组织安排表参见</w:t>
      </w:r>
      <w:r>
        <w:rPr>
          <w:rFonts w:hint="eastAsia" w:ascii="宋体" w:hAnsi="宋体" w:eastAsia="宋体" w:cs="宋体"/>
        </w:rPr>
        <w:t>下表：</w:t>
      </w:r>
    </w:p>
    <w:p>
      <w:pPr>
        <w:ind w:firstLine="420" w:firstLineChars="200"/>
        <w:rPr>
          <w:rFonts w:ascii="华文楷体" w:hAnsi="华文楷体" w:eastAsia="华文楷体"/>
        </w:rPr>
      </w:pPr>
      <w:r>
        <w:rPr>
          <w:rFonts w:hint="eastAsia" w:ascii="华文楷体" w:hAnsi="华文楷体" w:eastAsia="华文楷体"/>
        </w:rPr>
        <w:t xml:space="preserve">            通用职业能力与素质教学和育人活动组织安排表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596"/>
        <w:gridCol w:w="586"/>
        <w:gridCol w:w="2128"/>
        <w:gridCol w:w="1263"/>
        <w:gridCol w:w="174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培养阶段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实施</w:t>
            </w:r>
          </w:p>
          <w:p>
            <w:pPr>
              <w:jc w:val="center"/>
              <w:rPr>
                <w:rFonts w:ascii="宋体" w:hAnsi="宋体" w:eastAsia="宋体" w:cs="宋体"/>
                <w:sz w:val="18"/>
                <w:szCs w:val="18"/>
              </w:rPr>
            </w:pPr>
            <w:r>
              <w:rPr>
                <w:rFonts w:hint="eastAsia" w:ascii="宋体" w:hAnsi="宋体" w:eastAsia="宋体" w:cs="宋体"/>
                <w:sz w:val="18"/>
                <w:szCs w:val="18"/>
              </w:rPr>
              <w:t>学期</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培养与提升内容</w:t>
            </w:r>
          </w:p>
        </w:tc>
        <w:tc>
          <w:tcPr>
            <w:tcW w:w="0" w:type="auto"/>
            <w:gridSpan w:val="4"/>
            <w:vAlign w:val="center"/>
          </w:tcPr>
          <w:p>
            <w:pPr>
              <w:jc w:val="center"/>
              <w:rPr>
                <w:rFonts w:ascii="宋体" w:hAnsi="宋体" w:eastAsia="宋体" w:cs="宋体"/>
                <w:sz w:val="18"/>
                <w:szCs w:val="18"/>
              </w:rPr>
            </w:pPr>
            <w:r>
              <w:rPr>
                <w:rFonts w:hint="eastAsia" w:ascii="宋体" w:hAnsi="宋体" w:eastAsia="宋体" w:cs="宋体"/>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课程教学</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实施部门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实践育人</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入学适应与素质能力培养阶段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第1-2学期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军事训练与军事理论课、思想道德与法治、毛泽东思想与中国特色社会主义理论体系概论、五粮文化育人学思践悟等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思政部、公共课部、武装部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国庆节主题活动、升旗仪式、</w:t>
            </w:r>
          </w:p>
          <w:p>
            <w:pPr>
              <w:jc w:val="center"/>
              <w:rPr>
                <w:rFonts w:ascii="宋体" w:hAnsi="宋体" w:eastAsia="宋体" w:cs="宋体"/>
                <w:sz w:val="18"/>
                <w:szCs w:val="18"/>
              </w:rPr>
            </w:pPr>
            <w:r>
              <w:rPr>
                <w:rFonts w:hint="eastAsia" w:ascii="宋体" w:hAnsi="宋体" w:eastAsia="宋体" w:cs="宋体"/>
                <w:sz w:val="18"/>
                <w:szCs w:val="18"/>
              </w:rPr>
              <w:t>学生军训教官的选拔与培养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体育与健康、大学生心理健康、职业素质修炼、大学生安全教育、大学生健康教育</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思政部、公共课部、学工处·团委·武装部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心理健康情况筛查、心理情景剧、心理健康讲座、运动会、体育社团、运动队、晨跑活动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实用大学语文、综合英语、五粮文化育人学思践悟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演讲比赛、摄影比赛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ascii="宋体" w:hAnsi="宋体" w:eastAsia="宋体" w:cs="宋体"/>
                <w:sz w:val="18"/>
                <w:szCs w:val="18"/>
              </w:rPr>
            </w:pPr>
            <w:r>
              <w:rPr>
                <w:rFonts w:hint="eastAsia" w:ascii="宋体" w:hAnsi="宋体" w:eastAsia="宋体" w:cs="宋体"/>
                <w:kern w:val="0"/>
                <w:sz w:val="18"/>
                <w:szCs w:val="18"/>
              </w:rPr>
              <w:t>思想道德与法治</w:t>
            </w:r>
            <w:r>
              <w:rPr>
                <w:rFonts w:hint="eastAsia" w:ascii="宋体" w:hAnsi="宋体" w:eastAsia="宋体" w:cs="宋体"/>
                <w:bCs/>
                <w:kern w:val="0"/>
                <w:sz w:val="18"/>
                <w:szCs w:val="18"/>
              </w:rPr>
              <w:t>、</w:t>
            </w:r>
            <w:r>
              <w:rPr>
                <w:rFonts w:hint="eastAsia" w:ascii="宋体" w:hAnsi="宋体" w:eastAsia="宋体" w:cs="宋体"/>
                <w:kern w:val="0"/>
                <w:sz w:val="18"/>
                <w:szCs w:val="18"/>
              </w:rPr>
              <w:t>大学生创新创业基础、</w:t>
            </w:r>
            <w:r>
              <w:rPr>
                <w:rFonts w:hint="eastAsia" w:ascii="宋体" w:hAnsi="宋体" w:eastAsia="宋体" w:cs="宋体"/>
                <w:sz w:val="18"/>
                <w:szCs w:val="18"/>
              </w:rPr>
              <w:t>大学生职业素质修炼、大学生就业指导</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互联网+创业大赛、通用职业技能大赛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学工处·武装部、团委、创新创业学院、公共课部、各专业系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划、实用大学数学、实用大学语文、综合英语、计算机基础等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英语角、数学建模社、有关社团、新生报到、迎新宣传活动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学工处、财务处、团委、公共课部、各专业系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职业素质修炼、实用大学数学、实用大学语文、综合英语、计算机基础、</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公共课部、思政部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综治安全专题教育活动、世界粮食、世界读书日、劳动周等活动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学工处·武装部、团委、党办、安全保卫处、后勤处、各专业系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创新创业基础</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创客空间、创新创业实践</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素质能力提升阶段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第3-4学期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形势与政策、红色文化十讲、专业课、专业技能训练</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升旗仪式、社团活动、社会实践、大学生假期社会调查、专题讲座等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体育与健康课</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体育社团活动、阳光体育运动、晨跑活动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学工处·武装部、团委、专业系、公共课部、各专业系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中华传统文化、音乐鉴赏、演讲与口才、影视鉴赏等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演讲比赛、摄影比赛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技能节比赛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教务处、公共课部、思政部、各专业系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英语角、5.25专题活动、心理健康专题讲座等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大学生职业素质修炼等课</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社团活动、职前专项培训、社会实践、大学生假期社会调查、迎新接待、专题讲座等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ascii="宋体" w:hAnsi="宋体" w:eastAsia="宋体" w:cs="宋体"/>
                <w:sz w:val="18"/>
                <w:szCs w:val="18"/>
              </w:rPr>
            </w:pPr>
            <w:r>
              <w:rPr>
                <w:rFonts w:hint="eastAsia" w:ascii="宋体" w:hAnsi="宋体" w:eastAsia="宋体" w:cs="仿宋"/>
                <w:kern w:val="0"/>
                <w:sz w:val="18"/>
                <w:szCs w:val="18"/>
              </w:rPr>
              <w:t>创新创业训练与管理</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创新创业实践、创业大赛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毕业教育和适应社会阶段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第5-6学期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专题讲座</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党办·宣传部、思政部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升旗仪式、大学生应征入伍宣传教育活动、感恩教育</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学工处·武装部、团委、党办﹒宣传部、创新创业学院、教务处、专业系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毕业生心理健康讲座</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5.25专题活动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运动会、体育社团、运动队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学工处·武装部、团委、党办﹒宣传部、保卫处、公共课部、各专业系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学生社团</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策划方案</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社会实践</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策划方案</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毕业设计</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企业见习、专业竞赛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毕业实习</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感恩教育、毕业典礼、创新创业社团活动、创客空间活动、毕业巡演</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院办、党办、学工处·武装部、团委、就业处、各专业系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创新创业实践</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创业讲座、培训</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创新创业学院、各专业系</w:t>
            </w:r>
          </w:p>
        </w:tc>
      </w:tr>
    </w:tbl>
    <w:p>
      <w:pPr>
        <w:spacing w:line="380" w:lineRule="exact"/>
        <w:rPr>
          <w:rFonts w:hint="eastAsia" w:ascii="宋体" w:hAnsi="宋体" w:cs="宋体"/>
        </w:rPr>
      </w:pPr>
    </w:p>
    <w:p>
      <w:pPr>
        <w:pStyle w:val="26"/>
        <w:ind w:firstLine="0" w:firstLineChars="0"/>
        <w:rPr>
          <w:rFonts w:hint="eastAsia" w:ascii="宋体" w:hAnsi="宋体" w:eastAsia="宋体" w:cs="宋体"/>
          <w:bCs/>
        </w:rPr>
      </w:pPr>
      <w:r>
        <w:rPr>
          <w:rFonts w:hint="eastAsia" w:ascii="宋体" w:hAnsi="宋体" w:cs="宋体"/>
          <w:b/>
        </w:rPr>
        <w:t xml:space="preserve">  </w:t>
      </w:r>
      <w:r>
        <w:rPr>
          <w:rFonts w:hint="eastAsia" w:ascii="宋体" w:hAnsi="宋体" w:eastAsia="宋体" w:cs="宋体"/>
          <w:bCs/>
        </w:rPr>
        <w:t xml:space="preserve">   2.专业职业能力、素质和创新创业能力教育的组织实施</w:t>
      </w:r>
    </w:p>
    <w:p>
      <w:pPr>
        <w:spacing w:line="38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通过管理群专业建设，打造专业核心竞争力，结合群里龙头专业酒店管理专业的品牌优势，打造学生的综合素养，从培养学生通用管理能力的角度出发，共享群内专业资源，打造学生“能说、会做、善管”的核心竞争能力，通过</w:t>
      </w:r>
      <w:r>
        <w:rPr>
          <w:rFonts w:hint="eastAsia" w:ascii="宋体" w:hAnsi="宋体" w:eastAsia="宋体" w:cs="宋体"/>
          <w:color w:val="000000"/>
          <w:kern w:val="0"/>
          <w:szCs w:val="21"/>
        </w:rPr>
        <w:t>职业形象塑造与服务礼仪训练、形体训练等课程，打造学生的外在形象气质和综合素养，通过导游讲解与接待服务</w:t>
      </w:r>
      <w:r>
        <w:rPr>
          <w:rFonts w:hint="eastAsia" w:ascii="宋体" w:hAnsi="宋体" w:eastAsia="宋体" w:cs="宋体"/>
          <w:color w:val="000000"/>
          <w:szCs w:val="21"/>
        </w:rPr>
        <w:t>、导游实务、旅游法规等专业课程的学习，打造学生说和做的能力，</w:t>
      </w:r>
      <w:r>
        <w:rPr>
          <w:rFonts w:hint="eastAsia" w:ascii="宋体" w:hAnsi="宋体" w:eastAsia="宋体" w:cs="宋体"/>
          <w:color w:val="000000"/>
          <w:kern w:val="0"/>
          <w:szCs w:val="21"/>
        </w:rPr>
        <w:t>通过</w:t>
      </w:r>
      <w:r>
        <w:rPr>
          <w:rFonts w:hint="eastAsia" w:ascii="宋体" w:hAnsi="宋体" w:eastAsia="宋体" w:cs="宋体"/>
          <w:color w:val="000000"/>
          <w:szCs w:val="21"/>
        </w:rPr>
        <w:t>管理学基础、管理人员办公技能和管理人员财务技能等管理类课程，重点打造学生善管理的能力，发展学生后续上升能力，强化学生的竞争力。</w:t>
      </w:r>
    </w:p>
    <w:p>
      <w:pPr>
        <w:spacing w:line="38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学生的专业职业能力、素质和创新创业能力教育活动分为三个阶段进行，由专业教研室全体教师、辅导员及企业导师等协同组织在校内和校外实施。其中三个阶段主要包括：专业适应与职业认知探索阶段（即第1-2学期）；专业职业素质教育提升教育阶段（即第3-5学期）；专业实践能力培养阶段（即第6学期）；</w:t>
      </w:r>
    </w:p>
    <w:p>
      <w:pPr>
        <w:spacing w:line="38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专业适应与职业认知探索阶段（第1-2学期）主要通过开设《</w:t>
      </w:r>
      <w:bookmarkStart w:id="30" w:name="OLE_LINK30"/>
      <w:r>
        <w:rPr>
          <w:rFonts w:hint="eastAsia" w:ascii="宋体" w:hAnsi="宋体" w:eastAsia="宋体" w:cs="宋体"/>
          <w:color w:val="000000"/>
          <w:szCs w:val="21"/>
        </w:rPr>
        <w:t>中国地理知识及景观导游》、《</w:t>
      </w:r>
      <w:r>
        <w:rPr>
          <w:rFonts w:hint="eastAsia" w:ascii="宋体" w:hAnsi="宋体" w:eastAsia="宋体" w:cs="宋体"/>
          <w:color w:val="000000"/>
          <w:kern w:val="0"/>
          <w:szCs w:val="21"/>
        </w:rPr>
        <w:t>旅游行业知识</w:t>
      </w:r>
      <w:r>
        <w:rPr>
          <w:rFonts w:hint="eastAsia" w:ascii="宋体" w:hAnsi="宋体" w:eastAsia="宋体" w:cs="宋体"/>
          <w:color w:val="000000"/>
          <w:szCs w:val="21"/>
        </w:rPr>
        <w:t>》、《职业形象塑造与服务礼仪训练》、《</w:t>
      </w:r>
      <w:r>
        <w:rPr>
          <w:rFonts w:hint="eastAsia" w:ascii="宋体" w:hAnsi="宋体" w:eastAsia="宋体" w:cs="宋体"/>
          <w:color w:val="000000"/>
          <w:kern w:val="0"/>
          <w:szCs w:val="21"/>
        </w:rPr>
        <w:t>江西景点导游讲解与接待服务</w:t>
      </w:r>
      <w:r>
        <w:rPr>
          <w:rFonts w:hint="eastAsia" w:ascii="宋体" w:hAnsi="宋体" w:eastAsia="宋体" w:cs="宋体"/>
          <w:color w:val="000000"/>
          <w:szCs w:val="21"/>
        </w:rPr>
        <w:t>》、《中国文化导游》、《形体训练》、《</w:t>
      </w:r>
      <w:r>
        <w:rPr>
          <w:rFonts w:hint="eastAsia" w:ascii="宋体" w:hAnsi="宋体" w:eastAsia="宋体" w:cs="宋体"/>
          <w:szCs w:val="21"/>
        </w:rPr>
        <w:t>管理学基础》</w:t>
      </w:r>
      <w:bookmarkEnd w:id="30"/>
      <w:r>
        <w:rPr>
          <w:rFonts w:hint="eastAsia" w:ascii="宋体" w:hAnsi="宋体" w:eastAsia="宋体" w:cs="宋体"/>
          <w:color w:val="000000"/>
          <w:szCs w:val="21"/>
        </w:rPr>
        <w:t>等课程，并利用专题讲座、专业知识宣传推广活动、微笑礼仪服务、系礼仪大赛、</w:t>
      </w:r>
      <w:r>
        <w:rPr>
          <w:rFonts w:hint="eastAsia" w:ascii="宋体" w:hAnsi="宋体" w:eastAsia="宋体" w:cs="宋体"/>
          <w:color w:val="000000"/>
          <w:kern w:val="0"/>
          <w:szCs w:val="21"/>
        </w:rPr>
        <w:t>校内旅行社门店旅游顾问、计调岗位实训</w:t>
      </w:r>
      <w:r>
        <w:rPr>
          <w:rFonts w:hint="eastAsia" w:ascii="宋体" w:hAnsi="宋体" w:eastAsia="宋体" w:cs="宋体"/>
          <w:color w:val="000000"/>
          <w:szCs w:val="21"/>
        </w:rPr>
        <w:t>、观看网络课程等课外创新创业教育活动，引导学生热爱专业，探索自身发展目标，树立人生奋斗新职业目标，培养和提升专业意识、职业意识、创新精神、创业意识和创新创业能力。</w:t>
      </w:r>
    </w:p>
    <w:p>
      <w:pPr>
        <w:spacing w:line="38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专业职业素质教育提升教育阶段（第3学期至第5期）主要通过《</w:t>
      </w:r>
      <w:r>
        <w:rPr>
          <w:rFonts w:hint="eastAsia" w:ascii="宋体" w:hAnsi="宋体" w:eastAsia="宋体" w:cs="宋体"/>
          <w:color w:val="000000"/>
          <w:kern w:val="0"/>
          <w:szCs w:val="21"/>
        </w:rPr>
        <w:t>职业形象塑造与服务礼仪训练</w:t>
      </w:r>
      <w:r>
        <w:rPr>
          <w:rFonts w:hint="eastAsia" w:ascii="宋体" w:hAnsi="宋体" w:eastAsia="宋体" w:cs="宋体"/>
          <w:color w:val="000000"/>
          <w:szCs w:val="21"/>
        </w:rPr>
        <w:t>》、《导游实务》、《旅游法规》、《中国旅游客源国概况认知》、《旅游产品营销与推广》、《</w:t>
      </w:r>
      <w:r>
        <w:rPr>
          <w:rFonts w:hint="eastAsia" w:ascii="宋体" w:hAnsi="宋体" w:eastAsia="宋体" w:cs="宋体"/>
          <w:color w:val="000000"/>
          <w:kern w:val="0"/>
          <w:szCs w:val="21"/>
        </w:rPr>
        <w:t>领队服务程序认知与实训</w:t>
      </w:r>
      <w:r>
        <w:rPr>
          <w:rFonts w:hint="eastAsia" w:ascii="宋体" w:hAnsi="宋体" w:eastAsia="宋体" w:cs="宋体"/>
          <w:color w:val="000000"/>
          <w:szCs w:val="21"/>
        </w:rPr>
        <w:t>》、《</w:t>
      </w:r>
      <w:r>
        <w:rPr>
          <w:rFonts w:hint="eastAsia" w:ascii="宋体" w:hAnsi="宋体" w:eastAsia="宋体" w:cs="宋体"/>
          <w:color w:val="000000"/>
          <w:kern w:val="0"/>
          <w:szCs w:val="21"/>
        </w:rPr>
        <w:t>出境领队英语</w:t>
      </w:r>
      <w:r>
        <w:rPr>
          <w:rFonts w:hint="eastAsia" w:ascii="宋体" w:hAnsi="宋体" w:eastAsia="宋体" w:cs="宋体"/>
          <w:color w:val="000000"/>
          <w:szCs w:val="21"/>
        </w:rPr>
        <w:t>》、《</w:t>
      </w:r>
      <w:r>
        <w:rPr>
          <w:rFonts w:hint="eastAsia" w:ascii="宋体" w:hAnsi="宋体" w:eastAsia="宋体" w:cs="宋体"/>
          <w:color w:val="000000"/>
          <w:kern w:val="0"/>
          <w:szCs w:val="21"/>
        </w:rPr>
        <w:t>旅游英语</w:t>
      </w:r>
      <w:r>
        <w:rPr>
          <w:rFonts w:hint="eastAsia" w:ascii="宋体" w:hAnsi="宋体" w:eastAsia="宋体" w:cs="宋体"/>
          <w:color w:val="000000"/>
          <w:szCs w:val="21"/>
        </w:rPr>
        <w:t>》、</w:t>
      </w:r>
      <w:r>
        <w:rPr>
          <w:rFonts w:hint="eastAsia" w:ascii="宋体" w:hAnsi="宋体" w:eastAsia="宋体" w:cs="宋体"/>
          <w:szCs w:val="21"/>
        </w:rPr>
        <w:t>《企业运营认知（以酒店企业为例）》</w:t>
      </w:r>
      <w:r>
        <w:rPr>
          <w:rFonts w:hint="eastAsia" w:ascii="宋体" w:hAnsi="宋体" w:eastAsia="宋体" w:cs="宋体"/>
          <w:color w:val="000000"/>
          <w:szCs w:val="21"/>
        </w:rPr>
        <w:t>《旅游电子商务》、《</w:t>
      </w:r>
      <w:r>
        <w:rPr>
          <w:rFonts w:hint="eastAsia" w:ascii="宋体" w:hAnsi="宋体" w:eastAsia="宋体" w:cs="宋体"/>
          <w:color w:val="000000"/>
          <w:kern w:val="0"/>
          <w:szCs w:val="21"/>
        </w:rPr>
        <w:t>酒店服务基础技能训练（餐厅、前厅、客房）</w:t>
      </w:r>
      <w:r>
        <w:rPr>
          <w:rFonts w:hint="eastAsia" w:ascii="宋体" w:hAnsi="宋体" w:eastAsia="宋体" w:cs="宋体"/>
          <w:color w:val="000000"/>
          <w:szCs w:val="21"/>
        </w:rPr>
        <w:t>》、《管理沟通》、《管理人员</w:t>
      </w:r>
      <w:r>
        <w:rPr>
          <w:rFonts w:hint="eastAsia" w:ascii="宋体" w:hAnsi="宋体" w:eastAsia="宋体" w:cs="宋体"/>
          <w:szCs w:val="21"/>
        </w:rPr>
        <w:t>办公技能</w:t>
      </w:r>
      <w:r>
        <w:rPr>
          <w:rFonts w:hint="eastAsia" w:ascii="宋体" w:hAnsi="宋体" w:eastAsia="宋体" w:cs="宋体"/>
          <w:color w:val="000000"/>
          <w:szCs w:val="21"/>
        </w:rPr>
        <w:t>》、《菜肴与酒水知识》、《酒店督导实操》、《</w:t>
      </w:r>
      <w:r>
        <w:rPr>
          <w:rFonts w:hint="eastAsia" w:ascii="宋体" w:hAnsi="宋体" w:eastAsia="宋体" w:cs="宋体"/>
          <w:color w:val="000000"/>
          <w:kern w:val="0"/>
          <w:szCs w:val="21"/>
        </w:rPr>
        <w:t>旅游服务与管理心理实务</w:t>
      </w:r>
      <w:r>
        <w:rPr>
          <w:rFonts w:hint="eastAsia" w:ascii="宋体" w:hAnsi="宋体" w:eastAsia="宋体" w:cs="宋体"/>
          <w:color w:val="000000"/>
          <w:szCs w:val="21"/>
        </w:rPr>
        <w:t>》、《管理人员财务技能》、《顶岗实习教育》、《毕业论文（毕业设计）》等课程的开设提升学生专业知识与专业技能，与此同时通过吸引学生参加社团活动、专题讲座、技能竞赛、社团活动、班会团会、社会实践、观看网络课程等活动，继续增强和提高学生创新精神、创业意识和创新创业能力，不断提升旅游管理专业学生的专业知识与技能。</w:t>
      </w:r>
    </w:p>
    <w:p>
      <w:pPr>
        <w:spacing w:line="380" w:lineRule="exact"/>
        <w:ind w:firstLine="420" w:firstLineChars="200"/>
        <w:rPr>
          <w:rFonts w:hint="eastAsia" w:ascii="宋体" w:hAnsi="宋体" w:eastAsia="宋体" w:cs="宋体"/>
          <w:color w:val="000000"/>
        </w:rPr>
      </w:pPr>
      <w:r>
        <w:rPr>
          <w:rFonts w:hint="eastAsia" w:ascii="宋体" w:hAnsi="宋体" w:eastAsia="宋体" w:cs="宋体"/>
          <w:color w:val="000000"/>
        </w:rPr>
        <w:t>专业实践能力培养阶段（即第6学期）主要让学生前往旅行社和高星级酒店进行社会实践，使学生深入到一线服务岗位中去锻炼自己的技能，发现自己的兴趣爱好、能力特长，培养学生的社会交际能力和团队协作能力，让学生对今后就业岗位有一个初步的认识及考虑，积累一定的职业实践活动经验和良好的公民素养，同时在实践过程中，培养学生服务意识、抗压能力、奉献精神等，为学生走向就业之路奠定基础。</w:t>
      </w:r>
    </w:p>
    <w:p>
      <w:pPr>
        <w:spacing w:line="380" w:lineRule="exact"/>
        <w:ind w:firstLine="420" w:firstLineChars="200"/>
        <w:rPr>
          <w:rFonts w:hint="eastAsia" w:ascii="宋体" w:hAnsi="宋体" w:eastAsia="宋体" w:cs="宋体"/>
          <w:color w:val="000000"/>
        </w:rPr>
      </w:pPr>
      <w:r>
        <w:rPr>
          <w:rFonts w:hint="eastAsia" w:ascii="宋体" w:hAnsi="宋体" w:eastAsia="宋体" w:cs="宋体"/>
          <w:color w:val="000000"/>
        </w:rPr>
        <w:t>专业职业能力、素质和创新创业能力教育组织安排表参见下表：</w:t>
      </w:r>
    </w:p>
    <w:p>
      <w:pPr>
        <w:ind w:firstLine="420" w:firstLineChars="200"/>
        <w:rPr>
          <w:rFonts w:ascii="华文楷体" w:hAnsi="华文楷体" w:eastAsia="华文楷体"/>
          <w:color w:val="000000"/>
        </w:rPr>
      </w:pPr>
      <w:r>
        <w:rPr>
          <w:rFonts w:hint="eastAsia" w:ascii="华文楷体" w:hAnsi="华文楷体" w:eastAsia="华文楷体"/>
          <w:color w:val="000000"/>
        </w:rPr>
        <w:t xml:space="preserve">            专业职业能力、素质和创新创业能力教育组织安排表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778"/>
        <w:gridCol w:w="960"/>
        <w:gridCol w:w="160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restart"/>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培养阶段</w:t>
            </w:r>
          </w:p>
        </w:tc>
        <w:tc>
          <w:tcPr>
            <w:tcW w:w="709" w:type="dxa"/>
            <w:vMerge w:val="restart"/>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实施</w:t>
            </w:r>
          </w:p>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学期</w:t>
            </w:r>
          </w:p>
        </w:tc>
        <w:tc>
          <w:tcPr>
            <w:tcW w:w="1701" w:type="dxa"/>
            <w:vMerge w:val="restart"/>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培养与提升内容</w:t>
            </w:r>
          </w:p>
        </w:tc>
        <w:tc>
          <w:tcPr>
            <w:tcW w:w="5761" w:type="dxa"/>
            <w:gridSpan w:val="4"/>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noWrap w:val="0"/>
            <w:vAlign w:val="center"/>
          </w:tcPr>
          <w:p>
            <w:pPr>
              <w:jc w:val="center"/>
              <w:rPr>
                <w:rFonts w:hint="eastAsia" w:ascii="宋体" w:hAnsi="宋体" w:eastAsia="宋体" w:cs="宋体"/>
                <w:color w:val="000000"/>
                <w:sz w:val="18"/>
                <w:szCs w:val="18"/>
              </w:rPr>
            </w:pPr>
          </w:p>
        </w:tc>
        <w:tc>
          <w:tcPr>
            <w:tcW w:w="709" w:type="dxa"/>
            <w:vMerge w:val="continue"/>
            <w:noWrap w:val="0"/>
            <w:vAlign w:val="center"/>
          </w:tcPr>
          <w:p>
            <w:pPr>
              <w:jc w:val="center"/>
              <w:rPr>
                <w:rFonts w:hint="eastAsia" w:ascii="宋体" w:hAnsi="宋体" w:eastAsia="宋体" w:cs="宋体"/>
                <w:color w:val="000000"/>
                <w:sz w:val="18"/>
                <w:szCs w:val="18"/>
              </w:rPr>
            </w:pPr>
          </w:p>
        </w:tc>
        <w:tc>
          <w:tcPr>
            <w:tcW w:w="1701" w:type="dxa"/>
            <w:vMerge w:val="continue"/>
            <w:noWrap w:val="0"/>
            <w:vAlign w:val="center"/>
          </w:tcPr>
          <w:p>
            <w:pPr>
              <w:jc w:val="center"/>
              <w:rPr>
                <w:rFonts w:hint="eastAsia" w:ascii="宋体" w:hAnsi="宋体" w:eastAsia="宋体" w:cs="宋体"/>
                <w:color w:val="000000"/>
                <w:sz w:val="18"/>
                <w:szCs w:val="18"/>
              </w:rPr>
            </w:pPr>
          </w:p>
        </w:tc>
        <w:tc>
          <w:tcPr>
            <w:tcW w:w="1778"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课程教学</w:t>
            </w:r>
          </w:p>
        </w:tc>
        <w:tc>
          <w:tcPr>
            <w:tcW w:w="960"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实施部门</w:t>
            </w:r>
          </w:p>
        </w:tc>
        <w:tc>
          <w:tcPr>
            <w:tcW w:w="1605"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实践育人</w:t>
            </w:r>
          </w:p>
        </w:tc>
        <w:tc>
          <w:tcPr>
            <w:tcW w:w="1418"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817" w:type="dxa"/>
            <w:vMerge w:val="restart"/>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专业适应与职业认知探索阶段</w:t>
            </w:r>
          </w:p>
        </w:tc>
        <w:tc>
          <w:tcPr>
            <w:tcW w:w="709" w:type="dxa"/>
            <w:vMerge w:val="restart"/>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第1学期至第2学期</w:t>
            </w:r>
          </w:p>
        </w:tc>
        <w:tc>
          <w:tcPr>
            <w:tcW w:w="1701"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认知专业、学习专业技能和基础管理知识</w:t>
            </w:r>
          </w:p>
        </w:tc>
        <w:tc>
          <w:tcPr>
            <w:tcW w:w="1778"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中国地理知识及景观导游、</w:t>
            </w:r>
            <w:r>
              <w:rPr>
                <w:rFonts w:hint="eastAsia" w:ascii="宋体" w:hAnsi="宋体" w:eastAsia="宋体" w:cs="宋体"/>
                <w:color w:val="000000"/>
                <w:kern w:val="0"/>
                <w:sz w:val="18"/>
                <w:szCs w:val="18"/>
              </w:rPr>
              <w:t>旅游行业知识、江西景点导游讲解与接待服务、</w:t>
            </w:r>
            <w:r>
              <w:rPr>
                <w:rFonts w:hint="eastAsia" w:ascii="宋体" w:hAnsi="宋体" w:eastAsia="宋体" w:cs="宋体"/>
                <w:sz w:val="18"/>
                <w:szCs w:val="18"/>
              </w:rPr>
              <w:t>管理学基础</w:t>
            </w:r>
          </w:p>
        </w:tc>
        <w:tc>
          <w:tcPr>
            <w:tcW w:w="960"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教务处、旅游商务系</w:t>
            </w:r>
          </w:p>
        </w:tc>
        <w:tc>
          <w:tcPr>
            <w:tcW w:w="1605"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专题讲座、专业知识宣传推广活动、制定阅读书籍</w:t>
            </w:r>
          </w:p>
        </w:tc>
        <w:tc>
          <w:tcPr>
            <w:tcW w:w="1418"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餐旅教研室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817" w:type="dxa"/>
            <w:vMerge w:val="continue"/>
            <w:noWrap w:val="0"/>
            <w:vAlign w:val="center"/>
          </w:tcPr>
          <w:p>
            <w:pPr>
              <w:jc w:val="center"/>
              <w:rPr>
                <w:rFonts w:hint="eastAsia" w:ascii="宋体" w:hAnsi="宋体" w:eastAsia="宋体" w:cs="宋体"/>
                <w:color w:val="000000"/>
                <w:sz w:val="18"/>
                <w:szCs w:val="18"/>
              </w:rPr>
            </w:pPr>
          </w:p>
        </w:tc>
        <w:tc>
          <w:tcPr>
            <w:tcW w:w="709" w:type="dxa"/>
            <w:vMerge w:val="continue"/>
            <w:noWrap w:val="0"/>
            <w:vAlign w:val="center"/>
          </w:tcPr>
          <w:p>
            <w:pPr>
              <w:jc w:val="center"/>
              <w:rPr>
                <w:rFonts w:hint="eastAsia" w:ascii="宋体" w:hAnsi="宋体" w:eastAsia="宋体" w:cs="宋体"/>
                <w:color w:val="000000"/>
                <w:sz w:val="18"/>
                <w:szCs w:val="18"/>
              </w:rPr>
            </w:pPr>
          </w:p>
        </w:tc>
        <w:tc>
          <w:tcPr>
            <w:tcW w:w="1701"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职业气质与服务礼仪</w:t>
            </w:r>
          </w:p>
        </w:tc>
        <w:tc>
          <w:tcPr>
            <w:tcW w:w="1778" w:type="dxa"/>
            <w:noWrap w:val="0"/>
            <w:vAlign w:val="center"/>
          </w:tcPr>
          <w:p>
            <w:pPr>
              <w:ind w:firstLine="180" w:firstLineChars="100"/>
              <w:jc w:val="left"/>
              <w:rPr>
                <w:rFonts w:hint="eastAsia" w:ascii="宋体" w:hAnsi="宋体" w:eastAsia="宋体" w:cs="宋体"/>
                <w:color w:val="000000"/>
                <w:sz w:val="18"/>
                <w:szCs w:val="18"/>
              </w:rPr>
            </w:pPr>
            <w:r>
              <w:rPr>
                <w:rFonts w:hint="eastAsia" w:ascii="宋体" w:hAnsi="宋体" w:eastAsia="宋体" w:cs="宋体"/>
                <w:color w:val="000000"/>
                <w:sz w:val="18"/>
                <w:szCs w:val="18"/>
              </w:rPr>
              <w:t>形体训练、职业形象塑造与服务礼仪训练</w:t>
            </w:r>
          </w:p>
        </w:tc>
        <w:tc>
          <w:tcPr>
            <w:tcW w:w="960"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教务处、旅游商务系</w:t>
            </w:r>
          </w:p>
        </w:tc>
        <w:tc>
          <w:tcPr>
            <w:tcW w:w="1605"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微笑礼仪服务、系礼仪队社团活动、系礼仪大赛、专业讲座等</w:t>
            </w:r>
          </w:p>
        </w:tc>
        <w:tc>
          <w:tcPr>
            <w:tcW w:w="1418" w:type="dxa"/>
            <w:noWrap w:val="0"/>
            <w:vAlign w:val="center"/>
          </w:tcPr>
          <w:p>
            <w:pPr>
              <w:jc w:val="center"/>
              <w:rPr>
                <w:rFonts w:hint="eastAsia" w:ascii="宋体" w:hAnsi="宋体" w:eastAsia="宋体" w:cs="宋体"/>
                <w:color w:val="000000"/>
                <w:sz w:val="18"/>
                <w:szCs w:val="18"/>
              </w:rPr>
            </w:pPr>
            <w:bookmarkStart w:id="31" w:name="OLE_LINK29"/>
            <w:r>
              <w:rPr>
                <w:rFonts w:hint="eastAsia" w:ascii="宋体" w:hAnsi="宋体" w:eastAsia="宋体" w:cs="宋体"/>
                <w:color w:val="000000"/>
                <w:sz w:val="18"/>
                <w:szCs w:val="18"/>
              </w:rPr>
              <w:t>餐旅</w:t>
            </w:r>
            <w:bookmarkEnd w:id="31"/>
            <w:r>
              <w:rPr>
                <w:rFonts w:hint="eastAsia" w:ascii="宋体" w:hAnsi="宋体" w:eastAsia="宋体" w:cs="宋体"/>
                <w:color w:val="000000"/>
                <w:sz w:val="18"/>
                <w:szCs w:val="18"/>
              </w:rPr>
              <w:t>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noWrap w:val="0"/>
            <w:vAlign w:val="center"/>
          </w:tcPr>
          <w:p>
            <w:pPr>
              <w:jc w:val="center"/>
              <w:rPr>
                <w:rFonts w:hint="eastAsia" w:ascii="宋体" w:hAnsi="宋体" w:eastAsia="宋体" w:cs="宋体"/>
                <w:color w:val="000000"/>
                <w:sz w:val="18"/>
                <w:szCs w:val="18"/>
              </w:rPr>
            </w:pPr>
          </w:p>
        </w:tc>
        <w:tc>
          <w:tcPr>
            <w:tcW w:w="709" w:type="dxa"/>
            <w:vMerge w:val="continue"/>
            <w:noWrap w:val="0"/>
            <w:vAlign w:val="center"/>
          </w:tcPr>
          <w:p>
            <w:pPr>
              <w:jc w:val="center"/>
              <w:rPr>
                <w:rFonts w:hint="eastAsia" w:ascii="宋体" w:hAnsi="宋体" w:eastAsia="宋体" w:cs="宋体"/>
                <w:color w:val="000000"/>
                <w:sz w:val="18"/>
                <w:szCs w:val="18"/>
              </w:rPr>
            </w:pPr>
          </w:p>
        </w:tc>
        <w:tc>
          <w:tcPr>
            <w:tcW w:w="1701" w:type="dxa"/>
            <w:noWrap w:val="0"/>
            <w:vAlign w:val="center"/>
          </w:tcPr>
          <w:p>
            <w:pPr>
              <w:ind w:firstLine="180" w:firstLineChars="10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服务与沟通</w:t>
            </w:r>
          </w:p>
        </w:tc>
        <w:tc>
          <w:tcPr>
            <w:tcW w:w="1778" w:type="dxa"/>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校内旅行社服务实践</w:t>
            </w:r>
          </w:p>
        </w:tc>
        <w:tc>
          <w:tcPr>
            <w:tcW w:w="960"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教务处、旅游商务系</w:t>
            </w:r>
          </w:p>
        </w:tc>
        <w:tc>
          <w:tcPr>
            <w:tcW w:w="1605"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校内旅行社门店旅游顾问、计调岗位实训</w:t>
            </w:r>
          </w:p>
        </w:tc>
        <w:tc>
          <w:tcPr>
            <w:tcW w:w="1418"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餐旅教研室、校内旅行社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专业职业素质教育提升教育阶段</w:t>
            </w:r>
          </w:p>
        </w:tc>
        <w:tc>
          <w:tcPr>
            <w:tcW w:w="709"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第3学期至第5学期</w:t>
            </w:r>
          </w:p>
        </w:tc>
        <w:tc>
          <w:tcPr>
            <w:tcW w:w="1701" w:type="dxa"/>
            <w:noWrap w:val="0"/>
            <w:vAlign w:val="center"/>
          </w:tcPr>
          <w:p>
            <w:pPr>
              <w:jc w:val="left"/>
              <w:rPr>
                <w:rFonts w:hint="eastAsia" w:ascii="宋体" w:hAnsi="宋体" w:eastAsia="宋体" w:cs="宋体"/>
                <w:color w:val="000000"/>
                <w:sz w:val="18"/>
                <w:szCs w:val="18"/>
              </w:rPr>
            </w:pPr>
            <w:r>
              <w:rPr>
                <w:rFonts w:hint="eastAsia" w:ascii="宋体" w:hAnsi="宋体" w:eastAsia="宋体" w:cs="宋体"/>
                <w:sz w:val="18"/>
                <w:szCs w:val="18"/>
              </w:rPr>
              <w:t>规范化操作能力</w:t>
            </w:r>
          </w:p>
        </w:tc>
        <w:tc>
          <w:tcPr>
            <w:tcW w:w="1778" w:type="dxa"/>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导游实务、</w:t>
            </w:r>
            <w:r>
              <w:rPr>
                <w:rFonts w:hint="eastAsia" w:ascii="宋体" w:hAnsi="宋体" w:eastAsia="宋体" w:cs="宋体"/>
                <w:color w:val="000000"/>
                <w:kern w:val="0"/>
                <w:sz w:val="18"/>
                <w:szCs w:val="18"/>
              </w:rPr>
              <w:t>领队服务程序认知与实训、酒店服务基础技能训练（餐厅、前厅、客房）、旅游法规、菜肴与酒水知识</w:t>
            </w:r>
          </w:p>
        </w:tc>
        <w:tc>
          <w:tcPr>
            <w:tcW w:w="960"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教务处、旅游商务系</w:t>
            </w:r>
          </w:p>
        </w:tc>
        <w:tc>
          <w:tcPr>
            <w:tcW w:w="1605"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sz w:val="18"/>
                <w:szCs w:val="18"/>
              </w:rPr>
              <w:t>开设旅游信息系统讲座，学习旅游业务平台操作知识</w:t>
            </w:r>
          </w:p>
        </w:tc>
        <w:tc>
          <w:tcPr>
            <w:tcW w:w="1418"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餐旅教研室、校内旅行社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817" w:type="dxa"/>
            <w:vMerge w:val="restart"/>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专业职业素质教育提升教育阶段</w:t>
            </w:r>
          </w:p>
        </w:tc>
        <w:tc>
          <w:tcPr>
            <w:tcW w:w="709" w:type="dxa"/>
            <w:vMerge w:val="restart"/>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第3学期至第5学期</w:t>
            </w:r>
          </w:p>
        </w:tc>
        <w:tc>
          <w:tcPr>
            <w:tcW w:w="1701" w:type="dxa"/>
            <w:noWrap w:val="0"/>
            <w:vAlign w:val="center"/>
          </w:tcPr>
          <w:p>
            <w:pPr>
              <w:jc w:val="left"/>
              <w:rPr>
                <w:rFonts w:hint="eastAsia" w:ascii="宋体" w:hAnsi="宋体" w:eastAsia="宋体" w:cs="宋体"/>
                <w:color w:val="000000"/>
                <w:sz w:val="18"/>
                <w:szCs w:val="18"/>
              </w:rPr>
            </w:pPr>
            <w:r>
              <w:rPr>
                <w:rFonts w:hint="eastAsia" w:ascii="宋体" w:hAnsi="宋体" w:eastAsia="宋体" w:cs="宋体"/>
                <w:sz w:val="18"/>
                <w:szCs w:val="18"/>
              </w:rPr>
              <w:t>良好的口语表达人际交际、英语交流能力</w:t>
            </w:r>
          </w:p>
        </w:tc>
        <w:tc>
          <w:tcPr>
            <w:tcW w:w="1778" w:type="dxa"/>
            <w:noWrap w:val="0"/>
            <w:vAlign w:val="center"/>
          </w:tcPr>
          <w:p>
            <w:pPr>
              <w:ind w:firstLine="180" w:firstLineChars="10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rPr>
              <w:t>江西景点导游讲解与接待服务、管理沟通、出境领队英语、旅游英语</w:t>
            </w:r>
          </w:p>
        </w:tc>
        <w:tc>
          <w:tcPr>
            <w:tcW w:w="960"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教务处、旅游商务系</w:t>
            </w:r>
          </w:p>
        </w:tc>
        <w:tc>
          <w:tcPr>
            <w:tcW w:w="1605"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sz w:val="18"/>
                <w:szCs w:val="18"/>
              </w:rPr>
              <w:t>课堂和学生活动共建语言表达训练机制，尽可能多的为学生提供表述、表达、讲解机会</w:t>
            </w:r>
          </w:p>
        </w:tc>
        <w:tc>
          <w:tcPr>
            <w:tcW w:w="1418"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餐旅教研室、、校内旅行社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noWrap w:val="0"/>
            <w:vAlign w:val="center"/>
          </w:tcPr>
          <w:p>
            <w:pPr>
              <w:jc w:val="center"/>
              <w:rPr>
                <w:rFonts w:hint="eastAsia" w:ascii="宋体" w:hAnsi="宋体" w:eastAsia="宋体" w:cs="宋体"/>
                <w:color w:val="C00000"/>
                <w:sz w:val="18"/>
                <w:szCs w:val="18"/>
              </w:rPr>
            </w:pPr>
          </w:p>
        </w:tc>
        <w:tc>
          <w:tcPr>
            <w:tcW w:w="709" w:type="dxa"/>
            <w:vMerge w:val="continue"/>
            <w:noWrap w:val="0"/>
            <w:vAlign w:val="center"/>
          </w:tcPr>
          <w:p>
            <w:pPr>
              <w:jc w:val="center"/>
              <w:rPr>
                <w:rFonts w:hint="eastAsia" w:ascii="宋体" w:hAnsi="宋体" w:eastAsia="宋体" w:cs="宋体"/>
                <w:color w:val="C00000"/>
                <w:sz w:val="18"/>
                <w:szCs w:val="18"/>
              </w:rPr>
            </w:pPr>
          </w:p>
        </w:tc>
        <w:tc>
          <w:tcPr>
            <w:tcW w:w="1701" w:type="dxa"/>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专业创新能力培养</w:t>
            </w:r>
          </w:p>
        </w:tc>
        <w:tc>
          <w:tcPr>
            <w:tcW w:w="1778" w:type="dxa"/>
            <w:noWrap w:val="0"/>
            <w:vAlign w:val="center"/>
          </w:tcPr>
          <w:p>
            <w:pPr>
              <w:ind w:firstLine="180" w:firstLineChars="100"/>
              <w:jc w:val="left"/>
              <w:rPr>
                <w:rFonts w:hint="eastAsia" w:ascii="宋体" w:hAnsi="宋体" w:eastAsia="宋体" w:cs="宋体"/>
                <w:color w:val="000000"/>
                <w:sz w:val="18"/>
                <w:szCs w:val="18"/>
              </w:rPr>
            </w:pPr>
            <w:r>
              <w:rPr>
                <w:rFonts w:hint="eastAsia" w:ascii="宋体" w:hAnsi="宋体" w:eastAsia="宋体" w:cs="宋体"/>
                <w:color w:val="000000"/>
                <w:sz w:val="18"/>
                <w:szCs w:val="18"/>
              </w:rPr>
              <w:t>旅游产品营销与推广</w:t>
            </w:r>
          </w:p>
        </w:tc>
        <w:tc>
          <w:tcPr>
            <w:tcW w:w="960"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教务处、旅游商务系</w:t>
            </w:r>
          </w:p>
        </w:tc>
        <w:tc>
          <w:tcPr>
            <w:tcW w:w="1605"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技能竞赛、专题讲座、网络课程观看等</w:t>
            </w:r>
          </w:p>
        </w:tc>
        <w:tc>
          <w:tcPr>
            <w:tcW w:w="1418"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餐旅教研室</w:t>
            </w:r>
            <w:bookmarkStart w:id="32" w:name="OLE_LINK31"/>
            <w:r>
              <w:rPr>
                <w:rFonts w:hint="eastAsia" w:ascii="宋体" w:hAnsi="宋体" w:eastAsia="宋体" w:cs="宋体"/>
                <w:color w:val="000000"/>
                <w:sz w:val="18"/>
                <w:szCs w:val="18"/>
              </w:rPr>
              <w:t>、校内旅行社</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noWrap w:val="0"/>
            <w:vAlign w:val="center"/>
          </w:tcPr>
          <w:p>
            <w:pPr>
              <w:jc w:val="center"/>
              <w:rPr>
                <w:rFonts w:hint="eastAsia" w:ascii="宋体" w:hAnsi="宋体" w:eastAsia="宋体" w:cs="宋体"/>
                <w:color w:val="C00000"/>
                <w:sz w:val="18"/>
                <w:szCs w:val="18"/>
              </w:rPr>
            </w:pPr>
          </w:p>
        </w:tc>
        <w:tc>
          <w:tcPr>
            <w:tcW w:w="709" w:type="dxa"/>
            <w:vMerge w:val="continue"/>
            <w:noWrap w:val="0"/>
            <w:vAlign w:val="center"/>
          </w:tcPr>
          <w:p>
            <w:pPr>
              <w:jc w:val="center"/>
              <w:rPr>
                <w:rFonts w:hint="eastAsia" w:ascii="宋体" w:hAnsi="宋体" w:eastAsia="宋体" w:cs="宋体"/>
                <w:color w:val="C00000"/>
                <w:sz w:val="18"/>
                <w:szCs w:val="18"/>
              </w:rPr>
            </w:pPr>
          </w:p>
        </w:tc>
        <w:tc>
          <w:tcPr>
            <w:tcW w:w="1701" w:type="dxa"/>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办公事务管理能力</w:t>
            </w:r>
          </w:p>
        </w:tc>
        <w:tc>
          <w:tcPr>
            <w:tcW w:w="1778" w:type="dxa"/>
            <w:noWrap w:val="0"/>
            <w:vAlign w:val="center"/>
          </w:tcPr>
          <w:p>
            <w:pPr>
              <w:ind w:firstLine="180" w:firstLineChars="100"/>
              <w:jc w:val="left"/>
              <w:rPr>
                <w:rFonts w:hint="eastAsia" w:ascii="宋体" w:hAnsi="宋体" w:eastAsia="宋体" w:cs="宋体"/>
                <w:color w:val="000000"/>
                <w:sz w:val="18"/>
                <w:szCs w:val="18"/>
              </w:rPr>
            </w:pPr>
            <w:r>
              <w:rPr>
                <w:rFonts w:hint="eastAsia" w:ascii="宋体" w:hAnsi="宋体" w:eastAsia="宋体" w:cs="宋体"/>
                <w:sz w:val="18"/>
                <w:szCs w:val="18"/>
              </w:rPr>
              <w:t>管理人员办公技能、管理人员财务技能</w:t>
            </w:r>
          </w:p>
        </w:tc>
        <w:tc>
          <w:tcPr>
            <w:tcW w:w="960"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教务处、旅游商务系、经济贸易系</w:t>
            </w:r>
          </w:p>
        </w:tc>
        <w:tc>
          <w:tcPr>
            <w:tcW w:w="1605"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社团活动、班会团会、专题讲座、网络课程观看等</w:t>
            </w:r>
          </w:p>
        </w:tc>
        <w:tc>
          <w:tcPr>
            <w:tcW w:w="1418"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餐旅教研室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noWrap w:val="0"/>
            <w:vAlign w:val="center"/>
          </w:tcPr>
          <w:p>
            <w:pPr>
              <w:jc w:val="center"/>
              <w:rPr>
                <w:rFonts w:hint="eastAsia" w:ascii="宋体" w:hAnsi="宋体" w:eastAsia="宋体" w:cs="宋体"/>
                <w:color w:val="C00000"/>
                <w:sz w:val="18"/>
                <w:szCs w:val="18"/>
              </w:rPr>
            </w:pPr>
          </w:p>
        </w:tc>
        <w:tc>
          <w:tcPr>
            <w:tcW w:w="709" w:type="dxa"/>
            <w:vMerge w:val="continue"/>
            <w:noWrap w:val="0"/>
            <w:vAlign w:val="center"/>
          </w:tcPr>
          <w:p>
            <w:pPr>
              <w:jc w:val="center"/>
              <w:rPr>
                <w:rFonts w:hint="eastAsia" w:ascii="宋体" w:hAnsi="宋体" w:eastAsia="宋体" w:cs="宋体"/>
                <w:color w:val="C00000"/>
                <w:sz w:val="18"/>
                <w:szCs w:val="18"/>
              </w:rPr>
            </w:pPr>
          </w:p>
        </w:tc>
        <w:tc>
          <w:tcPr>
            <w:tcW w:w="1701" w:type="dxa"/>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适应工作环境</w:t>
            </w:r>
          </w:p>
        </w:tc>
        <w:tc>
          <w:tcPr>
            <w:tcW w:w="1778" w:type="dxa"/>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顶岗实习教育</w:t>
            </w:r>
          </w:p>
        </w:tc>
        <w:tc>
          <w:tcPr>
            <w:tcW w:w="960"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旅游商务系</w:t>
            </w:r>
          </w:p>
        </w:tc>
        <w:tc>
          <w:tcPr>
            <w:tcW w:w="1605"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专题讲座、网络课程观看等</w:t>
            </w:r>
          </w:p>
        </w:tc>
        <w:tc>
          <w:tcPr>
            <w:tcW w:w="1418"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餐旅教研室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noWrap w:val="0"/>
            <w:vAlign w:val="center"/>
          </w:tcPr>
          <w:p>
            <w:pPr>
              <w:jc w:val="center"/>
              <w:rPr>
                <w:rFonts w:hint="eastAsia" w:ascii="宋体" w:hAnsi="宋体" w:eastAsia="宋体" w:cs="宋体"/>
                <w:color w:val="C00000"/>
                <w:sz w:val="18"/>
                <w:szCs w:val="18"/>
              </w:rPr>
            </w:pPr>
          </w:p>
        </w:tc>
        <w:tc>
          <w:tcPr>
            <w:tcW w:w="709" w:type="dxa"/>
            <w:vMerge w:val="continue"/>
            <w:noWrap w:val="0"/>
            <w:vAlign w:val="center"/>
          </w:tcPr>
          <w:p>
            <w:pPr>
              <w:jc w:val="center"/>
              <w:rPr>
                <w:rFonts w:hint="eastAsia" w:ascii="宋体" w:hAnsi="宋体" w:eastAsia="宋体" w:cs="宋体"/>
                <w:color w:val="C00000"/>
                <w:sz w:val="18"/>
                <w:szCs w:val="18"/>
              </w:rPr>
            </w:pPr>
          </w:p>
        </w:tc>
        <w:tc>
          <w:tcPr>
            <w:tcW w:w="1701" w:type="dxa"/>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自主学习、查阅分析资料、写作水平</w:t>
            </w:r>
          </w:p>
        </w:tc>
        <w:tc>
          <w:tcPr>
            <w:tcW w:w="1778" w:type="dxa"/>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毕业论文（毕业设计）</w:t>
            </w:r>
          </w:p>
        </w:tc>
        <w:tc>
          <w:tcPr>
            <w:tcW w:w="960"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旅游商务系</w:t>
            </w:r>
          </w:p>
        </w:tc>
        <w:tc>
          <w:tcPr>
            <w:tcW w:w="1605"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专题讲座、分组讨论、教师一对一指导等</w:t>
            </w:r>
          </w:p>
        </w:tc>
        <w:tc>
          <w:tcPr>
            <w:tcW w:w="1418"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餐旅教研室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noWrap w:val="0"/>
            <w:vAlign w:val="center"/>
          </w:tcPr>
          <w:p>
            <w:pPr>
              <w:jc w:val="center"/>
              <w:rPr>
                <w:rFonts w:hint="eastAsia" w:ascii="宋体" w:hAnsi="宋体" w:eastAsia="宋体" w:cs="宋体"/>
                <w:color w:val="C00000"/>
                <w:sz w:val="18"/>
                <w:szCs w:val="18"/>
              </w:rPr>
            </w:pPr>
            <w:r>
              <w:rPr>
                <w:rFonts w:hint="eastAsia" w:ascii="宋体" w:hAnsi="宋体" w:eastAsia="宋体" w:cs="宋体"/>
                <w:color w:val="000000"/>
                <w:sz w:val="18"/>
                <w:szCs w:val="18"/>
              </w:rPr>
              <w:t>专业实践能力培养阶段</w:t>
            </w:r>
          </w:p>
        </w:tc>
        <w:tc>
          <w:tcPr>
            <w:tcW w:w="709" w:type="dxa"/>
            <w:noWrap w:val="0"/>
            <w:vAlign w:val="center"/>
          </w:tcPr>
          <w:p>
            <w:pPr>
              <w:jc w:val="center"/>
              <w:rPr>
                <w:rFonts w:hint="eastAsia" w:ascii="宋体" w:hAnsi="宋体" w:eastAsia="宋体" w:cs="宋体"/>
                <w:color w:val="C00000"/>
                <w:sz w:val="18"/>
                <w:szCs w:val="18"/>
              </w:rPr>
            </w:pPr>
            <w:r>
              <w:rPr>
                <w:rFonts w:hint="eastAsia" w:ascii="宋体" w:hAnsi="宋体" w:eastAsia="宋体" w:cs="宋体"/>
                <w:color w:val="000000"/>
                <w:sz w:val="18"/>
                <w:szCs w:val="18"/>
              </w:rPr>
              <w:t>第6学期</w:t>
            </w:r>
          </w:p>
        </w:tc>
        <w:tc>
          <w:tcPr>
            <w:tcW w:w="1701" w:type="dxa"/>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服务意识与服务经验</w:t>
            </w:r>
          </w:p>
        </w:tc>
        <w:tc>
          <w:tcPr>
            <w:tcW w:w="1778" w:type="dxa"/>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顶岗实习</w:t>
            </w:r>
          </w:p>
        </w:tc>
        <w:tc>
          <w:tcPr>
            <w:tcW w:w="960" w:type="dxa"/>
            <w:noWrap w:val="0"/>
            <w:vAlign w:val="center"/>
          </w:tcPr>
          <w:p>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教务处、旅游商务系</w:t>
            </w:r>
          </w:p>
        </w:tc>
        <w:tc>
          <w:tcPr>
            <w:tcW w:w="1605"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职业探索、师徒制帮带</w:t>
            </w:r>
          </w:p>
        </w:tc>
        <w:tc>
          <w:tcPr>
            <w:tcW w:w="1418"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餐旅教研室</w:t>
            </w:r>
          </w:p>
        </w:tc>
      </w:tr>
    </w:tbl>
    <w:p>
      <w:pPr>
        <w:pStyle w:val="26"/>
        <w:rPr>
          <w:rFonts w:hint="eastAsia" w:ascii="宋体" w:hAnsi="宋体" w:cs="宋体"/>
          <w:bCs/>
        </w:rPr>
      </w:pPr>
      <w:r>
        <w:rPr>
          <w:rFonts w:hint="eastAsia" w:ascii="宋体" w:hAnsi="宋体" w:cs="宋体"/>
          <w:bCs/>
        </w:rPr>
        <w:t>（二）制度保障</w:t>
      </w:r>
    </w:p>
    <w:p>
      <w:pPr>
        <w:snapToGrid w:val="0"/>
        <w:spacing w:line="380" w:lineRule="exact"/>
        <w:rPr>
          <w:rFonts w:hint="eastAsia" w:ascii="宋体" w:hAnsi="宋体" w:eastAsia="宋体" w:cs="宋体"/>
          <w:szCs w:val="21"/>
        </w:rPr>
      </w:pPr>
      <w:r>
        <w:rPr>
          <w:rFonts w:hint="eastAsia" w:ascii="宋体" w:hAnsi="宋体"/>
          <w:szCs w:val="21"/>
        </w:rPr>
        <w:t xml:space="preserve">    </w:t>
      </w:r>
      <w:r>
        <w:rPr>
          <w:rFonts w:hint="eastAsia" w:ascii="宋体" w:hAnsi="宋体" w:eastAsia="宋体" w:cs="宋体"/>
          <w:szCs w:val="21"/>
        </w:rPr>
        <w:t>为保障专业人才培养方案的运行实施，学校建立有完整的教学质量监控体系。</w:t>
      </w:r>
    </w:p>
    <w:p>
      <w:pPr>
        <w:snapToGrid w:val="0"/>
        <w:spacing w:line="380" w:lineRule="exact"/>
        <w:jc w:val="center"/>
        <w:rPr>
          <w:rFonts w:hint="eastAsia" w:ascii="宋体" w:hAnsi="宋体"/>
          <w:sz w:val="18"/>
          <w:szCs w:val="18"/>
        </w:rPr>
      </w:pPr>
      <w:r>
        <w:rPr>
          <w:rFonts w:hint="eastAsia" w:ascii="宋体" w:hAnsi="宋体"/>
          <w:b/>
          <w:sz w:val="18"/>
          <w:szCs w:val="18"/>
        </w:rPr>
        <w:t xml:space="preserve"> 方案实施保障制度一览表</w:t>
      </w:r>
    </w:p>
    <w:tbl>
      <w:tblPr>
        <w:tblStyle w:val="1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567" w:hRule="atLeast"/>
          <w:tblHeader/>
          <w:jc w:val="center"/>
        </w:trPr>
        <w:tc>
          <w:tcPr>
            <w:tcW w:w="1440" w:type="dxa"/>
            <w:tcBorders>
              <w:bottom w:val="double" w:color="auto" w:sz="4" w:space="0"/>
              <w:right w:val="single" w:color="auto" w:sz="4" w:space="0"/>
            </w:tcBorders>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实施内容</w:t>
            </w:r>
          </w:p>
        </w:tc>
        <w:tc>
          <w:tcPr>
            <w:tcW w:w="7410" w:type="dxa"/>
            <w:tcBorders>
              <w:left w:val="single" w:color="auto" w:sz="4" w:space="0"/>
              <w:right w:val="double" w:color="auto" w:sz="4" w:space="0"/>
            </w:tcBorders>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607" w:hRule="atLeast"/>
          <w:jc w:val="center"/>
        </w:trPr>
        <w:tc>
          <w:tcPr>
            <w:tcW w:w="1440" w:type="dxa"/>
            <w:tcBorders>
              <w:bottom w:val="single" w:color="auto" w:sz="4" w:space="0"/>
              <w:right w:val="single" w:color="auto" w:sz="4" w:space="0"/>
            </w:tcBorders>
            <w:noWrap w:val="0"/>
            <w:vAlign w:val="center"/>
          </w:tcPr>
          <w:p>
            <w:pPr>
              <w:tabs>
                <w:tab w:val="left" w:pos="900"/>
              </w:tabs>
              <w:snapToGrid w:val="0"/>
              <w:spacing w:line="360" w:lineRule="exact"/>
              <w:jc w:val="center"/>
              <w:rPr>
                <w:rFonts w:hint="eastAsia" w:ascii="宋体" w:hAnsi="宋体" w:eastAsia="宋体" w:cs="宋体"/>
                <w:sz w:val="18"/>
                <w:szCs w:val="18"/>
              </w:rPr>
            </w:pPr>
            <w:r>
              <w:rPr>
                <w:rFonts w:hint="eastAsia" w:ascii="宋体" w:hAnsi="宋体" w:eastAsia="宋体" w:cs="宋体"/>
                <w:sz w:val="18"/>
                <w:szCs w:val="18"/>
              </w:rPr>
              <w:t>校企合作</w:t>
            </w:r>
          </w:p>
        </w:tc>
        <w:tc>
          <w:tcPr>
            <w:tcW w:w="7410" w:type="dxa"/>
            <w:tcBorders>
              <w:left w:val="single" w:color="auto" w:sz="4" w:space="0"/>
              <w:bottom w:val="single" w:color="auto" w:sz="4" w:space="0"/>
              <w:right w:val="double" w:color="auto" w:sz="4" w:space="0"/>
            </w:tcBorders>
            <w:noWrap w:val="0"/>
            <w:vAlign w:val="center"/>
          </w:tcPr>
          <w:p>
            <w:pPr>
              <w:tabs>
                <w:tab w:val="left" w:pos="900"/>
              </w:tabs>
              <w:snapToGrid w:val="0"/>
              <w:spacing w:line="360" w:lineRule="exact"/>
              <w:rPr>
                <w:rFonts w:hint="eastAsia" w:ascii="宋体" w:hAnsi="宋体" w:eastAsia="宋体" w:cs="宋体"/>
                <w:sz w:val="18"/>
                <w:szCs w:val="18"/>
              </w:rPr>
            </w:pPr>
            <w:r>
              <w:rPr>
                <w:rFonts w:hint="eastAsia" w:ascii="宋体" w:hAnsi="宋体" w:eastAsia="宋体" w:cs="宋体"/>
                <w:sz w:val="18"/>
                <w:szCs w:val="18"/>
              </w:rPr>
              <w:t>学院校企合作工作领导小组；校外教学实习基地建设与管理规定；规范就业、校企合作、顶岗实习的有关规定；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7" w:hRule="atLeast"/>
          <w:jc w:val="center"/>
        </w:trPr>
        <w:tc>
          <w:tcPr>
            <w:tcW w:w="1440" w:type="dxa"/>
            <w:tcBorders>
              <w:top w:val="single" w:color="auto" w:sz="4" w:space="0"/>
              <w:bottom w:val="single" w:color="auto" w:sz="4" w:space="0"/>
              <w:right w:val="single" w:color="auto" w:sz="4" w:space="0"/>
            </w:tcBorders>
            <w:noWrap w:val="0"/>
            <w:vAlign w:val="center"/>
          </w:tcPr>
          <w:p>
            <w:pPr>
              <w:tabs>
                <w:tab w:val="left" w:pos="900"/>
              </w:tabs>
              <w:snapToGrid w:val="0"/>
              <w:spacing w:line="360" w:lineRule="exact"/>
              <w:jc w:val="center"/>
              <w:rPr>
                <w:rFonts w:hint="eastAsia" w:ascii="宋体" w:hAnsi="宋体" w:eastAsia="宋体" w:cs="宋体"/>
                <w:sz w:val="18"/>
                <w:szCs w:val="18"/>
              </w:rPr>
            </w:pPr>
            <w:r>
              <w:rPr>
                <w:rFonts w:hint="eastAsia" w:ascii="宋体" w:hAnsi="宋体" w:eastAsia="宋体" w:cs="宋体"/>
                <w:sz w:val="18"/>
                <w:szCs w:val="18"/>
              </w:rPr>
              <w:t>专业建设</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tabs>
                <w:tab w:val="left" w:pos="900"/>
              </w:tabs>
              <w:snapToGrid w:val="0"/>
              <w:spacing w:line="360" w:lineRule="exact"/>
              <w:rPr>
                <w:rFonts w:hint="eastAsia" w:ascii="宋体" w:hAnsi="宋体" w:eastAsia="宋体" w:cs="宋体"/>
                <w:sz w:val="18"/>
                <w:szCs w:val="18"/>
              </w:rPr>
            </w:pPr>
            <w:r>
              <w:rPr>
                <w:rFonts w:hint="eastAsia" w:ascii="宋体" w:hAnsi="宋体" w:eastAsia="宋体" w:cs="宋体"/>
                <w:sz w:val="18"/>
                <w:szCs w:val="18"/>
              </w:rPr>
              <w:t>专业建设管理办法；院级重点专业管理办法；专业指导委员会工作条例；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60" w:hRule="atLeast"/>
          <w:jc w:val="center"/>
        </w:trPr>
        <w:tc>
          <w:tcPr>
            <w:tcW w:w="1440" w:type="dxa"/>
            <w:tcBorders>
              <w:top w:val="single" w:color="auto" w:sz="4" w:space="0"/>
              <w:bottom w:val="single" w:color="auto" w:sz="4" w:space="0"/>
              <w:right w:val="single" w:color="auto" w:sz="4" w:space="0"/>
            </w:tcBorders>
            <w:noWrap w:val="0"/>
            <w:vAlign w:val="center"/>
          </w:tcPr>
          <w:p>
            <w:pPr>
              <w:tabs>
                <w:tab w:val="left" w:pos="900"/>
              </w:tabs>
              <w:snapToGrid w:val="0"/>
              <w:spacing w:line="360" w:lineRule="exact"/>
              <w:jc w:val="center"/>
              <w:rPr>
                <w:rFonts w:hint="eastAsia" w:ascii="宋体" w:hAnsi="宋体" w:eastAsia="宋体" w:cs="宋体"/>
                <w:sz w:val="18"/>
                <w:szCs w:val="18"/>
              </w:rPr>
            </w:pPr>
            <w:r>
              <w:rPr>
                <w:rFonts w:hint="eastAsia" w:ascii="宋体" w:hAnsi="宋体" w:eastAsia="宋体" w:cs="宋体"/>
                <w:sz w:val="18"/>
                <w:szCs w:val="18"/>
              </w:rPr>
              <w:t>课程建设</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tabs>
                <w:tab w:val="left" w:pos="900"/>
              </w:tabs>
              <w:snapToGrid w:val="0"/>
              <w:spacing w:line="360" w:lineRule="exact"/>
              <w:rPr>
                <w:rFonts w:hint="eastAsia" w:ascii="宋体" w:hAnsi="宋体" w:eastAsia="宋体" w:cs="宋体"/>
                <w:sz w:val="18"/>
                <w:szCs w:val="18"/>
              </w:rPr>
            </w:pPr>
            <w:r>
              <w:rPr>
                <w:rFonts w:hint="eastAsia" w:ascii="宋体" w:hAnsi="宋体" w:eastAsia="宋体" w:cs="宋体"/>
                <w:sz w:val="18"/>
                <w:szCs w:val="18"/>
              </w:rPr>
              <w:t>院级精品课程验收标准；精品课程建设方案及管理办法；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705" w:hRule="atLeast"/>
          <w:jc w:val="center"/>
        </w:trPr>
        <w:tc>
          <w:tcPr>
            <w:tcW w:w="1440" w:type="dxa"/>
            <w:tcBorders>
              <w:top w:val="single" w:color="auto" w:sz="4" w:space="0"/>
              <w:bottom w:val="single" w:color="auto" w:sz="4" w:space="0"/>
              <w:right w:val="single" w:color="auto" w:sz="4" w:space="0"/>
            </w:tcBorders>
            <w:noWrap w:val="0"/>
            <w:vAlign w:val="center"/>
          </w:tcPr>
          <w:p>
            <w:pPr>
              <w:tabs>
                <w:tab w:val="left" w:pos="900"/>
              </w:tabs>
              <w:snapToGrid w:val="0"/>
              <w:spacing w:line="360" w:lineRule="exact"/>
              <w:jc w:val="center"/>
              <w:rPr>
                <w:rFonts w:hint="eastAsia" w:ascii="宋体" w:hAnsi="宋体" w:eastAsia="宋体" w:cs="宋体"/>
                <w:sz w:val="18"/>
                <w:szCs w:val="18"/>
              </w:rPr>
            </w:pPr>
            <w:r>
              <w:rPr>
                <w:rFonts w:hint="eastAsia" w:ascii="宋体" w:hAnsi="宋体" w:eastAsia="宋体" w:cs="宋体"/>
                <w:sz w:val="18"/>
                <w:szCs w:val="18"/>
              </w:rPr>
              <w:t>师资建设</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tabs>
                <w:tab w:val="left" w:pos="900"/>
              </w:tabs>
              <w:snapToGrid w:val="0"/>
              <w:spacing w:line="360" w:lineRule="exact"/>
              <w:rPr>
                <w:rFonts w:hint="eastAsia" w:ascii="宋体" w:hAnsi="宋体" w:eastAsia="宋体" w:cs="宋体"/>
                <w:sz w:val="18"/>
                <w:szCs w:val="18"/>
              </w:rPr>
            </w:pPr>
            <w:r>
              <w:rPr>
                <w:rFonts w:hint="eastAsia" w:ascii="宋体" w:hAnsi="宋体" w:eastAsia="宋体" w:cs="宋体"/>
                <w:kern w:val="36"/>
                <w:sz w:val="18"/>
                <w:szCs w:val="18"/>
              </w:rPr>
              <w:t>新聘教师培训办法；</w:t>
            </w:r>
            <w:r>
              <w:rPr>
                <w:rFonts w:hint="eastAsia" w:ascii="宋体" w:hAnsi="宋体" w:eastAsia="宋体" w:cs="宋体"/>
                <w:kern w:val="0"/>
                <w:sz w:val="18"/>
                <w:szCs w:val="18"/>
              </w:rPr>
              <w:t>双师型教师认定办法；</w:t>
            </w:r>
            <w:r>
              <w:rPr>
                <w:rFonts w:hint="eastAsia" w:ascii="宋体" w:hAnsi="宋体" w:eastAsia="宋体" w:cs="宋体"/>
                <w:sz w:val="18"/>
                <w:szCs w:val="18"/>
              </w:rPr>
              <w:t>专任教师赴企业挂职锻炼管理暂行办法；</w:t>
            </w:r>
            <w:r>
              <w:rPr>
                <w:rFonts w:hint="eastAsia" w:ascii="宋体" w:hAnsi="宋体" w:eastAsia="宋体" w:cs="宋体"/>
                <w:kern w:val="0"/>
                <w:sz w:val="18"/>
                <w:szCs w:val="18"/>
              </w:rPr>
              <w:t>外聘兼职教师管理办法；教师进修培训管理规定；专业带头人和中青年骨干教师评选办法；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45" w:hRule="atLeast"/>
          <w:jc w:val="center"/>
        </w:trPr>
        <w:tc>
          <w:tcPr>
            <w:tcW w:w="1440" w:type="dxa"/>
            <w:tcBorders>
              <w:top w:val="single" w:color="auto" w:sz="4" w:space="0"/>
              <w:bottom w:val="single" w:color="auto" w:sz="4" w:space="0"/>
              <w:right w:val="single" w:color="auto" w:sz="4" w:space="0"/>
            </w:tcBorders>
            <w:noWrap w:val="0"/>
            <w:vAlign w:val="center"/>
          </w:tcPr>
          <w:p>
            <w:pPr>
              <w:tabs>
                <w:tab w:val="left" w:pos="900"/>
              </w:tabs>
              <w:snapToGrid w:val="0"/>
              <w:spacing w:line="360" w:lineRule="exact"/>
              <w:jc w:val="center"/>
              <w:rPr>
                <w:rFonts w:hint="eastAsia" w:ascii="宋体" w:hAnsi="宋体" w:eastAsia="宋体" w:cs="宋体"/>
                <w:sz w:val="18"/>
                <w:szCs w:val="18"/>
              </w:rPr>
            </w:pPr>
            <w:r>
              <w:rPr>
                <w:rFonts w:hint="eastAsia" w:ascii="宋体" w:hAnsi="宋体" w:eastAsia="宋体" w:cs="宋体"/>
                <w:sz w:val="18"/>
                <w:szCs w:val="18"/>
              </w:rPr>
              <w:t>教材建设</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tabs>
                <w:tab w:val="left" w:pos="900"/>
              </w:tabs>
              <w:snapToGrid w:val="0"/>
              <w:spacing w:line="360" w:lineRule="exact"/>
              <w:rPr>
                <w:rFonts w:hint="eastAsia" w:ascii="宋体" w:hAnsi="宋体" w:eastAsia="宋体" w:cs="宋体"/>
                <w:sz w:val="18"/>
                <w:szCs w:val="18"/>
              </w:rPr>
            </w:pPr>
            <w:r>
              <w:rPr>
                <w:rFonts w:hint="eastAsia" w:ascii="宋体" w:hAnsi="宋体" w:eastAsia="宋体" w:cs="宋体"/>
                <w:sz w:val="18"/>
                <w:szCs w:val="18"/>
              </w:rPr>
              <w:t>校本教材建设管理规定；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65" w:hRule="atLeast"/>
          <w:jc w:val="center"/>
        </w:trPr>
        <w:tc>
          <w:tcPr>
            <w:tcW w:w="1440" w:type="dxa"/>
            <w:tcBorders>
              <w:top w:val="single" w:color="auto" w:sz="4" w:space="0"/>
              <w:bottom w:val="single" w:color="auto" w:sz="4" w:space="0"/>
              <w:right w:val="single" w:color="auto" w:sz="4" w:space="0"/>
            </w:tcBorders>
            <w:noWrap w:val="0"/>
            <w:vAlign w:val="center"/>
          </w:tcPr>
          <w:p>
            <w:pPr>
              <w:tabs>
                <w:tab w:val="left" w:pos="900"/>
              </w:tabs>
              <w:snapToGrid w:val="0"/>
              <w:spacing w:line="360" w:lineRule="exact"/>
              <w:jc w:val="center"/>
              <w:rPr>
                <w:rFonts w:hint="eastAsia" w:ascii="宋体" w:hAnsi="宋体" w:eastAsia="宋体" w:cs="宋体"/>
                <w:sz w:val="18"/>
                <w:szCs w:val="18"/>
              </w:rPr>
            </w:pPr>
            <w:r>
              <w:rPr>
                <w:rFonts w:hint="eastAsia" w:ascii="宋体" w:hAnsi="宋体" w:eastAsia="宋体" w:cs="宋体"/>
                <w:sz w:val="18"/>
                <w:szCs w:val="18"/>
              </w:rPr>
              <w:t>教学组织</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tabs>
                <w:tab w:val="left" w:pos="900"/>
              </w:tabs>
              <w:snapToGrid w:val="0"/>
              <w:spacing w:line="360" w:lineRule="exact"/>
              <w:rPr>
                <w:rFonts w:hint="eastAsia" w:ascii="宋体" w:hAnsi="宋体" w:eastAsia="宋体" w:cs="宋体"/>
                <w:sz w:val="18"/>
                <w:szCs w:val="18"/>
              </w:rPr>
            </w:pPr>
            <w:r>
              <w:rPr>
                <w:rFonts w:hint="eastAsia" w:ascii="宋体" w:hAnsi="宋体" w:eastAsia="宋体" w:cs="宋体"/>
                <w:sz w:val="18"/>
                <w:szCs w:val="18"/>
              </w:rPr>
              <w:t>课程教学质量标准；教学督导工作条例；教学质量检查制度；教学事故认定与处理办法；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43" w:hRule="atLeast"/>
          <w:jc w:val="center"/>
        </w:trPr>
        <w:tc>
          <w:tcPr>
            <w:tcW w:w="1440" w:type="dxa"/>
            <w:tcBorders>
              <w:top w:val="single" w:color="auto" w:sz="4" w:space="0"/>
              <w:bottom w:val="single" w:color="auto" w:sz="4" w:space="0"/>
              <w:right w:val="single" w:color="auto" w:sz="4" w:space="0"/>
            </w:tcBorders>
            <w:noWrap w:val="0"/>
            <w:vAlign w:val="center"/>
          </w:tcPr>
          <w:p>
            <w:pPr>
              <w:tabs>
                <w:tab w:val="left" w:pos="900"/>
              </w:tabs>
              <w:snapToGrid w:val="0"/>
              <w:spacing w:line="360" w:lineRule="exact"/>
              <w:jc w:val="center"/>
              <w:rPr>
                <w:rFonts w:hint="eastAsia" w:ascii="宋体" w:hAnsi="宋体" w:eastAsia="宋体" w:cs="宋体"/>
                <w:sz w:val="18"/>
                <w:szCs w:val="18"/>
              </w:rPr>
            </w:pPr>
            <w:r>
              <w:rPr>
                <w:rFonts w:hint="eastAsia" w:ascii="宋体" w:hAnsi="宋体" w:eastAsia="宋体" w:cs="宋体"/>
                <w:sz w:val="18"/>
                <w:szCs w:val="18"/>
              </w:rPr>
              <w:t>实习实训</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tabs>
                <w:tab w:val="left" w:pos="900"/>
              </w:tabs>
              <w:snapToGrid w:val="0"/>
              <w:spacing w:line="360" w:lineRule="exact"/>
              <w:rPr>
                <w:rFonts w:hint="eastAsia" w:ascii="宋体" w:hAnsi="宋体" w:eastAsia="宋体" w:cs="宋体"/>
                <w:sz w:val="18"/>
                <w:szCs w:val="18"/>
              </w:rPr>
            </w:pPr>
            <w:r>
              <w:rPr>
                <w:rFonts w:hint="eastAsia" w:ascii="宋体" w:hAnsi="宋体" w:eastAsia="宋体" w:cs="宋体"/>
                <w:sz w:val="18"/>
                <w:szCs w:val="18"/>
              </w:rPr>
              <w:t>学生实习实训管理办法；顶岗实习管理办法；校外实训基地建设管理办法；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7" w:hRule="atLeast"/>
          <w:jc w:val="center"/>
        </w:trPr>
        <w:tc>
          <w:tcPr>
            <w:tcW w:w="1440" w:type="dxa"/>
            <w:tcBorders>
              <w:top w:val="single" w:color="auto" w:sz="4" w:space="0"/>
              <w:right w:val="single" w:color="auto" w:sz="4" w:space="0"/>
            </w:tcBorders>
            <w:noWrap w:val="0"/>
            <w:vAlign w:val="center"/>
          </w:tcPr>
          <w:p>
            <w:pPr>
              <w:tabs>
                <w:tab w:val="left" w:pos="900"/>
              </w:tabs>
              <w:snapToGrid w:val="0"/>
              <w:spacing w:line="360" w:lineRule="exact"/>
              <w:jc w:val="center"/>
              <w:rPr>
                <w:rFonts w:hint="eastAsia" w:ascii="宋体" w:hAnsi="宋体" w:eastAsia="宋体" w:cs="宋体"/>
                <w:sz w:val="18"/>
                <w:szCs w:val="18"/>
              </w:rPr>
            </w:pPr>
            <w:r>
              <w:rPr>
                <w:rFonts w:hint="eastAsia" w:ascii="宋体" w:hAnsi="宋体" w:eastAsia="宋体" w:cs="宋体"/>
                <w:sz w:val="18"/>
                <w:szCs w:val="18"/>
              </w:rPr>
              <w:t>学生管理</w:t>
            </w:r>
          </w:p>
        </w:tc>
        <w:tc>
          <w:tcPr>
            <w:tcW w:w="7410" w:type="dxa"/>
            <w:tcBorders>
              <w:top w:val="single" w:color="auto" w:sz="4" w:space="0"/>
              <w:left w:val="single" w:color="auto" w:sz="4" w:space="0"/>
              <w:right w:val="double" w:color="auto" w:sz="4" w:space="0"/>
            </w:tcBorders>
            <w:noWrap w:val="0"/>
            <w:vAlign w:val="center"/>
          </w:tcPr>
          <w:p>
            <w:pPr>
              <w:tabs>
                <w:tab w:val="left" w:pos="900"/>
              </w:tabs>
              <w:snapToGrid w:val="0"/>
              <w:spacing w:line="360" w:lineRule="exact"/>
              <w:rPr>
                <w:rFonts w:hint="eastAsia" w:ascii="宋体" w:hAnsi="宋体" w:eastAsia="宋体" w:cs="宋体"/>
                <w:sz w:val="18"/>
                <w:szCs w:val="18"/>
              </w:rPr>
            </w:pPr>
            <w:r>
              <w:rPr>
                <w:rFonts w:hint="eastAsia" w:ascii="宋体" w:hAnsi="宋体" w:eastAsia="宋体" w:cs="宋体"/>
                <w:sz w:val="18"/>
                <w:szCs w:val="18"/>
              </w:rPr>
              <w:t>学生管理实操手册；毕业生毕业资格审查管理办法；学生考勤制度；学生违纪处分实施细则。</w:t>
            </w:r>
          </w:p>
        </w:tc>
      </w:tr>
    </w:tbl>
    <w:p>
      <w:pPr>
        <w:snapToGrid w:val="0"/>
        <w:spacing w:line="380" w:lineRule="exact"/>
        <w:ind w:firstLine="482" w:firstLineChars="200"/>
        <w:outlineLvl w:val="0"/>
        <w:rPr>
          <w:rFonts w:hint="eastAsia" w:ascii="宋体" w:hAnsi="宋体"/>
          <w:b/>
          <w:sz w:val="24"/>
        </w:rPr>
      </w:pPr>
      <w:bookmarkStart w:id="33" w:name="_Toc327706751"/>
    </w:p>
    <w:p>
      <w:pPr>
        <w:snapToGrid w:val="0"/>
        <w:spacing w:line="380" w:lineRule="exact"/>
        <w:ind w:firstLine="482" w:firstLineChars="200"/>
        <w:outlineLvl w:val="0"/>
        <w:rPr>
          <w:rFonts w:hint="eastAsia" w:ascii="宋体" w:hAnsi="宋体"/>
          <w:b/>
          <w:sz w:val="24"/>
        </w:rPr>
      </w:pPr>
      <w:r>
        <w:rPr>
          <w:rFonts w:hint="eastAsia" w:ascii="宋体" w:hAnsi="宋体"/>
          <w:b/>
          <w:sz w:val="24"/>
        </w:rPr>
        <w:t>十、毕业条件</w:t>
      </w:r>
      <w:bookmarkEnd w:id="33"/>
    </w:p>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color w:val="000000"/>
          <w:szCs w:val="21"/>
        </w:rPr>
        <w:t>学生必须修满1</w:t>
      </w:r>
      <w:r>
        <w:rPr>
          <w:rFonts w:hint="eastAsia" w:ascii="宋体" w:hAnsi="宋体" w:eastAsia="宋体" w:cs="宋体"/>
          <w:color w:val="000000"/>
          <w:szCs w:val="21"/>
          <w:lang w:val="en-US" w:eastAsia="zh-CN"/>
        </w:rPr>
        <w:t>75</w:t>
      </w:r>
      <w:r>
        <w:rPr>
          <w:rFonts w:hint="eastAsia" w:ascii="宋体" w:hAnsi="宋体" w:eastAsia="宋体" w:cs="宋体"/>
          <w:color w:val="000000"/>
          <w:szCs w:val="21"/>
        </w:rPr>
        <w:t>学分，所有课程考核合格，参加</w:t>
      </w:r>
      <w:r>
        <w:rPr>
          <w:rFonts w:hint="eastAsia" w:ascii="宋体" w:hAnsi="宋体" w:eastAsia="宋体" w:cs="宋体"/>
          <w:color w:val="000000"/>
          <w:szCs w:val="21"/>
          <w:lang w:val="en-US" w:eastAsia="zh-CN"/>
        </w:rPr>
        <w:t>文旅部</w:t>
      </w:r>
      <w:r>
        <w:rPr>
          <w:rFonts w:hint="eastAsia" w:ascii="宋体" w:hAnsi="宋体" w:eastAsia="宋体" w:cs="宋体"/>
          <w:szCs w:val="21"/>
        </w:rPr>
        <w:t>组织的全国导游资格证书考证，并参加完成半年顶岗实习方可准许毕业。</w:t>
      </w:r>
      <w:bookmarkStart w:id="34" w:name="_Toc327706756"/>
    </w:p>
    <w:p>
      <w:pPr>
        <w:numPr>
          <w:ilvl w:val="0"/>
          <w:numId w:val="10"/>
        </w:numPr>
        <w:snapToGrid w:val="0"/>
        <w:spacing w:line="380" w:lineRule="exact"/>
        <w:ind w:firstLine="482" w:firstLineChars="200"/>
        <w:outlineLvl w:val="0"/>
        <w:rPr>
          <w:rFonts w:hint="eastAsia" w:ascii="宋体" w:hAnsi="宋体"/>
          <w:b/>
          <w:sz w:val="24"/>
        </w:rPr>
      </w:pPr>
      <w:r>
        <w:rPr>
          <w:rFonts w:hint="eastAsia" w:ascii="宋体" w:hAnsi="宋体"/>
          <w:b/>
          <w:sz w:val="24"/>
        </w:rPr>
        <w:t>专业教学指导委员会成员表</w:t>
      </w:r>
      <w:bookmarkEnd w:id="34"/>
    </w:p>
    <w:p>
      <w:pPr>
        <w:snapToGrid w:val="0"/>
        <w:jc w:val="center"/>
        <w:rPr>
          <w:rFonts w:hint="eastAsia" w:ascii="宋体" w:hAnsi="宋体"/>
          <w:b/>
          <w:szCs w:val="21"/>
        </w:rPr>
      </w:pPr>
    </w:p>
    <w:p>
      <w:pPr>
        <w:snapToGrid w:val="0"/>
        <w:jc w:val="center"/>
        <w:rPr>
          <w:rFonts w:hint="eastAsia" w:ascii="宋体" w:hAnsi="宋体" w:eastAsia="宋体" w:cs="宋体"/>
          <w:b/>
          <w:sz w:val="18"/>
          <w:szCs w:val="18"/>
        </w:rPr>
      </w:pPr>
      <w:r>
        <w:rPr>
          <w:rFonts w:hint="eastAsia" w:ascii="宋体" w:hAnsi="宋体" w:eastAsia="宋体" w:cs="宋体"/>
          <w:b/>
          <w:sz w:val="18"/>
          <w:szCs w:val="18"/>
        </w:rPr>
        <w:t>专业教学指导委员会成员一览表</w:t>
      </w:r>
    </w:p>
    <w:p>
      <w:pPr>
        <w:snapToGrid w:val="0"/>
        <w:jc w:val="center"/>
        <w:rPr>
          <w:rFonts w:hint="eastAsia" w:ascii="宋体" w:hAnsi="宋体"/>
          <w:b/>
          <w:sz w:val="18"/>
          <w:szCs w:val="18"/>
        </w:rPr>
      </w:pPr>
    </w:p>
    <w:tbl>
      <w:tblPr>
        <w:tblStyle w:val="13"/>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185"/>
        <w:gridCol w:w="1725"/>
        <w:gridCol w:w="900"/>
        <w:gridCol w:w="1020"/>
        <w:gridCol w:w="885"/>
        <w:gridCol w:w="1803"/>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blHeader/>
          <w:jc w:val="center"/>
        </w:trPr>
        <w:tc>
          <w:tcPr>
            <w:tcW w:w="441" w:type="dxa"/>
            <w:vMerge w:val="restart"/>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序号</w:t>
            </w:r>
          </w:p>
        </w:tc>
        <w:tc>
          <w:tcPr>
            <w:tcW w:w="1185" w:type="dxa"/>
            <w:vMerge w:val="restart"/>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姓名</w:t>
            </w:r>
          </w:p>
        </w:tc>
        <w:tc>
          <w:tcPr>
            <w:tcW w:w="1725" w:type="dxa"/>
            <w:vMerge w:val="restart"/>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单位</w:t>
            </w:r>
          </w:p>
        </w:tc>
        <w:tc>
          <w:tcPr>
            <w:tcW w:w="900" w:type="dxa"/>
            <w:vMerge w:val="restart"/>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职称</w:t>
            </w:r>
          </w:p>
        </w:tc>
        <w:tc>
          <w:tcPr>
            <w:tcW w:w="1020" w:type="dxa"/>
            <w:vMerge w:val="restart"/>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职务</w:t>
            </w:r>
          </w:p>
        </w:tc>
        <w:tc>
          <w:tcPr>
            <w:tcW w:w="885" w:type="dxa"/>
            <w:vMerge w:val="restart"/>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委员会</w:t>
            </w:r>
          </w:p>
          <w:p>
            <w:pPr>
              <w:tabs>
                <w:tab w:val="left" w:pos="900"/>
              </w:tabs>
              <w:snapToGrid w:val="0"/>
              <w:spacing w:line="240" w:lineRule="exact"/>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职务</w:t>
            </w:r>
          </w:p>
        </w:tc>
        <w:tc>
          <w:tcPr>
            <w:tcW w:w="3089" w:type="dxa"/>
            <w:gridSpan w:val="2"/>
            <w:tcBorders>
              <w:bottom w:val="single" w:color="auto" w:sz="4" w:space="0"/>
            </w:tcBorders>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blHeader/>
          <w:jc w:val="center"/>
        </w:trPr>
        <w:tc>
          <w:tcPr>
            <w:tcW w:w="441" w:type="dxa"/>
            <w:vMerge w:val="continue"/>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p>
        </w:tc>
        <w:tc>
          <w:tcPr>
            <w:tcW w:w="1185" w:type="dxa"/>
            <w:vMerge w:val="continue"/>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p>
        </w:tc>
        <w:tc>
          <w:tcPr>
            <w:tcW w:w="1725" w:type="dxa"/>
            <w:vMerge w:val="continue"/>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p>
        </w:tc>
        <w:tc>
          <w:tcPr>
            <w:tcW w:w="900" w:type="dxa"/>
            <w:vMerge w:val="continue"/>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p>
        </w:tc>
        <w:tc>
          <w:tcPr>
            <w:tcW w:w="1020" w:type="dxa"/>
            <w:vMerge w:val="continue"/>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p>
        </w:tc>
        <w:tc>
          <w:tcPr>
            <w:tcW w:w="885" w:type="dxa"/>
            <w:vMerge w:val="continue"/>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p>
        </w:tc>
        <w:tc>
          <w:tcPr>
            <w:tcW w:w="1803" w:type="dxa"/>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电子邮件</w:t>
            </w:r>
          </w:p>
        </w:tc>
        <w:tc>
          <w:tcPr>
            <w:tcW w:w="1286" w:type="dxa"/>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shd w:val="clear" w:color="auto" w:fill="FFFFFF"/>
            <w:noWrap w:val="0"/>
            <w:vAlign w:val="center"/>
          </w:tcPr>
          <w:p>
            <w:pPr>
              <w:spacing w:line="240" w:lineRule="exact"/>
              <w:jc w:val="center"/>
              <w:rPr>
                <w:rFonts w:hint="eastAsia" w:ascii="宋体" w:hAnsi="宋体" w:eastAsia="宋体" w:cs="宋体"/>
                <w:bCs/>
                <w:color w:val="000000"/>
                <w:sz w:val="18"/>
                <w:szCs w:val="18"/>
              </w:rPr>
            </w:pPr>
            <w:r>
              <w:rPr>
                <w:rFonts w:hint="eastAsia" w:ascii="宋体" w:hAnsi="宋体" w:eastAsia="宋体" w:cs="宋体"/>
                <w:sz w:val="18"/>
                <w:szCs w:val="18"/>
              </w:rPr>
              <w:t>1</w:t>
            </w:r>
          </w:p>
        </w:tc>
        <w:tc>
          <w:tcPr>
            <w:tcW w:w="1185" w:type="dxa"/>
            <w:shd w:val="clear" w:color="auto" w:fill="FFFFFF"/>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color w:val="000000"/>
                <w:sz w:val="18"/>
                <w:szCs w:val="18"/>
              </w:rPr>
              <w:t>李勋</w:t>
            </w:r>
          </w:p>
        </w:tc>
        <w:tc>
          <w:tcPr>
            <w:tcW w:w="1725" w:type="dxa"/>
            <w:shd w:val="clear" w:color="auto" w:fill="FFFFFF"/>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color w:val="000000"/>
                <w:sz w:val="18"/>
                <w:szCs w:val="18"/>
              </w:rPr>
              <w:t>江西台胞海峡旅行社</w:t>
            </w:r>
          </w:p>
        </w:tc>
        <w:tc>
          <w:tcPr>
            <w:tcW w:w="900" w:type="dxa"/>
            <w:shd w:val="clear" w:color="auto" w:fill="FFFFFF"/>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中级</w:t>
            </w:r>
          </w:p>
        </w:tc>
        <w:tc>
          <w:tcPr>
            <w:tcW w:w="1020" w:type="dxa"/>
            <w:shd w:val="clear" w:color="auto" w:fill="FFFFFF"/>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总经理</w:t>
            </w:r>
          </w:p>
        </w:tc>
        <w:tc>
          <w:tcPr>
            <w:tcW w:w="885" w:type="dxa"/>
            <w:shd w:val="clear" w:color="auto" w:fill="FFFFFF"/>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主任</w:t>
            </w:r>
          </w:p>
        </w:tc>
        <w:tc>
          <w:tcPr>
            <w:tcW w:w="1803" w:type="dxa"/>
            <w:shd w:val="clear" w:color="auto" w:fill="FFFFFF"/>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442799273@qq.com</w:t>
            </w:r>
          </w:p>
        </w:tc>
        <w:tc>
          <w:tcPr>
            <w:tcW w:w="1286" w:type="dxa"/>
            <w:shd w:val="clear" w:color="auto" w:fill="FFFFFF"/>
            <w:noWrap w:val="0"/>
            <w:vAlign w:val="center"/>
          </w:tcPr>
          <w:p>
            <w:pPr>
              <w:spacing w:line="240" w:lineRule="exact"/>
              <w:jc w:val="center"/>
              <w:rPr>
                <w:rFonts w:hint="eastAsia" w:ascii="宋体" w:hAnsi="宋体" w:eastAsia="宋体" w:cs="宋体"/>
                <w:b/>
                <w:bCs/>
                <w:sz w:val="18"/>
                <w:szCs w:val="18"/>
              </w:rPr>
            </w:pPr>
            <w:r>
              <w:rPr>
                <w:rFonts w:hint="eastAsia" w:ascii="宋体" w:hAnsi="宋体" w:eastAsia="宋体" w:cs="宋体"/>
                <w:sz w:val="18"/>
                <w:szCs w:val="18"/>
              </w:rPr>
              <w:t>13970002424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shd w:val="clear" w:color="auto" w:fill="FFFFFF"/>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2</w:t>
            </w:r>
          </w:p>
        </w:tc>
        <w:tc>
          <w:tcPr>
            <w:tcW w:w="1185" w:type="dxa"/>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胡晖</w:t>
            </w:r>
          </w:p>
        </w:tc>
        <w:tc>
          <w:tcPr>
            <w:tcW w:w="1725" w:type="dxa"/>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r>
              <w:rPr>
                <w:rFonts w:hint="eastAsia" w:ascii="宋体" w:hAnsi="宋体" w:eastAsia="宋体" w:cs="宋体"/>
                <w:sz w:val="18"/>
                <w:szCs w:val="18"/>
              </w:rPr>
              <w:t>江西工业贸易职业技术学院</w:t>
            </w:r>
          </w:p>
        </w:tc>
        <w:tc>
          <w:tcPr>
            <w:tcW w:w="900" w:type="dxa"/>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教授</w:t>
            </w:r>
          </w:p>
        </w:tc>
        <w:tc>
          <w:tcPr>
            <w:tcW w:w="1020" w:type="dxa"/>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r>
              <w:rPr>
                <w:rFonts w:hint="eastAsia" w:ascii="宋体" w:hAnsi="宋体" w:eastAsia="宋体" w:cs="宋体"/>
                <w:color w:val="000000"/>
                <w:sz w:val="18"/>
                <w:szCs w:val="18"/>
              </w:rPr>
              <w:t>副院长</w:t>
            </w:r>
          </w:p>
        </w:tc>
        <w:tc>
          <w:tcPr>
            <w:tcW w:w="885" w:type="dxa"/>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副主任</w:t>
            </w:r>
          </w:p>
        </w:tc>
        <w:tc>
          <w:tcPr>
            <w:tcW w:w="1803" w:type="dxa"/>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363844933@qq.com</w:t>
            </w:r>
          </w:p>
        </w:tc>
        <w:tc>
          <w:tcPr>
            <w:tcW w:w="1286" w:type="dxa"/>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13970966673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shd w:val="clear" w:color="auto" w:fill="FFFFFF"/>
            <w:noWrap w:val="0"/>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w:t>
            </w:r>
          </w:p>
        </w:tc>
        <w:tc>
          <w:tcPr>
            <w:tcW w:w="1185" w:type="dxa"/>
            <w:shd w:val="clear" w:color="auto" w:fill="FFFFFF"/>
            <w:noWrap w:val="0"/>
            <w:vAlign w:val="center"/>
          </w:tcPr>
          <w:p>
            <w:pPr>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曾聪</w:t>
            </w:r>
          </w:p>
        </w:tc>
        <w:tc>
          <w:tcPr>
            <w:tcW w:w="1725" w:type="dxa"/>
            <w:shd w:val="clear" w:color="auto" w:fill="FFFFFF"/>
            <w:noWrap w:val="0"/>
            <w:vAlign w:val="center"/>
          </w:tcPr>
          <w:p>
            <w:pPr>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江西工业贸易职业技术学院</w:t>
            </w:r>
          </w:p>
        </w:tc>
        <w:tc>
          <w:tcPr>
            <w:tcW w:w="900" w:type="dxa"/>
            <w:shd w:val="clear" w:color="auto" w:fill="FFFFFF"/>
            <w:noWrap w:val="0"/>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副教授</w:t>
            </w:r>
          </w:p>
        </w:tc>
        <w:tc>
          <w:tcPr>
            <w:tcW w:w="1020" w:type="dxa"/>
            <w:shd w:val="clear" w:color="auto" w:fill="FFFFFF"/>
            <w:noWrap w:val="0"/>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教务处处长</w:t>
            </w:r>
          </w:p>
        </w:tc>
        <w:tc>
          <w:tcPr>
            <w:tcW w:w="885" w:type="dxa"/>
            <w:shd w:val="clear" w:color="auto" w:fill="FFFFFF"/>
            <w:noWrap w:val="0"/>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rPr>
              <w:t>委员</w:t>
            </w:r>
          </w:p>
        </w:tc>
        <w:tc>
          <w:tcPr>
            <w:tcW w:w="1803" w:type="dxa"/>
            <w:shd w:val="clear" w:color="auto" w:fill="FFFFFF"/>
            <w:noWrap w:val="0"/>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751889066@qq.com</w:t>
            </w:r>
          </w:p>
        </w:tc>
        <w:tc>
          <w:tcPr>
            <w:tcW w:w="1286" w:type="dxa"/>
            <w:shd w:val="clear" w:color="auto" w:fill="FFFFFF"/>
            <w:noWrap w:val="0"/>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13767021610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shd w:val="clear" w:color="auto" w:fill="FFFFFF"/>
            <w:noWrap w:val="0"/>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4</w:t>
            </w:r>
          </w:p>
        </w:tc>
        <w:tc>
          <w:tcPr>
            <w:tcW w:w="1185" w:type="dxa"/>
            <w:shd w:val="clear" w:color="auto" w:fill="FFFFFF"/>
            <w:noWrap w:val="0"/>
            <w:vAlign w:val="center"/>
          </w:tcPr>
          <w:p>
            <w:pPr>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王佳</w:t>
            </w:r>
          </w:p>
        </w:tc>
        <w:tc>
          <w:tcPr>
            <w:tcW w:w="1725" w:type="dxa"/>
            <w:shd w:val="clear" w:color="auto" w:fill="FFFFFF"/>
            <w:noWrap w:val="0"/>
            <w:vAlign w:val="center"/>
          </w:tcPr>
          <w:p>
            <w:pPr>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江西工业贸易职业技术学院</w:t>
            </w:r>
          </w:p>
        </w:tc>
        <w:tc>
          <w:tcPr>
            <w:tcW w:w="900" w:type="dxa"/>
            <w:shd w:val="clear" w:color="auto" w:fill="FFFFFF"/>
            <w:noWrap w:val="0"/>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副教授</w:t>
            </w:r>
          </w:p>
        </w:tc>
        <w:tc>
          <w:tcPr>
            <w:tcW w:w="1020" w:type="dxa"/>
            <w:shd w:val="clear" w:color="auto" w:fill="FFFFFF"/>
            <w:noWrap w:val="0"/>
            <w:vAlign w:val="center"/>
          </w:tcPr>
          <w:p>
            <w:pPr>
              <w:spacing w:line="240" w:lineRule="exact"/>
              <w:jc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院办主任.人事处处长</w:t>
            </w:r>
          </w:p>
        </w:tc>
        <w:tc>
          <w:tcPr>
            <w:tcW w:w="885" w:type="dxa"/>
            <w:shd w:val="clear" w:color="auto" w:fill="FFFFFF"/>
            <w:noWrap w:val="0"/>
            <w:vAlign w:val="center"/>
          </w:tcPr>
          <w:p>
            <w:pPr>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委员</w:t>
            </w:r>
          </w:p>
        </w:tc>
        <w:tc>
          <w:tcPr>
            <w:tcW w:w="1803" w:type="dxa"/>
            <w:shd w:val="clear" w:color="auto" w:fill="FFFFFF"/>
            <w:noWrap w:val="0"/>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33155373@qq.com</w:t>
            </w:r>
          </w:p>
        </w:tc>
        <w:tc>
          <w:tcPr>
            <w:tcW w:w="1286" w:type="dxa"/>
            <w:shd w:val="clear" w:color="auto" w:fill="FFFFFF"/>
            <w:noWrap w:val="0"/>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13970068228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shd w:val="clear" w:color="auto" w:fill="FFFFFF"/>
            <w:noWrap w:val="0"/>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185" w:type="dxa"/>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谢恺</w:t>
            </w:r>
          </w:p>
        </w:tc>
        <w:tc>
          <w:tcPr>
            <w:tcW w:w="1725" w:type="dxa"/>
            <w:shd w:val="clear" w:color="auto" w:fill="FFFFFF"/>
            <w:noWrap w:val="0"/>
            <w:vAlign w:val="center"/>
          </w:tcPr>
          <w:p>
            <w:pPr>
              <w:tabs>
                <w:tab w:val="left" w:pos="900"/>
              </w:tabs>
              <w:snapToGrid w:val="0"/>
              <w:spacing w:line="240" w:lineRule="exact"/>
              <w:jc w:val="center"/>
              <w:rPr>
                <w:rFonts w:hint="eastAsia" w:ascii="宋体" w:hAnsi="宋体" w:eastAsia="宋体" w:cs="宋体"/>
                <w:sz w:val="18"/>
                <w:szCs w:val="18"/>
              </w:rPr>
            </w:pPr>
            <w:r>
              <w:rPr>
                <w:rFonts w:hint="eastAsia" w:ascii="宋体" w:hAnsi="宋体" w:eastAsia="宋体" w:cs="宋体"/>
                <w:color w:val="000000"/>
                <w:sz w:val="18"/>
                <w:szCs w:val="18"/>
              </w:rPr>
              <w:t>江西工业贸易职业技术学院</w:t>
            </w:r>
          </w:p>
        </w:tc>
        <w:tc>
          <w:tcPr>
            <w:tcW w:w="900" w:type="dxa"/>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讲师</w:t>
            </w:r>
          </w:p>
        </w:tc>
        <w:tc>
          <w:tcPr>
            <w:tcW w:w="1020" w:type="dxa"/>
            <w:shd w:val="clear" w:color="auto" w:fill="FFFFFF"/>
            <w:noWrap w:val="0"/>
            <w:vAlign w:val="center"/>
          </w:tcPr>
          <w:p>
            <w:pPr>
              <w:tabs>
                <w:tab w:val="left" w:pos="900"/>
              </w:tabs>
              <w:snapToGrid w:val="0"/>
              <w:spacing w:line="240" w:lineRule="exact"/>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旅游商务系主任</w:t>
            </w:r>
          </w:p>
        </w:tc>
        <w:tc>
          <w:tcPr>
            <w:tcW w:w="885" w:type="dxa"/>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r>
              <w:rPr>
                <w:rFonts w:hint="eastAsia" w:ascii="宋体" w:hAnsi="宋体" w:eastAsia="宋体" w:cs="宋体"/>
                <w:color w:val="000000"/>
                <w:sz w:val="18"/>
                <w:szCs w:val="18"/>
              </w:rPr>
              <w:t>委员</w:t>
            </w:r>
          </w:p>
        </w:tc>
        <w:tc>
          <w:tcPr>
            <w:tcW w:w="1803" w:type="dxa"/>
            <w:shd w:val="clear" w:color="auto" w:fill="FFFFFF"/>
            <w:noWrap w:val="0"/>
            <w:vAlign w:val="center"/>
          </w:tcPr>
          <w:p>
            <w:pPr>
              <w:tabs>
                <w:tab w:val="left" w:pos="900"/>
              </w:tabs>
              <w:snapToGrid w:val="0"/>
              <w:spacing w:line="240" w:lineRule="exact"/>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543995624</w:t>
            </w:r>
            <w:r>
              <w:rPr>
                <w:rFonts w:hint="eastAsia" w:ascii="宋体" w:hAnsi="宋体" w:eastAsia="宋体" w:cs="宋体"/>
                <w:sz w:val="18"/>
                <w:szCs w:val="18"/>
              </w:rPr>
              <w:t>@qq.com</w:t>
            </w:r>
          </w:p>
        </w:tc>
        <w:tc>
          <w:tcPr>
            <w:tcW w:w="1286" w:type="dxa"/>
            <w:shd w:val="clear" w:color="auto" w:fill="FFFFFF"/>
            <w:noWrap w:val="0"/>
            <w:vAlign w:val="center"/>
          </w:tcPr>
          <w:p>
            <w:pPr>
              <w:tabs>
                <w:tab w:val="left" w:pos="900"/>
              </w:tabs>
              <w:snapToGrid w:val="0"/>
              <w:spacing w:line="240" w:lineRule="exact"/>
              <w:jc w:val="center"/>
              <w:rPr>
                <w:rFonts w:hint="default"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13979111965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shd w:val="clear" w:color="auto" w:fill="FFFFFF"/>
            <w:noWrap w:val="0"/>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1185" w:type="dxa"/>
            <w:shd w:val="clear" w:color="auto" w:fill="FFFFFF"/>
            <w:noWrap w:val="0"/>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韩莹</w:t>
            </w:r>
          </w:p>
        </w:tc>
        <w:tc>
          <w:tcPr>
            <w:tcW w:w="1725" w:type="dxa"/>
            <w:shd w:val="clear" w:color="auto" w:fill="FFFFFF"/>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江西工业贸易</w:t>
            </w:r>
          </w:p>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职业技术学院</w:t>
            </w:r>
          </w:p>
        </w:tc>
        <w:tc>
          <w:tcPr>
            <w:tcW w:w="900" w:type="dxa"/>
            <w:shd w:val="clear" w:color="auto" w:fill="FFFFFF"/>
            <w:noWrap w:val="0"/>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讲师</w:t>
            </w:r>
          </w:p>
        </w:tc>
        <w:tc>
          <w:tcPr>
            <w:tcW w:w="1020" w:type="dxa"/>
            <w:shd w:val="clear" w:color="auto" w:fill="FFFFFF"/>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系</w:t>
            </w:r>
          </w:p>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副主任</w:t>
            </w:r>
          </w:p>
        </w:tc>
        <w:tc>
          <w:tcPr>
            <w:tcW w:w="885" w:type="dxa"/>
            <w:shd w:val="clear" w:color="auto" w:fill="FFFFFF"/>
            <w:noWrap w:val="0"/>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委员</w:t>
            </w:r>
          </w:p>
        </w:tc>
        <w:tc>
          <w:tcPr>
            <w:tcW w:w="1803" w:type="dxa"/>
            <w:shd w:val="clear" w:color="auto" w:fill="FFFFFF"/>
            <w:noWrap w:val="0"/>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494559343@qq.com</w:t>
            </w:r>
          </w:p>
        </w:tc>
        <w:tc>
          <w:tcPr>
            <w:tcW w:w="1286" w:type="dxa"/>
            <w:shd w:val="clear" w:color="auto" w:fill="FFFFFF"/>
            <w:noWrap w:val="0"/>
            <w:vAlign w:val="center"/>
          </w:tcPr>
          <w:p>
            <w:pPr>
              <w:spacing w:line="240" w:lineRule="exact"/>
              <w:jc w:val="center"/>
              <w:rPr>
                <w:rFonts w:hint="eastAsia" w:ascii="宋体" w:hAnsi="宋体" w:eastAsia="宋体" w:cs="宋体"/>
                <w:i/>
                <w:iCs/>
                <w:kern w:val="2"/>
                <w:sz w:val="18"/>
                <w:szCs w:val="18"/>
                <w:lang w:val="en-US" w:eastAsia="zh-CN" w:bidi="ar-SA"/>
              </w:rPr>
            </w:pPr>
            <w:r>
              <w:rPr>
                <w:rFonts w:hint="eastAsia" w:ascii="宋体" w:hAnsi="宋体" w:eastAsia="宋体" w:cs="宋体"/>
                <w:sz w:val="18"/>
                <w:szCs w:val="18"/>
                <w:lang w:val="en-US" w:eastAsia="zh-CN"/>
              </w:rPr>
              <w:t>13803525550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7</w:t>
            </w:r>
          </w:p>
        </w:tc>
        <w:tc>
          <w:tcPr>
            <w:tcW w:w="11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sz w:val="18"/>
                <w:szCs w:val="18"/>
              </w:rPr>
              <w:t>潘燕</w:t>
            </w:r>
          </w:p>
        </w:tc>
        <w:tc>
          <w:tcPr>
            <w:tcW w:w="172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sz w:val="18"/>
                <w:szCs w:val="18"/>
              </w:rPr>
              <w:t>江西工业贸易职业技术学院</w:t>
            </w:r>
          </w:p>
        </w:tc>
        <w:tc>
          <w:tcPr>
            <w:tcW w:w="900"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教授</w:t>
            </w:r>
          </w:p>
        </w:tc>
        <w:tc>
          <w:tcPr>
            <w:tcW w:w="1020"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教师</w:t>
            </w:r>
          </w:p>
        </w:tc>
        <w:tc>
          <w:tcPr>
            <w:tcW w:w="885"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color w:val="000000"/>
                <w:sz w:val="18"/>
                <w:szCs w:val="18"/>
              </w:rPr>
              <w:t>委员</w:t>
            </w:r>
          </w:p>
        </w:tc>
        <w:tc>
          <w:tcPr>
            <w:tcW w:w="1803"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478069211@qq.com</w:t>
            </w:r>
          </w:p>
        </w:tc>
        <w:tc>
          <w:tcPr>
            <w:tcW w:w="1286"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13803518516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1185" w:type="dxa"/>
            <w:noWrap w:val="0"/>
            <w:vAlign w:val="center"/>
          </w:tcPr>
          <w:p>
            <w:pPr>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罗志珍</w:t>
            </w:r>
          </w:p>
        </w:tc>
        <w:tc>
          <w:tcPr>
            <w:tcW w:w="1725" w:type="dxa"/>
            <w:noWrap w:val="0"/>
            <w:vAlign w:val="center"/>
          </w:tcPr>
          <w:p>
            <w:pPr>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江西工业贸易职业技术学院</w:t>
            </w:r>
          </w:p>
        </w:tc>
        <w:tc>
          <w:tcPr>
            <w:tcW w:w="900" w:type="dxa"/>
            <w:noWrap w:val="0"/>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讲师</w:t>
            </w:r>
          </w:p>
        </w:tc>
        <w:tc>
          <w:tcPr>
            <w:tcW w:w="1020" w:type="dxa"/>
            <w:noWrap w:val="0"/>
            <w:vAlign w:val="center"/>
          </w:tcPr>
          <w:p>
            <w:pPr>
              <w:spacing w:line="240" w:lineRule="exact"/>
              <w:jc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学院办公室副主任</w:t>
            </w:r>
          </w:p>
        </w:tc>
        <w:tc>
          <w:tcPr>
            <w:tcW w:w="885" w:type="dxa"/>
            <w:noWrap w:val="0"/>
            <w:vAlign w:val="center"/>
          </w:tcPr>
          <w:p>
            <w:pPr>
              <w:spacing w:line="24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委员</w:t>
            </w:r>
          </w:p>
        </w:tc>
        <w:tc>
          <w:tcPr>
            <w:tcW w:w="1803" w:type="dxa"/>
            <w:noWrap w:val="0"/>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418051716@qq.com</w:t>
            </w:r>
          </w:p>
        </w:tc>
        <w:tc>
          <w:tcPr>
            <w:tcW w:w="1286" w:type="dxa"/>
            <w:noWrap w:val="0"/>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13576108807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185" w:type="dxa"/>
            <w:noWrap w:val="0"/>
            <w:vAlign w:val="center"/>
          </w:tcPr>
          <w:p>
            <w:pPr>
              <w:spacing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吴姗</w:t>
            </w:r>
          </w:p>
        </w:tc>
        <w:tc>
          <w:tcPr>
            <w:tcW w:w="172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江西工业贸易职业技术学院</w:t>
            </w:r>
          </w:p>
        </w:tc>
        <w:tc>
          <w:tcPr>
            <w:tcW w:w="900"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讲师</w:t>
            </w:r>
          </w:p>
        </w:tc>
        <w:tc>
          <w:tcPr>
            <w:tcW w:w="1020" w:type="dxa"/>
            <w:noWrap w:val="0"/>
            <w:vAlign w:val="center"/>
          </w:tcPr>
          <w:p>
            <w:pPr>
              <w:spacing w:line="240" w:lineRule="exact"/>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餐旅教研室主任</w:t>
            </w:r>
          </w:p>
        </w:tc>
        <w:tc>
          <w:tcPr>
            <w:tcW w:w="8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803"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53041365@qq.com</w:t>
            </w:r>
          </w:p>
        </w:tc>
        <w:tc>
          <w:tcPr>
            <w:tcW w:w="1286" w:type="dxa"/>
            <w:noWrap w:val="0"/>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15797822253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spacing w:line="240" w:lineRule="exact"/>
              <w:jc w:val="center"/>
              <w:rPr>
                <w:rFonts w:hint="default" w:ascii="宋体" w:hAnsi="宋体" w:eastAsia="宋体" w:cs="宋体"/>
                <w:sz w:val="18"/>
                <w:szCs w:val="18"/>
                <w:lang w:val="en-US" w:eastAsia="zh-CN"/>
              </w:rPr>
            </w:pPr>
            <w:bookmarkStart w:id="35" w:name="OLE_LINK27" w:colFirst="2" w:colLast="7"/>
            <w:r>
              <w:rPr>
                <w:rFonts w:hint="eastAsia" w:ascii="宋体" w:hAnsi="宋体" w:eastAsia="宋体" w:cs="宋体"/>
                <w:sz w:val="18"/>
                <w:szCs w:val="18"/>
                <w:lang w:val="en-US" w:eastAsia="zh-CN"/>
              </w:rPr>
              <w:t>10</w:t>
            </w:r>
          </w:p>
        </w:tc>
        <w:tc>
          <w:tcPr>
            <w:tcW w:w="11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谢永健</w:t>
            </w:r>
          </w:p>
        </w:tc>
        <w:tc>
          <w:tcPr>
            <w:tcW w:w="172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江西工业贸易职业技术学院</w:t>
            </w:r>
          </w:p>
        </w:tc>
        <w:tc>
          <w:tcPr>
            <w:tcW w:w="900"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副教授</w:t>
            </w:r>
          </w:p>
        </w:tc>
        <w:tc>
          <w:tcPr>
            <w:tcW w:w="1020"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教师</w:t>
            </w:r>
          </w:p>
        </w:tc>
        <w:tc>
          <w:tcPr>
            <w:tcW w:w="8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803"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879250299@qq.com</w:t>
            </w:r>
          </w:p>
        </w:tc>
        <w:tc>
          <w:tcPr>
            <w:tcW w:w="1286"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13979160629</w:t>
            </w:r>
          </w:p>
        </w:tc>
      </w:tr>
      <w:bookmark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11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李玲</w:t>
            </w:r>
          </w:p>
        </w:tc>
        <w:tc>
          <w:tcPr>
            <w:tcW w:w="172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江西工业贸易职业技术学院</w:t>
            </w:r>
          </w:p>
        </w:tc>
        <w:tc>
          <w:tcPr>
            <w:tcW w:w="900"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讲师</w:t>
            </w:r>
          </w:p>
        </w:tc>
        <w:tc>
          <w:tcPr>
            <w:tcW w:w="1020"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教师</w:t>
            </w:r>
          </w:p>
        </w:tc>
        <w:tc>
          <w:tcPr>
            <w:tcW w:w="8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803"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52491552@qq.com</w:t>
            </w:r>
          </w:p>
        </w:tc>
        <w:tc>
          <w:tcPr>
            <w:tcW w:w="1286" w:type="dxa"/>
            <w:noWrap w:val="0"/>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13870963453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12</w:t>
            </w:r>
          </w:p>
        </w:tc>
        <w:tc>
          <w:tcPr>
            <w:tcW w:w="11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倪妮</w:t>
            </w:r>
          </w:p>
        </w:tc>
        <w:tc>
          <w:tcPr>
            <w:tcW w:w="172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江西省中国国际旅行社有限公司</w:t>
            </w:r>
          </w:p>
        </w:tc>
        <w:tc>
          <w:tcPr>
            <w:tcW w:w="900" w:type="dxa"/>
            <w:noWrap w:val="0"/>
            <w:vAlign w:val="center"/>
          </w:tcPr>
          <w:p>
            <w:pPr>
              <w:spacing w:line="240" w:lineRule="exact"/>
              <w:jc w:val="center"/>
              <w:rPr>
                <w:rFonts w:hint="eastAsia" w:ascii="宋体" w:hAnsi="宋体" w:eastAsia="宋体" w:cs="宋体"/>
                <w:sz w:val="18"/>
                <w:szCs w:val="18"/>
              </w:rPr>
            </w:pPr>
          </w:p>
        </w:tc>
        <w:tc>
          <w:tcPr>
            <w:tcW w:w="1020"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营业部总监</w:t>
            </w:r>
          </w:p>
        </w:tc>
        <w:tc>
          <w:tcPr>
            <w:tcW w:w="8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803"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314990531@qq.com</w:t>
            </w:r>
          </w:p>
        </w:tc>
        <w:tc>
          <w:tcPr>
            <w:tcW w:w="1286"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18970824815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13</w:t>
            </w:r>
          </w:p>
        </w:tc>
        <w:tc>
          <w:tcPr>
            <w:tcW w:w="11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揭震昆</w:t>
            </w:r>
          </w:p>
        </w:tc>
        <w:tc>
          <w:tcPr>
            <w:tcW w:w="172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南昌导游员协会</w:t>
            </w:r>
          </w:p>
        </w:tc>
        <w:tc>
          <w:tcPr>
            <w:tcW w:w="900" w:type="dxa"/>
            <w:noWrap w:val="0"/>
            <w:vAlign w:val="center"/>
          </w:tcPr>
          <w:p>
            <w:pPr>
              <w:spacing w:line="240" w:lineRule="exact"/>
              <w:jc w:val="center"/>
              <w:rPr>
                <w:rFonts w:hint="eastAsia" w:ascii="宋体" w:hAnsi="宋体" w:eastAsia="宋体" w:cs="宋体"/>
                <w:sz w:val="18"/>
                <w:szCs w:val="18"/>
              </w:rPr>
            </w:pPr>
          </w:p>
        </w:tc>
        <w:tc>
          <w:tcPr>
            <w:tcW w:w="1020"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副秘书长</w:t>
            </w:r>
          </w:p>
        </w:tc>
        <w:tc>
          <w:tcPr>
            <w:tcW w:w="8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803" w:type="dxa"/>
            <w:noWrap w:val="0"/>
            <w:vAlign w:val="center"/>
          </w:tcPr>
          <w:p>
            <w:pPr>
              <w:spacing w:line="240" w:lineRule="exact"/>
              <w:jc w:val="center"/>
              <w:rPr>
                <w:rFonts w:hint="eastAsia" w:ascii="宋体" w:hAnsi="宋体" w:eastAsia="宋体" w:cs="宋体"/>
                <w:sz w:val="18"/>
                <w:szCs w:val="18"/>
              </w:rPr>
            </w:pPr>
          </w:p>
        </w:tc>
        <w:tc>
          <w:tcPr>
            <w:tcW w:w="1286" w:type="dxa"/>
            <w:noWrap w:val="0"/>
            <w:vAlign w:val="center"/>
          </w:tcPr>
          <w:p>
            <w:pPr>
              <w:spacing w:line="240" w:lineRule="exac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14</w:t>
            </w:r>
          </w:p>
        </w:tc>
        <w:tc>
          <w:tcPr>
            <w:tcW w:w="11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朱晓辉</w:t>
            </w:r>
          </w:p>
        </w:tc>
        <w:tc>
          <w:tcPr>
            <w:tcW w:w="172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南昌远达国际旅行社</w:t>
            </w:r>
          </w:p>
        </w:tc>
        <w:tc>
          <w:tcPr>
            <w:tcW w:w="900" w:type="dxa"/>
            <w:noWrap w:val="0"/>
            <w:vAlign w:val="center"/>
          </w:tcPr>
          <w:p>
            <w:pPr>
              <w:spacing w:line="240" w:lineRule="exact"/>
              <w:jc w:val="center"/>
              <w:rPr>
                <w:rFonts w:hint="eastAsia" w:ascii="宋体" w:hAnsi="宋体" w:eastAsia="宋体" w:cs="宋体"/>
                <w:sz w:val="18"/>
                <w:szCs w:val="18"/>
              </w:rPr>
            </w:pPr>
          </w:p>
        </w:tc>
        <w:tc>
          <w:tcPr>
            <w:tcW w:w="1020"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营销总监</w:t>
            </w:r>
          </w:p>
        </w:tc>
        <w:tc>
          <w:tcPr>
            <w:tcW w:w="8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803" w:type="dxa"/>
            <w:noWrap w:val="0"/>
            <w:vAlign w:val="center"/>
          </w:tcPr>
          <w:p>
            <w:pPr>
              <w:spacing w:line="240" w:lineRule="exact"/>
              <w:jc w:val="center"/>
              <w:rPr>
                <w:rFonts w:hint="eastAsia" w:ascii="宋体" w:hAnsi="宋体" w:eastAsia="宋体" w:cs="宋体"/>
                <w:sz w:val="18"/>
                <w:szCs w:val="18"/>
              </w:rPr>
            </w:pPr>
          </w:p>
        </w:tc>
        <w:tc>
          <w:tcPr>
            <w:tcW w:w="1286" w:type="dxa"/>
            <w:noWrap w:val="0"/>
            <w:vAlign w:val="center"/>
          </w:tcPr>
          <w:p>
            <w:pPr>
              <w:spacing w:line="240" w:lineRule="exac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11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邹志鹏</w:t>
            </w:r>
          </w:p>
        </w:tc>
        <w:tc>
          <w:tcPr>
            <w:tcW w:w="172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中国环境国际旅行社有限公司江西分公司</w:t>
            </w:r>
          </w:p>
        </w:tc>
        <w:tc>
          <w:tcPr>
            <w:tcW w:w="900" w:type="dxa"/>
            <w:noWrap w:val="0"/>
            <w:vAlign w:val="center"/>
          </w:tcPr>
          <w:p>
            <w:pPr>
              <w:spacing w:line="240" w:lineRule="exact"/>
              <w:jc w:val="center"/>
              <w:rPr>
                <w:rFonts w:hint="eastAsia" w:ascii="宋体" w:hAnsi="宋体" w:eastAsia="宋体" w:cs="宋体"/>
                <w:sz w:val="18"/>
                <w:szCs w:val="18"/>
              </w:rPr>
            </w:pPr>
          </w:p>
        </w:tc>
        <w:tc>
          <w:tcPr>
            <w:tcW w:w="1020"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总经理</w:t>
            </w:r>
          </w:p>
        </w:tc>
        <w:tc>
          <w:tcPr>
            <w:tcW w:w="8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803" w:type="dxa"/>
            <w:noWrap w:val="0"/>
            <w:vAlign w:val="center"/>
          </w:tcPr>
          <w:p>
            <w:pPr>
              <w:spacing w:line="240" w:lineRule="exact"/>
              <w:jc w:val="center"/>
              <w:rPr>
                <w:rFonts w:hint="eastAsia" w:ascii="宋体" w:hAnsi="宋体" w:eastAsia="宋体" w:cs="宋体"/>
                <w:sz w:val="18"/>
                <w:szCs w:val="18"/>
              </w:rPr>
            </w:pPr>
          </w:p>
        </w:tc>
        <w:tc>
          <w:tcPr>
            <w:tcW w:w="1286" w:type="dxa"/>
            <w:noWrap w:val="0"/>
            <w:vAlign w:val="center"/>
          </w:tcPr>
          <w:p>
            <w:pPr>
              <w:spacing w:line="240" w:lineRule="exac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11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周晶晶</w:t>
            </w:r>
          </w:p>
        </w:tc>
        <w:tc>
          <w:tcPr>
            <w:tcW w:w="172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sz w:val="18"/>
                <w:szCs w:val="18"/>
              </w:rPr>
              <w:t>中国环境国际旅行社有限公司江西分公司</w:t>
            </w:r>
          </w:p>
        </w:tc>
        <w:tc>
          <w:tcPr>
            <w:tcW w:w="900" w:type="dxa"/>
            <w:noWrap w:val="0"/>
            <w:vAlign w:val="center"/>
          </w:tcPr>
          <w:p>
            <w:pPr>
              <w:spacing w:line="240" w:lineRule="exact"/>
              <w:jc w:val="center"/>
              <w:rPr>
                <w:rFonts w:hint="eastAsia" w:ascii="宋体" w:hAnsi="宋体" w:eastAsia="宋体" w:cs="宋体"/>
                <w:sz w:val="18"/>
                <w:szCs w:val="18"/>
              </w:rPr>
            </w:pPr>
          </w:p>
        </w:tc>
        <w:tc>
          <w:tcPr>
            <w:tcW w:w="1020"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出境部</w:t>
            </w:r>
            <w:r>
              <w:rPr>
                <w:rFonts w:hint="eastAsia" w:ascii="宋体" w:hAnsi="宋体" w:eastAsia="宋体" w:cs="宋体"/>
                <w:sz w:val="18"/>
                <w:szCs w:val="18"/>
              </w:rPr>
              <w:t>（港澳东南亚海岛）</w:t>
            </w:r>
            <w:r>
              <w:rPr>
                <w:rFonts w:hint="eastAsia" w:ascii="宋体" w:hAnsi="宋体" w:eastAsia="宋体" w:cs="宋体"/>
                <w:color w:val="000000"/>
                <w:sz w:val="18"/>
                <w:szCs w:val="18"/>
              </w:rPr>
              <w:t>总监</w:t>
            </w:r>
          </w:p>
        </w:tc>
        <w:tc>
          <w:tcPr>
            <w:tcW w:w="8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803"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67894895@qq.com</w:t>
            </w:r>
          </w:p>
        </w:tc>
        <w:tc>
          <w:tcPr>
            <w:tcW w:w="1286"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15979101678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rPr>
              <w:t>1</w:t>
            </w:r>
            <w:r>
              <w:rPr>
                <w:rFonts w:hint="eastAsia" w:ascii="宋体" w:hAnsi="宋体" w:eastAsia="宋体" w:cs="宋体"/>
                <w:sz w:val="18"/>
                <w:szCs w:val="18"/>
                <w:lang w:val="en-US" w:eastAsia="zh-CN"/>
              </w:rPr>
              <w:t>7</w:t>
            </w:r>
          </w:p>
        </w:tc>
        <w:tc>
          <w:tcPr>
            <w:tcW w:w="11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曾志军</w:t>
            </w:r>
          </w:p>
        </w:tc>
        <w:tc>
          <w:tcPr>
            <w:tcW w:w="172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浙江宁波恒元大酒店</w:t>
            </w:r>
          </w:p>
        </w:tc>
        <w:tc>
          <w:tcPr>
            <w:tcW w:w="900" w:type="dxa"/>
            <w:noWrap w:val="0"/>
            <w:vAlign w:val="center"/>
          </w:tcPr>
          <w:p>
            <w:pPr>
              <w:spacing w:line="240" w:lineRule="exact"/>
              <w:jc w:val="center"/>
              <w:rPr>
                <w:rFonts w:hint="eastAsia" w:ascii="宋体" w:hAnsi="宋体" w:eastAsia="宋体" w:cs="宋体"/>
                <w:sz w:val="18"/>
                <w:szCs w:val="18"/>
              </w:rPr>
            </w:pPr>
          </w:p>
        </w:tc>
        <w:tc>
          <w:tcPr>
            <w:tcW w:w="1020"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总经理助理</w:t>
            </w:r>
          </w:p>
        </w:tc>
        <w:tc>
          <w:tcPr>
            <w:tcW w:w="8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803" w:type="dxa"/>
            <w:noWrap w:val="0"/>
            <w:vAlign w:val="center"/>
          </w:tcPr>
          <w:p>
            <w:pPr>
              <w:spacing w:line="240" w:lineRule="exact"/>
              <w:jc w:val="center"/>
              <w:rPr>
                <w:rFonts w:hint="eastAsia" w:ascii="宋体" w:hAnsi="宋体" w:eastAsia="宋体" w:cs="宋体"/>
                <w:sz w:val="18"/>
                <w:szCs w:val="18"/>
              </w:rPr>
            </w:pPr>
          </w:p>
        </w:tc>
        <w:tc>
          <w:tcPr>
            <w:tcW w:w="1286" w:type="dxa"/>
            <w:noWrap w:val="0"/>
            <w:vAlign w:val="center"/>
          </w:tcPr>
          <w:p>
            <w:pPr>
              <w:spacing w:line="240" w:lineRule="exact"/>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rPr>
              <w:t>1</w:t>
            </w:r>
            <w:r>
              <w:rPr>
                <w:rFonts w:hint="eastAsia" w:ascii="宋体" w:hAnsi="宋体" w:eastAsia="宋体" w:cs="宋体"/>
                <w:sz w:val="18"/>
                <w:szCs w:val="18"/>
                <w:lang w:val="en-US" w:eastAsia="zh-CN"/>
              </w:rPr>
              <w:t>8</w:t>
            </w:r>
          </w:p>
        </w:tc>
        <w:tc>
          <w:tcPr>
            <w:tcW w:w="11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杨松</w:t>
            </w:r>
          </w:p>
        </w:tc>
        <w:tc>
          <w:tcPr>
            <w:tcW w:w="172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江西旅游集团</w:t>
            </w:r>
          </w:p>
        </w:tc>
        <w:tc>
          <w:tcPr>
            <w:tcW w:w="900" w:type="dxa"/>
            <w:noWrap w:val="0"/>
            <w:vAlign w:val="center"/>
          </w:tcPr>
          <w:p>
            <w:pPr>
              <w:spacing w:line="240" w:lineRule="exact"/>
              <w:jc w:val="center"/>
              <w:rPr>
                <w:rFonts w:hint="eastAsia" w:ascii="宋体" w:hAnsi="宋体" w:eastAsia="宋体" w:cs="宋体"/>
                <w:sz w:val="18"/>
                <w:szCs w:val="18"/>
              </w:rPr>
            </w:pPr>
          </w:p>
        </w:tc>
        <w:tc>
          <w:tcPr>
            <w:tcW w:w="1020"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人力资源总监、江西省饭店星级评定委员会成员</w:t>
            </w:r>
          </w:p>
        </w:tc>
        <w:tc>
          <w:tcPr>
            <w:tcW w:w="8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803" w:type="dxa"/>
            <w:noWrap w:val="0"/>
            <w:vAlign w:val="center"/>
          </w:tcPr>
          <w:p>
            <w:pPr>
              <w:spacing w:line="240" w:lineRule="exact"/>
              <w:jc w:val="center"/>
              <w:rPr>
                <w:rFonts w:hint="eastAsia" w:ascii="宋体" w:hAnsi="宋体" w:eastAsia="宋体" w:cs="宋体"/>
                <w:sz w:val="18"/>
                <w:szCs w:val="18"/>
              </w:rPr>
            </w:pPr>
          </w:p>
        </w:tc>
        <w:tc>
          <w:tcPr>
            <w:tcW w:w="1286"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13077927886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rPr>
              <w:t>1</w:t>
            </w:r>
            <w:r>
              <w:rPr>
                <w:rFonts w:hint="eastAsia" w:ascii="宋体" w:hAnsi="宋体" w:eastAsia="宋体" w:cs="宋体"/>
                <w:sz w:val="18"/>
                <w:szCs w:val="18"/>
                <w:lang w:val="en-US" w:eastAsia="zh-CN"/>
              </w:rPr>
              <w:t>9</w:t>
            </w:r>
          </w:p>
        </w:tc>
        <w:tc>
          <w:tcPr>
            <w:tcW w:w="11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万霞</w:t>
            </w:r>
          </w:p>
        </w:tc>
        <w:tc>
          <w:tcPr>
            <w:tcW w:w="172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南昌凯莱大饭店</w:t>
            </w:r>
          </w:p>
        </w:tc>
        <w:tc>
          <w:tcPr>
            <w:tcW w:w="900" w:type="dxa"/>
            <w:noWrap w:val="0"/>
            <w:vAlign w:val="center"/>
          </w:tcPr>
          <w:p>
            <w:pPr>
              <w:spacing w:line="240" w:lineRule="exact"/>
              <w:jc w:val="center"/>
              <w:rPr>
                <w:rFonts w:hint="eastAsia" w:ascii="宋体" w:hAnsi="宋体" w:eastAsia="宋体" w:cs="宋体"/>
                <w:sz w:val="18"/>
                <w:szCs w:val="18"/>
              </w:rPr>
            </w:pPr>
          </w:p>
        </w:tc>
        <w:tc>
          <w:tcPr>
            <w:tcW w:w="1020"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营销部副总监</w:t>
            </w:r>
          </w:p>
        </w:tc>
        <w:tc>
          <w:tcPr>
            <w:tcW w:w="8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803" w:type="dxa"/>
            <w:noWrap w:val="0"/>
            <w:vAlign w:val="center"/>
          </w:tcPr>
          <w:p>
            <w:pPr>
              <w:spacing w:line="240" w:lineRule="exact"/>
              <w:jc w:val="center"/>
              <w:rPr>
                <w:rFonts w:hint="eastAsia" w:ascii="宋体" w:hAnsi="宋体" w:eastAsia="宋体" w:cs="宋体"/>
                <w:sz w:val="18"/>
                <w:szCs w:val="18"/>
              </w:rPr>
            </w:pPr>
          </w:p>
        </w:tc>
        <w:tc>
          <w:tcPr>
            <w:tcW w:w="1286"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13732978601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spacing w:line="240" w:lineRule="exact"/>
              <w:jc w:val="center"/>
              <w:rPr>
                <w:rFonts w:hint="default" w:ascii="宋体" w:hAnsi="宋体" w:eastAsia="宋体" w:cs="宋体"/>
                <w:sz w:val="18"/>
                <w:szCs w:val="18"/>
                <w:lang w:val="en-US" w:eastAsia="zh-CN"/>
              </w:rPr>
            </w:pPr>
            <w:bookmarkStart w:id="36" w:name="OLE_LINK28" w:colFirst="4" w:colLast="5"/>
            <w:r>
              <w:rPr>
                <w:rFonts w:hint="eastAsia" w:ascii="宋体" w:hAnsi="宋体" w:eastAsia="宋体" w:cs="宋体"/>
                <w:sz w:val="18"/>
                <w:szCs w:val="18"/>
                <w:lang w:val="en-US" w:eastAsia="zh-CN"/>
              </w:rPr>
              <w:t>20</w:t>
            </w:r>
          </w:p>
        </w:tc>
        <w:tc>
          <w:tcPr>
            <w:tcW w:w="11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李倩</w:t>
            </w:r>
          </w:p>
        </w:tc>
        <w:tc>
          <w:tcPr>
            <w:tcW w:w="172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南昌喜来登酒店</w:t>
            </w:r>
          </w:p>
        </w:tc>
        <w:tc>
          <w:tcPr>
            <w:tcW w:w="900" w:type="dxa"/>
            <w:noWrap w:val="0"/>
            <w:vAlign w:val="center"/>
          </w:tcPr>
          <w:p>
            <w:pPr>
              <w:spacing w:line="240" w:lineRule="exact"/>
              <w:jc w:val="center"/>
              <w:rPr>
                <w:rFonts w:hint="eastAsia" w:ascii="宋体" w:hAnsi="宋体" w:eastAsia="宋体" w:cs="宋体"/>
                <w:sz w:val="18"/>
                <w:szCs w:val="18"/>
              </w:rPr>
            </w:pPr>
          </w:p>
        </w:tc>
        <w:tc>
          <w:tcPr>
            <w:tcW w:w="1020"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人力资源总监</w:t>
            </w:r>
          </w:p>
        </w:tc>
        <w:tc>
          <w:tcPr>
            <w:tcW w:w="885" w:type="dxa"/>
            <w:noWrap w:val="0"/>
            <w:vAlign w:val="center"/>
          </w:tcPr>
          <w:p>
            <w:pPr>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803" w:type="dxa"/>
            <w:noWrap w:val="0"/>
            <w:vAlign w:val="center"/>
          </w:tcPr>
          <w:p>
            <w:pPr>
              <w:spacing w:line="240" w:lineRule="exact"/>
              <w:jc w:val="center"/>
              <w:rPr>
                <w:rFonts w:hint="eastAsia" w:ascii="宋体" w:hAnsi="宋体" w:eastAsia="宋体" w:cs="宋体"/>
                <w:sz w:val="18"/>
                <w:szCs w:val="18"/>
              </w:rPr>
            </w:pPr>
          </w:p>
        </w:tc>
        <w:tc>
          <w:tcPr>
            <w:tcW w:w="1286" w:type="dxa"/>
            <w:noWrap w:val="0"/>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15960668191</w:t>
            </w:r>
          </w:p>
        </w:tc>
      </w:tr>
      <w:bookmarkEnd w:id="36"/>
    </w:tbl>
    <w:p>
      <w:pPr>
        <w:rPr>
          <w:rFonts w:hint="eastAsia" w:ascii="宋体" w:hAnsi="宋体" w:eastAsia="宋体" w:cs="宋体"/>
          <w:sz w:val="18"/>
          <w:szCs w:val="18"/>
        </w:rPr>
      </w:pPr>
    </w:p>
    <w:tbl>
      <w:tblPr>
        <w:tblStyle w:val="13"/>
        <w:tblW w:w="0" w:type="auto"/>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785"/>
        <w:gridCol w:w="2775"/>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05" w:type="dxa"/>
            <w:noWrap w:val="0"/>
            <w:vAlign w:val="center"/>
          </w:tcPr>
          <w:p>
            <w:pPr>
              <w:spacing w:line="480" w:lineRule="auto"/>
              <w:rPr>
                <w:rFonts w:hint="eastAsia" w:ascii="宋体" w:hAnsi="宋体" w:eastAsia="宋体" w:cs="宋体"/>
                <w:sz w:val="18"/>
                <w:szCs w:val="18"/>
              </w:rPr>
            </w:pPr>
            <w:r>
              <w:rPr>
                <w:rFonts w:hint="eastAsia" w:ascii="宋体" w:hAnsi="宋体" w:eastAsia="宋体" w:cs="宋体"/>
                <w:sz w:val="18"/>
                <w:szCs w:val="18"/>
              </w:rPr>
              <w:t>执笔人签名：</w:t>
            </w:r>
          </w:p>
        </w:tc>
        <w:tc>
          <w:tcPr>
            <w:tcW w:w="1785" w:type="dxa"/>
            <w:noWrap w:val="0"/>
            <w:vAlign w:val="center"/>
          </w:tcPr>
          <w:p>
            <w:pPr>
              <w:spacing w:line="480" w:lineRule="auto"/>
              <w:rPr>
                <w:rFonts w:hint="eastAsia" w:ascii="宋体" w:hAnsi="宋体" w:eastAsia="宋体" w:cs="宋体"/>
                <w:sz w:val="18"/>
                <w:szCs w:val="18"/>
              </w:rPr>
            </w:pPr>
          </w:p>
        </w:tc>
        <w:tc>
          <w:tcPr>
            <w:tcW w:w="2775" w:type="dxa"/>
            <w:noWrap w:val="0"/>
            <w:vAlign w:val="center"/>
          </w:tcPr>
          <w:p>
            <w:pPr>
              <w:spacing w:line="480" w:lineRule="auto"/>
              <w:rPr>
                <w:rFonts w:hint="eastAsia" w:ascii="宋体" w:hAnsi="宋体" w:eastAsia="宋体" w:cs="宋体"/>
                <w:sz w:val="18"/>
                <w:szCs w:val="18"/>
              </w:rPr>
            </w:pPr>
            <w:r>
              <w:rPr>
                <w:rFonts w:hint="eastAsia" w:ascii="宋体" w:hAnsi="宋体" w:eastAsia="宋体" w:cs="宋体"/>
                <w:sz w:val="18"/>
                <w:szCs w:val="18"/>
              </w:rPr>
              <w:t>系主任审核：</w:t>
            </w:r>
          </w:p>
        </w:tc>
        <w:tc>
          <w:tcPr>
            <w:tcW w:w="3090" w:type="dxa"/>
            <w:noWrap w:val="0"/>
            <w:vAlign w:val="center"/>
          </w:tcPr>
          <w:p>
            <w:pPr>
              <w:spacing w:line="480" w:lineRule="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05" w:type="dxa"/>
            <w:noWrap w:val="0"/>
            <w:vAlign w:val="center"/>
          </w:tcPr>
          <w:p>
            <w:pPr>
              <w:spacing w:line="480" w:lineRule="auto"/>
              <w:rPr>
                <w:rFonts w:hint="eastAsia" w:ascii="宋体" w:hAnsi="宋体" w:eastAsia="宋体" w:cs="宋体"/>
                <w:sz w:val="18"/>
                <w:szCs w:val="18"/>
              </w:rPr>
            </w:pPr>
            <w:r>
              <w:rPr>
                <w:rFonts w:hint="eastAsia" w:ascii="宋体" w:hAnsi="宋体" w:eastAsia="宋体" w:cs="宋体"/>
                <w:sz w:val="18"/>
                <w:szCs w:val="18"/>
              </w:rPr>
              <w:t>参与人员签名：</w:t>
            </w:r>
          </w:p>
        </w:tc>
        <w:tc>
          <w:tcPr>
            <w:tcW w:w="1785" w:type="dxa"/>
            <w:noWrap w:val="0"/>
            <w:vAlign w:val="center"/>
          </w:tcPr>
          <w:p>
            <w:pPr>
              <w:spacing w:line="480" w:lineRule="auto"/>
              <w:rPr>
                <w:rFonts w:hint="eastAsia" w:ascii="宋体" w:hAnsi="宋体" w:eastAsia="宋体" w:cs="宋体"/>
                <w:sz w:val="18"/>
                <w:szCs w:val="18"/>
              </w:rPr>
            </w:pPr>
          </w:p>
        </w:tc>
        <w:tc>
          <w:tcPr>
            <w:tcW w:w="2775" w:type="dxa"/>
            <w:noWrap w:val="0"/>
            <w:vAlign w:val="center"/>
          </w:tcPr>
          <w:p>
            <w:pPr>
              <w:spacing w:line="480" w:lineRule="auto"/>
              <w:rPr>
                <w:rFonts w:hint="eastAsia" w:ascii="宋体" w:hAnsi="宋体" w:eastAsia="宋体" w:cs="宋体"/>
                <w:sz w:val="18"/>
                <w:szCs w:val="18"/>
              </w:rPr>
            </w:pPr>
            <w:r>
              <w:rPr>
                <w:rFonts w:hint="eastAsia" w:ascii="宋体" w:hAnsi="宋体" w:eastAsia="宋体" w:cs="宋体"/>
                <w:sz w:val="18"/>
                <w:szCs w:val="18"/>
              </w:rPr>
              <w:t>教学管理部门审核：</w:t>
            </w:r>
          </w:p>
        </w:tc>
        <w:tc>
          <w:tcPr>
            <w:tcW w:w="3090" w:type="dxa"/>
            <w:noWrap w:val="0"/>
            <w:vAlign w:val="center"/>
          </w:tcPr>
          <w:p>
            <w:pPr>
              <w:spacing w:line="480" w:lineRule="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05" w:type="dxa"/>
            <w:noWrap w:val="0"/>
            <w:vAlign w:val="center"/>
          </w:tcPr>
          <w:p>
            <w:pPr>
              <w:spacing w:line="480" w:lineRule="auto"/>
              <w:rPr>
                <w:rFonts w:hint="eastAsia" w:ascii="宋体" w:hAnsi="宋体" w:eastAsia="宋体" w:cs="宋体"/>
                <w:sz w:val="18"/>
                <w:szCs w:val="18"/>
              </w:rPr>
            </w:pPr>
            <w:r>
              <w:rPr>
                <w:rFonts w:hint="eastAsia" w:ascii="宋体" w:hAnsi="宋体" w:eastAsia="宋体" w:cs="宋体"/>
                <w:sz w:val="18"/>
                <w:szCs w:val="18"/>
              </w:rPr>
              <w:t>专业负责人审核：</w:t>
            </w:r>
          </w:p>
        </w:tc>
        <w:tc>
          <w:tcPr>
            <w:tcW w:w="1785" w:type="dxa"/>
            <w:noWrap w:val="0"/>
            <w:vAlign w:val="center"/>
          </w:tcPr>
          <w:p>
            <w:pPr>
              <w:spacing w:line="480" w:lineRule="auto"/>
              <w:rPr>
                <w:rFonts w:hint="eastAsia" w:ascii="宋体" w:hAnsi="宋体" w:eastAsia="宋体" w:cs="宋体"/>
                <w:sz w:val="18"/>
                <w:szCs w:val="18"/>
              </w:rPr>
            </w:pPr>
          </w:p>
        </w:tc>
        <w:tc>
          <w:tcPr>
            <w:tcW w:w="2775" w:type="dxa"/>
            <w:noWrap w:val="0"/>
            <w:vAlign w:val="center"/>
          </w:tcPr>
          <w:p>
            <w:pPr>
              <w:spacing w:line="480" w:lineRule="auto"/>
              <w:rPr>
                <w:rFonts w:hint="eastAsia" w:ascii="宋体" w:hAnsi="宋体" w:eastAsia="宋体" w:cs="宋体"/>
                <w:sz w:val="18"/>
                <w:szCs w:val="18"/>
              </w:rPr>
            </w:pPr>
            <w:r>
              <w:rPr>
                <w:rFonts w:hint="eastAsia" w:ascii="宋体" w:hAnsi="宋体" w:eastAsia="宋体" w:cs="宋体"/>
                <w:sz w:val="18"/>
                <w:szCs w:val="18"/>
              </w:rPr>
              <w:t>教学副院长审核：</w:t>
            </w:r>
          </w:p>
        </w:tc>
        <w:tc>
          <w:tcPr>
            <w:tcW w:w="3090" w:type="dxa"/>
            <w:noWrap w:val="0"/>
            <w:vAlign w:val="center"/>
          </w:tcPr>
          <w:p>
            <w:pPr>
              <w:spacing w:line="480" w:lineRule="auto"/>
              <w:rPr>
                <w:rFonts w:hint="eastAsia" w:ascii="宋体" w:hAnsi="宋体" w:eastAsia="宋体" w:cs="宋体"/>
                <w:sz w:val="18"/>
                <w:szCs w:val="18"/>
              </w:rPr>
            </w:pPr>
          </w:p>
        </w:tc>
      </w:tr>
    </w:tbl>
    <w:p>
      <w:pPr>
        <w:rPr>
          <w:rFonts w:hint="eastAsia" w:ascii="宋体" w:hAnsi="宋体" w:cs="宋体"/>
        </w:rPr>
      </w:pPr>
    </w:p>
    <w:p>
      <w:pPr>
        <w:rPr>
          <w:rFonts w:ascii="宋体" w:hAnsi="宋体" w:eastAsia="宋体"/>
        </w:rPr>
      </w:pPr>
    </w:p>
    <w:sectPr>
      <w:headerReference r:id="rId3" w:type="default"/>
      <w:footerReference r:id="rId4" w:type="default"/>
      <w:footerReference r:id="rId5" w:type="even"/>
      <w:pgSz w:w="11906" w:h="16838"/>
      <w:pgMar w:top="2098" w:right="1474" w:bottom="1985" w:left="181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34010" cy="172720"/>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34010" cy="17272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- 15 -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3.6pt;width:26.3pt;mso-position-horizontal:outside;mso-position-horizontal-relative:margin;mso-wrap-style:none;z-index:251659264;mso-width-relative:page;mso-height-relative:page;" filled="f" stroked="f" coordsize="21600,21600" o:gfxdata="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jPHdEAAAADAQAADwAAAAAAAAABACAAAAAiAAAAZHJzL2Rv&#10;d25yZXYueG1sUEsBAhQAFAAAAAgAh07iQK79UWQIAgAAAgQAAA4AAAAAAAAAAQAgAAAAIAEAAGRy&#10;cy9lMm9Eb2MueG1sUEsFBgAAAAAGAAYAWQEAAJ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- 15 -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39492"/>
    <w:multiLevelType w:val="singleLevel"/>
    <w:tmpl w:val="08B39492"/>
    <w:lvl w:ilvl="0" w:tentative="0">
      <w:start w:val="1"/>
      <w:numFmt w:val="decimal"/>
      <w:suff w:val="nothing"/>
      <w:lvlText w:val="%1．"/>
      <w:lvlJc w:val="left"/>
    </w:lvl>
  </w:abstractNum>
  <w:abstractNum w:abstractNumId="1">
    <w:nsid w:val="2D7C32C0"/>
    <w:multiLevelType w:val="multilevel"/>
    <w:tmpl w:val="2D7C32C0"/>
    <w:lvl w:ilvl="0" w:tentative="0">
      <w:start w:val="1"/>
      <w:numFmt w:val="decimal"/>
      <w:suff w:val="nothing"/>
      <w:lvlText w:val=" %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313837"/>
    <w:multiLevelType w:val="singleLevel"/>
    <w:tmpl w:val="57313837"/>
    <w:lvl w:ilvl="0" w:tentative="0">
      <w:start w:val="1"/>
      <w:numFmt w:val="chineseCounting"/>
      <w:suff w:val="nothing"/>
      <w:lvlText w:val="（%1）"/>
      <w:lvlJc w:val="left"/>
    </w:lvl>
  </w:abstractNum>
  <w:abstractNum w:abstractNumId="3">
    <w:nsid w:val="579A0F81"/>
    <w:multiLevelType w:val="singleLevel"/>
    <w:tmpl w:val="579A0F81"/>
    <w:lvl w:ilvl="0" w:tentative="0">
      <w:start w:val="2"/>
      <w:numFmt w:val="chineseCounting"/>
      <w:suff w:val="nothing"/>
      <w:lvlText w:val="（%1）"/>
      <w:lvlJc w:val="left"/>
    </w:lvl>
  </w:abstractNum>
  <w:abstractNum w:abstractNumId="4">
    <w:nsid w:val="592E2EE5"/>
    <w:multiLevelType w:val="singleLevel"/>
    <w:tmpl w:val="592E2EE5"/>
    <w:lvl w:ilvl="0" w:tentative="0">
      <w:start w:val="1"/>
      <w:numFmt w:val="decimal"/>
      <w:suff w:val="nothing"/>
      <w:lvlText w:val="%1."/>
      <w:lvlJc w:val="left"/>
    </w:lvl>
  </w:abstractNum>
  <w:abstractNum w:abstractNumId="5">
    <w:nsid w:val="597A0FD0"/>
    <w:multiLevelType w:val="singleLevel"/>
    <w:tmpl w:val="597A0FD0"/>
    <w:lvl w:ilvl="0" w:tentative="0">
      <w:start w:val="2"/>
      <w:numFmt w:val="decimal"/>
      <w:suff w:val="nothing"/>
      <w:lvlText w:val="%1."/>
      <w:lvlJc w:val="left"/>
    </w:lvl>
  </w:abstractNum>
  <w:abstractNum w:abstractNumId="6">
    <w:nsid w:val="597A16A5"/>
    <w:multiLevelType w:val="singleLevel"/>
    <w:tmpl w:val="597A16A5"/>
    <w:lvl w:ilvl="0" w:tentative="0">
      <w:start w:val="1"/>
      <w:numFmt w:val="chineseCounting"/>
      <w:suff w:val="nothing"/>
      <w:lvlText w:val="（%1）"/>
      <w:lvlJc w:val="left"/>
    </w:lvl>
  </w:abstractNum>
  <w:abstractNum w:abstractNumId="7">
    <w:nsid w:val="597D846C"/>
    <w:multiLevelType w:val="singleLevel"/>
    <w:tmpl w:val="597D846C"/>
    <w:lvl w:ilvl="0" w:tentative="0">
      <w:start w:val="1"/>
      <w:numFmt w:val="chineseCounting"/>
      <w:suff w:val="nothing"/>
      <w:lvlText w:val="（%1）"/>
      <w:lvlJc w:val="left"/>
    </w:lvl>
  </w:abstractNum>
  <w:abstractNum w:abstractNumId="8">
    <w:nsid w:val="597D9547"/>
    <w:multiLevelType w:val="singleLevel"/>
    <w:tmpl w:val="597D9547"/>
    <w:lvl w:ilvl="0" w:tentative="0">
      <w:start w:val="11"/>
      <w:numFmt w:val="chineseCounting"/>
      <w:suff w:val="nothing"/>
      <w:lvlText w:val="%1、"/>
      <w:lvlJc w:val="left"/>
    </w:lvl>
  </w:abstractNum>
  <w:abstractNum w:abstractNumId="9">
    <w:nsid w:val="77BAE5B1"/>
    <w:multiLevelType w:val="singleLevel"/>
    <w:tmpl w:val="77BAE5B1"/>
    <w:lvl w:ilvl="0" w:tentative="0">
      <w:start w:val="5"/>
      <w:numFmt w:val="chineseCounting"/>
      <w:suff w:val="nothing"/>
      <w:lvlText w:val="%1、"/>
      <w:lvlJc w:val="left"/>
      <w:rPr>
        <w:rFonts w:hint="eastAsia"/>
      </w:rPr>
    </w:lvl>
  </w:abstractNum>
  <w:num w:numId="1">
    <w:abstractNumId w:val="3"/>
  </w:num>
  <w:num w:numId="2">
    <w:abstractNumId w:val="7"/>
  </w:num>
  <w:num w:numId="3">
    <w:abstractNumId w:val="4"/>
  </w:num>
  <w:num w:numId="4">
    <w:abstractNumId w:val="9"/>
  </w:num>
  <w:num w:numId="5">
    <w:abstractNumId w:val="2"/>
  </w:num>
  <w:num w:numId="6">
    <w:abstractNumId w:val="5"/>
  </w:num>
  <w:num w:numId="7">
    <w:abstractNumId w:val="0"/>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2DF"/>
    <w:rsid w:val="000052E8"/>
    <w:rsid w:val="00005E45"/>
    <w:rsid w:val="000070BA"/>
    <w:rsid w:val="00015A5B"/>
    <w:rsid w:val="00015D16"/>
    <w:rsid w:val="00016979"/>
    <w:rsid w:val="000173DA"/>
    <w:rsid w:val="000207BD"/>
    <w:rsid w:val="000229BE"/>
    <w:rsid w:val="0002512D"/>
    <w:rsid w:val="00032257"/>
    <w:rsid w:val="00034AA9"/>
    <w:rsid w:val="00037F68"/>
    <w:rsid w:val="00044DA2"/>
    <w:rsid w:val="00046922"/>
    <w:rsid w:val="00061076"/>
    <w:rsid w:val="000643BF"/>
    <w:rsid w:val="000721FF"/>
    <w:rsid w:val="00077817"/>
    <w:rsid w:val="00077E66"/>
    <w:rsid w:val="00082BA3"/>
    <w:rsid w:val="000A12C1"/>
    <w:rsid w:val="000A2398"/>
    <w:rsid w:val="000A661C"/>
    <w:rsid w:val="000B03FA"/>
    <w:rsid w:val="000B3F48"/>
    <w:rsid w:val="000B7E87"/>
    <w:rsid w:val="000C124E"/>
    <w:rsid w:val="000C2AA2"/>
    <w:rsid w:val="000C548B"/>
    <w:rsid w:val="000D3DEA"/>
    <w:rsid w:val="000D4481"/>
    <w:rsid w:val="000E219F"/>
    <w:rsid w:val="000E42FB"/>
    <w:rsid w:val="000E56C1"/>
    <w:rsid w:val="000E5EA0"/>
    <w:rsid w:val="000E70BC"/>
    <w:rsid w:val="000F1BC0"/>
    <w:rsid w:val="00106DFC"/>
    <w:rsid w:val="001137AF"/>
    <w:rsid w:val="00123B41"/>
    <w:rsid w:val="00124E1C"/>
    <w:rsid w:val="0012571B"/>
    <w:rsid w:val="00133AAF"/>
    <w:rsid w:val="001460A3"/>
    <w:rsid w:val="0015186A"/>
    <w:rsid w:val="00152BC7"/>
    <w:rsid w:val="00153BB0"/>
    <w:rsid w:val="00160024"/>
    <w:rsid w:val="001621E5"/>
    <w:rsid w:val="0016313D"/>
    <w:rsid w:val="00171919"/>
    <w:rsid w:val="0017280B"/>
    <w:rsid w:val="00172A27"/>
    <w:rsid w:val="001737EC"/>
    <w:rsid w:val="00175F4E"/>
    <w:rsid w:val="0018040A"/>
    <w:rsid w:val="00190AF8"/>
    <w:rsid w:val="00191DD9"/>
    <w:rsid w:val="001972EE"/>
    <w:rsid w:val="001B0328"/>
    <w:rsid w:val="001B2B10"/>
    <w:rsid w:val="001B35D8"/>
    <w:rsid w:val="001C5B12"/>
    <w:rsid w:val="001D27E0"/>
    <w:rsid w:val="001D2FB2"/>
    <w:rsid w:val="001D5318"/>
    <w:rsid w:val="001E4420"/>
    <w:rsid w:val="001E708B"/>
    <w:rsid w:val="00201743"/>
    <w:rsid w:val="0020393C"/>
    <w:rsid w:val="00205C7B"/>
    <w:rsid w:val="002102D2"/>
    <w:rsid w:val="00210DEF"/>
    <w:rsid w:val="00212130"/>
    <w:rsid w:val="002122EA"/>
    <w:rsid w:val="002132A4"/>
    <w:rsid w:val="00215E73"/>
    <w:rsid w:val="00216B50"/>
    <w:rsid w:val="00225D36"/>
    <w:rsid w:val="002426D1"/>
    <w:rsid w:val="0024290C"/>
    <w:rsid w:val="00245DFE"/>
    <w:rsid w:val="00250743"/>
    <w:rsid w:val="00254601"/>
    <w:rsid w:val="00254F66"/>
    <w:rsid w:val="002605AA"/>
    <w:rsid w:val="00263512"/>
    <w:rsid w:val="00263BC9"/>
    <w:rsid w:val="002828C0"/>
    <w:rsid w:val="0028354D"/>
    <w:rsid w:val="0028433C"/>
    <w:rsid w:val="00294A38"/>
    <w:rsid w:val="00297B63"/>
    <w:rsid w:val="002A3226"/>
    <w:rsid w:val="002A3F76"/>
    <w:rsid w:val="002A500D"/>
    <w:rsid w:val="002A6A1E"/>
    <w:rsid w:val="002B1D68"/>
    <w:rsid w:val="002B5068"/>
    <w:rsid w:val="002B66A0"/>
    <w:rsid w:val="002C2AE6"/>
    <w:rsid w:val="002C44F6"/>
    <w:rsid w:val="002C5925"/>
    <w:rsid w:val="002C5CC4"/>
    <w:rsid w:val="002D0373"/>
    <w:rsid w:val="002D0A09"/>
    <w:rsid w:val="002D62B2"/>
    <w:rsid w:val="002D7BC9"/>
    <w:rsid w:val="002E0F64"/>
    <w:rsid w:val="002E1C76"/>
    <w:rsid w:val="002F0094"/>
    <w:rsid w:val="002F1984"/>
    <w:rsid w:val="002F1CA4"/>
    <w:rsid w:val="002F5584"/>
    <w:rsid w:val="003045F4"/>
    <w:rsid w:val="003061B6"/>
    <w:rsid w:val="003078A6"/>
    <w:rsid w:val="00310D1B"/>
    <w:rsid w:val="0031408E"/>
    <w:rsid w:val="00315D30"/>
    <w:rsid w:val="003177DD"/>
    <w:rsid w:val="00317EA8"/>
    <w:rsid w:val="003219C3"/>
    <w:rsid w:val="00323368"/>
    <w:rsid w:val="003252C7"/>
    <w:rsid w:val="003265CE"/>
    <w:rsid w:val="00326AE7"/>
    <w:rsid w:val="00327CD7"/>
    <w:rsid w:val="003315FA"/>
    <w:rsid w:val="00333E33"/>
    <w:rsid w:val="003467E1"/>
    <w:rsid w:val="0035022B"/>
    <w:rsid w:val="0035511C"/>
    <w:rsid w:val="0036052B"/>
    <w:rsid w:val="00360B83"/>
    <w:rsid w:val="003754C4"/>
    <w:rsid w:val="003777F6"/>
    <w:rsid w:val="003778C6"/>
    <w:rsid w:val="00381E3A"/>
    <w:rsid w:val="00382725"/>
    <w:rsid w:val="00394D6D"/>
    <w:rsid w:val="00396C91"/>
    <w:rsid w:val="00397EA2"/>
    <w:rsid w:val="003A644B"/>
    <w:rsid w:val="003C4474"/>
    <w:rsid w:val="003D5C9A"/>
    <w:rsid w:val="003D7F72"/>
    <w:rsid w:val="003E3774"/>
    <w:rsid w:val="003E60FE"/>
    <w:rsid w:val="003E70B3"/>
    <w:rsid w:val="003F47B0"/>
    <w:rsid w:val="003F6869"/>
    <w:rsid w:val="003F73E6"/>
    <w:rsid w:val="004019AA"/>
    <w:rsid w:val="00405019"/>
    <w:rsid w:val="004058A7"/>
    <w:rsid w:val="00407BB0"/>
    <w:rsid w:val="00411A54"/>
    <w:rsid w:val="00423BC9"/>
    <w:rsid w:val="004261CD"/>
    <w:rsid w:val="00433EF6"/>
    <w:rsid w:val="00437A75"/>
    <w:rsid w:val="00437BB8"/>
    <w:rsid w:val="004413EC"/>
    <w:rsid w:val="00441FCE"/>
    <w:rsid w:val="0044513F"/>
    <w:rsid w:val="00455CFF"/>
    <w:rsid w:val="004753BF"/>
    <w:rsid w:val="00481E7A"/>
    <w:rsid w:val="00483B97"/>
    <w:rsid w:val="00483F86"/>
    <w:rsid w:val="004854A3"/>
    <w:rsid w:val="004875B1"/>
    <w:rsid w:val="00497171"/>
    <w:rsid w:val="004974E8"/>
    <w:rsid w:val="004A13E3"/>
    <w:rsid w:val="004A1F83"/>
    <w:rsid w:val="004B3088"/>
    <w:rsid w:val="004C1285"/>
    <w:rsid w:val="004C1DC4"/>
    <w:rsid w:val="004C333E"/>
    <w:rsid w:val="004C360E"/>
    <w:rsid w:val="004C563F"/>
    <w:rsid w:val="004C7A72"/>
    <w:rsid w:val="004D24EE"/>
    <w:rsid w:val="004E26F8"/>
    <w:rsid w:val="004E4B84"/>
    <w:rsid w:val="004E5DFB"/>
    <w:rsid w:val="004F3B8B"/>
    <w:rsid w:val="005010EE"/>
    <w:rsid w:val="0050219D"/>
    <w:rsid w:val="00502F72"/>
    <w:rsid w:val="00506C1E"/>
    <w:rsid w:val="00513AF2"/>
    <w:rsid w:val="00515A6C"/>
    <w:rsid w:val="00521287"/>
    <w:rsid w:val="00522DD7"/>
    <w:rsid w:val="00526680"/>
    <w:rsid w:val="0053694F"/>
    <w:rsid w:val="00537509"/>
    <w:rsid w:val="00546C76"/>
    <w:rsid w:val="00557A19"/>
    <w:rsid w:val="00562E0B"/>
    <w:rsid w:val="00566259"/>
    <w:rsid w:val="00572D46"/>
    <w:rsid w:val="00574BAB"/>
    <w:rsid w:val="00575CEF"/>
    <w:rsid w:val="00576F98"/>
    <w:rsid w:val="00577DDF"/>
    <w:rsid w:val="00582387"/>
    <w:rsid w:val="0058247E"/>
    <w:rsid w:val="00583D00"/>
    <w:rsid w:val="005922E3"/>
    <w:rsid w:val="005930D7"/>
    <w:rsid w:val="0059374E"/>
    <w:rsid w:val="0059538B"/>
    <w:rsid w:val="005956AB"/>
    <w:rsid w:val="005A00FF"/>
    <w:rsid w:val="005A33B0"/>
    <w:rsid w:val="005A3B3E"/>
    <w:rsid w:val="005A6934"/>
    <w:rsid w:val="005B79B5"/>
    <w:rsid w:val="005C38B8"/>
    <w:rsid w:val="005D0BC0"/>
    <w:rsid w:val="005D23F9"/>
    <w:rsid w:val="005D2A09"/>
    <w:rsid w:val="005E02F9"/>
    <w:rsid w:val="005E0FFA"/>
    <w:rsid w:val="005E2E98"/>
    <w:rsid w:val="005E3704"/>
    <w:rsid w:val="005E54FB"/>
    <w:rsid w:val="005E7D91"/>
    <w:rsid w:val="005F0296"/>
    <w:rsid w:val="005F4ED7"/>
    <w:rsid w:val="005F7BE1"/>
    <w:rsid w:val="005F7FD6"/>
    <w:rsid w:val="006016F1"/>
    <w:rsid w:val="0060279E"/>
    <w:rsid w:val="00602FCF"/>
    <w:rsid w:val="00607431"/>
    <w:rsid w:val="00611935"/>
    <w:rsid w:val="00617D2B"/>
    <w:rsid w:val="00620F6F"/>
    <w:rsid w:val="00626A53"/>
    <w:rsid w:val="006273CE"/>
    <w:rsid w:val="00630AAB"/>
    <w:rsid w:val="00630DFE"/>
    <w:rsid w:val="0063122C"/>
    <w:rsid w:val="006334A0"/>
    <w:rsid w:val="006355A0"/>
    <w:rsid w:val="00637D02"/>
    <w:rsid w:val="00657C25"/>
    <w:rsid w:val="00662D56"/>
    <w:rsid w:val="00670CDE"/>
    <w:rsid w:val="0068260C"/>
    <w:rsid w:val="00687EA4"/>
    <w:rsid w:val="006946D1"/>
    <w:rsid w:val="00695BA7"/>
    <w:rsid w:val="00697E2B"/>
    <w:rsid w:val="006A0BFB"/>
    <w:rsid w:val="006A22DD"/>
    <w:rsid w:val="006A4488"/>
    <w:rsid w:val="006A4EC0"/>
    <w:rsid w:val="006A5D80"/>
    <w:rsid w:val="006B6E4C"/>
    <w:rsid w:val="006C1842"/>
    <w:rsid w:val="006C1DC2"/>
    <w:rsid w:val="006C3488"/>
    <w:rsid w:val="006C3E85"/>
    <w:rsid w:val="006C448B"/>
    <w:rsid w:val="006C4AC3"/>
    <w:rsid w:val="006D26CB"/>
    <w:rsid w:val="006D308F"/>
    <w:rsid w:val="006D42C8"/>
    <w:rsid w:val="006D6348"/>
    <w:rsid w:val="006E6A69"/>
    <w:rsid w:val="006F066A"/>
    <w:rsid w:val="006F21A5"/>
    <w:rsid w:val="006F5DA3"/>
    <w:rsid w:val="00711648"/>
    <w:rsid w:val="00713068"/>
    <w:rsid w:val="00716EAB"/>
    <w:rsid w:val="00722200"/>
    <w:rsid w:val="0072316A"/>
    <w:rsid w:val="007250EA"/>
    <w:rsid w:val="007272E7"/>
    <w:rsid w:val="00740F31"/>
    <w:rsid w:val="00747CD0"/>
    <w:rsid w:val="00750275"/>
    <w:rsid w:val="00752B3D"/>
    <w:rsid w:val="00754547"/>
    <w:rsid w:val="0075554C"/>
    <w:rsid w:val="00762A5B"/>
    <w:rsid w:val="007636E6"/>
    <w:rsid w:val="0076625A"/>
    <w:rsid w:val="00767561"/>
    <w:rsid w:val="007722E5"/>
    <w:rsid w:val="00772622"/>
    <w:rsid w:val="00773F7D"/>
    <w:rsid w:val="007767A0"/>
    <w:rsid w:val="007854E8"/>
    <w:rsid w:val="00792C6F"/>
    <w:rsid w:val="0079440B"/>
    <w:rsid w:val="007B14AB"/>
    <w:rsid w:val="007B4A6B"/>
    <w:rsid w:val="007B67D1"/>
    <w:rsid w:val="007B7438"/>
    <w:rsid w:val="007C1BFB"/>
    <w:rsid w:val="007C73A0"/>
    <w:rsid w:val="007E2BA4"/>
    <w:rsid w:val="007E68E6"/>
    <w:rsid w:val="007F5415"/>
    <w:rsid w:val="00803B57"/>
    <w:rsid w:val="0080656A"/>
    <w:rsid w:val="008074CE"/>
    <w:rsid w:val="00807FC7"/>
    <w:rsid w:val="008120DC"/>
    <w:rsid w:val="008136D6"/>
    <w:rsid w:val="008157D9"/>
    <w:rsid w:val="008165F8"/>
    <w:rsid w:val="00817F8A"/>
    <w:rsid w:val="008205BE"/>
    <w:rsid w:val="00821363"/>
    <w:rsid w:val="00824C6F"/>
    <w:rsid w:val="00825406"/>
    <w:rsid w:val="00834495"/>
    <w:rsid w:val="0084206E"/>
    <w:rsid w:val="0084284B"/>
    <w:rsid w:val="0084642A"/>
    <w:rsid w:val="008535F2"/>
    <w:rsid w:val="00854989"/>
    <w:rsid w:val="00854F34"/>
    <w:rsid w:val="008575D1"/>
    <w:rsid w:val="0086492B"/>
    <w:rsid w:val="008674DC"/>
    <w:rsid w:val="008725A9"/>
    <w:rsid w:val="008728DC"/>
    <w:rsid w:val="00873779"/>
    <w:rsid w:val="00873E2E"/>
    <w:rsid w:val="0087697C"/>
    <w:rsid w:val="008966CF"/>
    <w:rsid w:val="0089779F"/>
    <w:rsid w:val="008A2254"/>
    <w:rsid w:val="008A26A2"/>
    <w:rsid w:val="008A2A07"/>
    <w:rsid w:val="008A52AC"/>
    <w:rsid w:val="008B0E7C"/>
    <w:rsid w:val="008B2640"/>
    <w:rsid w:val="008B3332"/>
    <w:rsid w:val="008B39F3"/>
    <w:rsid w:val="008B6D08"/>
    <w:rsid w:val="008C13E8"/>
    <w:rsid w:val="008C2B1E"/>
    <w:rsid w:val="008C51E9"/>
    <w:rsid w:val="008C6A9E"/>
    <w:rsid w:val="008E46BA"/>
    <w:rsid w:val="008F5C26"/>
    <w:rsid w:val="009000EE"/>
    <w:rsid w:val="009001F1"/>
    <w:rsid w:val="00914A96"/>
    <w:rsid w:val="009175B0"/>
    <w:rsid w:val="009179F5"/>
    <w:rsid w:val="00921BB2"/>
    <w:rsid w:val="00922DB0"/>
    <w:rsid w:val="00937FCB"/>
    <w:rsid w:val="00941CE0"/>
    <w:rsid w:val="00952845"/>
    <w:rsid w:val="00960BEB"/>
    <w:rsid w:val="00962C9B"/>
    <w:rsid w:val="00970968"/>
    <w:rsid w:val="00972EAA"/>
    <w:rsid w:val="00974DD2"/>
    <w:rsid w:val="00977128"/>
    <w:rsid w:val="00983348"/>
    <w:rsid w:val="0098558E"/>
    <w:rsid w:val="00987F13"/>
    <w:rsid w:val="00990C96"/>
    <w:rsid w:val="00990FAC"/>
    <w:rsid w:val="00994C86"/>
    <w:rsid w:val="009A182F"/>
    <w:rsid w:val="009B1E25"/>
    <w:rsid w:val="009B1EB8"/>
    <w:rsid w:val="009B5170"/>
    <w:rsid w:val="009B56F0"/>
    <w:rsid w:val="009C6210"/>
    <w:rsid w:val="009D0F41"/>
    <w:rsid w:val="009D17A0"/>
    <w:rsid w:val="009D2921"/>
    <w:rsid w:val="009D3E98"/>
    <w:rsid w:val="009D4541"/>
    <w:rsid w:val="009D5A67"/>
    <w:rsid w:val="009D6BDB"/>
    <w:rsid w:val="009E396B"/>
    <w:rsid w:val="009E4BEA"/>
    <w:rsid w:val="009E730E"/>
    <w:rsid w:val="009E76AC"/>
    <w:rsid w:val="009F340B"/>
    <w:rsid w:val="009F4602"/>
    <w:rsid w:val="009F4B1E"/>
    <w:rsid w:val="00A05E58"/>
    <w:rsid w:val="00A1184E"/>
    <w:rsid w:val="00A15C5A"/>
    <w:rsid w:val="00A269D7"/>
    <w:rsid w:val="00A27C2E"/>
    <w:rsid w:val="00A403EA"/>
    <w:rsid w:val="00A41688"/>
    <w:rsid w:val="00A41F02"/>
    <w:rsid w:val="00A469C4"/>
    <w:rsid w:val="00A51C8F"/>
    <w:rsid w:val="00A5629A"/>
    <w:rsid w:val="00A612CD"/>
    <w:rsid w:val="00A63177"/>
    <w:rsid w:val="00A64DE7"/>
    <w:rsid w:val="00A7259A"/>
    <w:rsid w:val="00A729EC"/>
    <w:rsid w:val="00A74531"/>
    <w:rsid w:val="00A80CEB"/>
    <w:rsid w:val="00A8178A"/>
    <w:rsid w:val="00A81F3C"/>
    <w:rsid w:val="00A904BB"/>
    <w:rsid w:val="00A91E5F"/>
    <w:rsid w:val="00A92CD4"/>
    <w:rsid w:val="00A93116"/>
    <w:rsid w:val="00A9342E"/>
    <w:rsid w:val="00A9472B"/>
    <w:rsid w:val="00AA3FC4"/>
    <w:rsid w:val="00AA4DA7"/>
    <w:rsid w:val="00AB22AF"/>
    <w:rsid w:val="00AC2897"/>
    <w:rsid w:val="00AC6052"/>
    <w:rsid w:val="00AD1D81"/>
    <w:rsid w:val="00AD3EA0"/>
    <w:rsid w:val="00AE0711"/>
    <w:rsid w:val="00AE2A55"/>
    <w:rsid w:val="00AF688C"/>
    <w:rsid w:val="00B05A73"/>
    <w:rsid w:val="00B063E9"/>
    <w:rsid w:val="00B06873"/>
    <w:rsid w:val="00B109BA"/>
    <w:rsid w:val="00B10C51"/>
    <w:rsid w:val="00B1316D"/>
    <w:rsid w:val="00B13429"/>
    <w:rsid w:val="00B1342D"/>
    <w:rsid w:val="00B21F65"/>
    <w:rsid w:val="00B254B0"/>
    <w:rsid w:val="00B2643D"/>
    <w:rsid w:val="00B34136"/>
    <w:rsid w:val="00B341FB"/>
    <w:rsid w:val="00B35F65"/>
    <w:rsid w:val="00B36D8D"/>
    <w:rsid w:val="00B377F8"/>
    <w:rsid w:val="00B40C4D"/>
    <w:rsid w:val="00B45AE8"/>
    <w:rsid w:val="00B5044F"/>
    <w:rsid w:val="00B5271D"/>
    <w:rsid w:val="00B60506"/>
    <w:rsid w:val="00B60F54"/>
    <w:rsid w:val="00B6559D"/>
    <w:rsid w:val="00B71A1C"/>
    <w:rsid w:val="00B76FBD"/>
    <w:rsid w:val="00B77284"/>
    <w:rsid w:val="00B77B7A"/>
    <w:rsid w:val="00B836C0"/>
    <w:rsid w:val="00B93683"/>
    <w:rsid w:val="00B9452C"/>
    <w:rsid w:val="00B94F31"/>
    <w:rsid w:val="00B95DD4"/>
    <w:rsid w:val="00BA57C8"/>
    <w:rsid w:val="00BB4078"/>
    <w:rsid w:val="00BC7217"/>
    <w:rsid w:val="00BD0E2D"/>
    <w:rsid w:val="00BE0147"/>
    <w:rsid w:val="00BF27B2"/>
    <w:rsid w:val="00BF5C25"/>
    <w:rsid w:val="00BF77E0"/>
    <w:rsid w:val="00C0067C"/>
    <w:rsid w:val="00C0435F"/>
    <w:rsid w:val="00C10603"/>
    <w:rsid w:val="00C15169"/>
    <w:rsid w:val="00C20C09"/>
    <w:rsid w:val="00C3375E"/>
    <w:rsid w:val="00C41B60"/>
    <w:rsid w:val="00C4491B"/>
    <w:rsid w:val="00C453CA"/>
    <w:rsid w:val="00C53D85"/>
    <w:rsid w:val="00C54C98"/>
    <w:rsid w:val="00C60ABC"/>
    <w:rsid w:val="00C60DAB"/>
    <w:rsid w:val="00C650D0"/>
    <w:rsid w:val="00C65D03"/>
    <w:rsid w:val="00C70305"/>
    <w:rsid w:val="00C722E8"/>
    <w:rsid w:val="00C75A48"/>
    <w:rsid w:val="00C76FDD"/>
    <w:rsid w:val="00C8297E"/>
    <w:rsid w:val="00C82EB1"/>
    <w:rsid w:val="00C846D0"/>
    <w:rsid w:val="00C85444"/>
    <w:rsid w:val="00C9283C"/>
    <w:rsid w:val="00C94636"/>
    <w:rsid w:val="00C962C4"/>
    <w:rsid w:val="00CA4AC2"/>
    <w:rsid w:val="00CA5934"/>
    <w:rsid w:val="00CB3E63"/>
    <w:rsid w:val="00CB7797"/>
    <w:rsid w:val="00CC1E9A"/>
    <w:rsid w:val="00CC5D50"/>
    <w:rsid w:val="00CC71FC"/>
    <w:rsid w:val="00CD0B4B"/>
    <w:rsid w:val="00CD142A"/>
    <w:rsid w:val="00CD3722"/>
    <w:rsid w:val="00CD652F"/>
    <w:rsid w:val="00CE154A"/>
    <w:rsid w:val="00CE7F37"/>
    <w:rsid w:val="00CF04C0"/>
    <w:rsid w:val="00CF1E56"/>
    <w:rsid w:val="00CF52E0"/>
    <w:rsid w:val="00CF70DB"/>
    <w:rsid w:val="00D035E4"/>
    <w:rsid w:val="00D07E4B"/>
    <w:rsid w:val="00D1128F"/>
    <w:rsid w:val="00D12520"/>
    <w:rsid w:val="00D12BF8"/>
    <w:rsid w:val="00D13CEA"/>
    <w:rsid w:val="00D22E5C"/>
    <w:rsid w:val="00D23CF1"/>
    <w:rsid w:val="00D245E2"/>
    <w:rsid w:val="00D250E8"/>
    <w:rsid w:val="00D279E5"/>
    <w:rsid w:val="00D33B89"/>
    <w:rsid w:val="00D33E72"/>
    <w:rsid w:val="00D4609D"/>
    <w:rsid w:val="00D4678E"/>
    <w:rsid w:val="00D47157"/>
    <w:rsid w:val="00D50EA3"/>
    <w:rsid w:val="00D5192C"/>
    <w:rsid w:val="00D52145"/>
    <w:rsid w:val="00D55602"/>
    <w:rsid w:val="00D55F17"/>
    <w:rsid w:val="00D605C7"/>
    <w:rsid w:val="00D61279"/>
    <w:rsid w:val="00D63554"/>
    <w:rsid w:val="00D63A0B"/>
    <w:rsid w:val="00D7529D"/>
    <w:rsid w:val="00D75C66"/>
    <w:rsid w:val="00D76949"/>
    <w:rsid w:val="00D76BF9"/>
    <w:rsid w:val="00D770AD"/>
    <w:rsid w:val="00D94EB3"/>
    <w:rsid w:val="00D95C30"/>
    <w:rsid w:val="00D9603D"/>
    <w:rsid w:val="00D96088"/>
    <w:rsid w:val="00DA4ABC"/>
    <w:rsid w:val="00DA5C56"/>
    <w:rsid w:val="00DA7C0B"/>
    <w:rsid w:val="00DB7085"/>
    <w:rsid w:val="00DC0341"/>
    <w:rsid w:val="00DC1BA7"/>
    <w:rsid w:val="00DC3BED"/>
    <w:rsid w:val="00DC4E2E"/>
    <w:rsid w:val="00DD5787"/>
    <w:rsid w:val="00DD58D2"/>
    <w:rsid w:val="00DD6E51"/>
    <w:rsid w:val="00DD6FED"/>
    <w:rsid w:val="00DD7CE9"/>
    <w:rsid w:val="00DF28DB"/>
    <w:rsid w:val="00DF3609"/>
    <w:rsid w:val="00DF3925"/>
    <w:rsid w:val="00DF395C"/>
    <w:rsid w:val="00DF53B5"/>
    <w:rsid w:val="00DF5B7D"/>
    <w:rsid w:val="00DF5B83"/>
    <w:rsid w:val="00E00B4E"/>
    <w:rsid w:val="00E0104C"/>
    <w:rsid w:val="00E15AB8"/>
    <w:rsid w:val="00E16DD7"/>
    <w:rsid w:val="00E21A07"/>
    <w:rsid w:val="00E2356B"/>
    <w:rsid w:val="00E258DE"/>
    <w:rsid w:val="00E30003"/>
    <w:rsid w:val="00E309C3"/>
    <w:rsid w:val="00E342BB"/>
    <w:rsid w:val="00E41637"/>
    <w:rsid w:val="00E4231F"/>
    <w:rsid w:val="00E50B22"/>
    <w:rsid w:val="00E54744"/>
    <w:rsid w:val="00E548A9"/>
    <w:rsid w:val="00E548E3"/>
    <w:rsid w:val="00E55F45"/>
    <w:rsid w:val="00E56EAD"/>
    <w:rsid w:val="00E6100C"/>
    <w:rsid w:val="00E613C3"/>
    <w:rsid w:val="00E6157C"/>
    <w:rsid w:val="00E61B14"/>
    <w:rsid w:val="00E63FA0"/>
    <w:rsid w:val="00E66DBC"/>
    <w:rsid w:val="00E72B58"/>
    <w:rsid w:val="00E72C55"/>
    <w:rsid w:val="00E755BC"/>
    <w:rsid w:val="00E7678C"/>
    <w:rsid w:val="00E77E0A"/>
    <w:rsid w:val="00E83A18"/>
    <w:rsid w:val="00E83F78"/>
    <w:rsid w:val="00E8540F"/>
    <w:rsid w:val="00E8691E"/>
    <w:rsid w:val="00E92483"/>
    <w:rsid w:val="00E9348F"/>
    <w:rsid w:val="00EA1282"/>
    <w:rsid w:val="00EA4140"/>
    <w:rsid w:val="00EA5F59"/>
    <w:rsid w:val="00EA685F"/>
    <w:rsid w:val="00EB4FF1"/>
    <w:rsid w:val="00EB5838"/>
    <w:rsid w:val="00EB6821"/>
    <w:rsid w:val="00EC2E0B"/>
    <w:rsid w:val="00EC4EBA"/>
    <w:rsid w:val="00ED1EAF"/>
    <w:rsid w:val="00ED4266"/>
    <w:rsid w:val="00EE2438"/>
    <w:rsid w:val="00EE60BD"/>
    <w:rsid w:val="00EE6187"/>
    <w:rsid w:val="00EF3DF4"/>
    <w:rsid w:val="00EF4386"/>
    <w:rsid w:val="00EF463E"/>
    <w:rsid w:val="00EF5680"/>
    <w:rsid w:val="00F00EAC"/>
    <w:rsid w:val="00F0193C"/>
    <w:rsid w:val="00F1057B"/>
    <w:rsid w:val="00F10833"/>
    <w:rsid w:val="00F14804"/>
    <w:rsid w:val="00F17EEF"/>
    <w:rsid w:val="00F2341A"/>
    <w:rsid w:val="00F2479E"/>
    <w:rsid w:val="00F27485"/>
    <w:rsid w:val="00F32D2D"/>
    <w:rsid w:val="00F32DCC"/>
    <w:rsid w:val="00F371E6"/>
    <w:rsid w:val="00F41074"/>
    <w:rsid w:val="00F4185F"/>
    <w:rsid w:val="00F455C3"/>
    <w:rsid w:val="00F45A2A"/>
    <w:rsid w:val="00F46A29"/>
    <w:rsid w:val="00F64BF6"/>
    <w:rsid w:val="00F64C65"/>
    <w:rsid w:val="00F71AEA"/>
    <w:rsid w:val="00F77185"/>
    <w:rsid w:val="00F80665"/>
    <w:rsid w:val="00F81B11"/>
    <w:rsid w:val="00F85AEE"/>
    <w:rsid w:val="00F914FF"/>
    <w:rsid w:val="00F93021"/>
    <w:rsid w:val="00F95852"/>
    <w:rsid w:val="00FA0768"/>
    <w:rsid w:val="00FA27A5"/>
    <w:rsid w:val="00FA460E"/>
    <w:rsid w:val="00FA5384"/>
    <w:rsid w:val="00FB14EE"/>
    <w:rsid w:val="00FB5864"/>
    <w:rsid w:val="00FC0A51"/>
    <w:rsid w:val="00FC164B"/>
    <w:rsid w:val="00FC1E02"/>
    <w:rsid w:val="00FC3344"/>
    <w:rsid w:val="00FC35FA"/>
    <w:rsid w:val="00FE101A"/>
    <w:rsid w:val="00FE4326"/>
    <w:rsid w:val="00FE6979"/>
    <w:rsid w:val="00FF3481"/>
    <w:rsid w:val="00FF5EBA"/>
    <w:rsid w:val="012B0DF9"/>
    <w:rsid w:val="016B1BE3"/>
    <w:rsid w:val="021332F5"/>
    <w:rsid w:val="025C0F1D"/>
    <w:rsid w:val="025C1DB9"/>
    <w:rsid w:val="028039E0"/>
    <w:rsid w:val="031676A0"/>
    <w:rsid w:val="056B42F1"/>
    <w:rsid w:val="05E55512"/>
    <w:rsid w:val="068B4749"/>
    <w:rsid w:val="06F05F85"/>
    <w:rsid w:val="075E5DA6"/>
    <w:rsid w:val="07610F29"/>
    <w:rsid w:val="078636E7"/>
    <w:rsid w:val="07B76130"/>
    <w:rsid w:val="07C147C6"/>
    <w:rsid w:val="08A23EAA"/>
    <w:rsid w:val="08A460BD"/>
    <w:rsid w:val="08B872DC"/>
    <w:rsid w:val="08C452ED"/>
    <w:rsid w:val="09627775"/>
    <w:rsid w:val="096C0084"/>
    <w:rsid w:val="0AC85185"/>
    <w:rsid w:val="0B12303C"/>
    <w:rsid w:val="0BAA2164"/>
    <w:rsid w:val="0BF409A8"/>
    <w:rsid w:val="0C410AA7"/>
    <w:rsid w:val="0C43782D"/>
    <w:rsid w:val="0C836418"/>
    <w:rsid w:val="0CBF7CF5"/>
    <w:rsid w:val="0DCB4504"/>
    <w:rsid w:val="0E0B73DA"/>
    <w:rsid w:val="0F316B73"/>
    <w:rsid w:val="0F4B55A7"/>
    <w:rsid w:val="0FC4342B"/>
    <w:rsid w:val="106D3263"/>
    <w:rsid w:val="10B81EFA"/>
    <w:rsid w:val="116A1D1E"/>
    <w:rsid w:val="11A13974"/>
    <w:rsid w:val="11D007C9"/>
    <w:rsid w:val="11F41C82"/>
    <w:rsid w:val="132135EE"/>
    <w:rsid w:val="13A75938"/>
    <w:rsid w:val="1635647F"/>
    <w:rsid w:val="17CD142E"/>
    <w:rsid w:val="183E0A52"/>
    <w:rsid w:val="18403F55"/>
    <w:rsid w:val="184B5B6A"/>
    <w:rsid w:val="18687698"/>
    <w:rsid w:val="188F4E61"/>
    <w:rsid w:val="191861B7"/>
    <w:rsid w:val="1948062F"/>
    <w:rsid w:val="194A7C8B"/>
    <w:rsid w:val="197D395D"/>
    <w:rsid w:val="19EC5296"/>
    <w:rsid w:val="1A140C40"/>
    <w:rsid w:val="1BF91AF2"/>
    <w:rsid w:val="1C186B24"/>
    <w:rsid w:val="1C561E8C"/>
    <w:rsid w:val="1C92426F"/>
    <w:rsid w:val="1D6B3F53"/>
    <w:rsid w:val="1E3246CE"/>
    <w:rsid w:val="1F4A3163"/>
    <w:rsid w:val="207A0522"/>
    <w:rsid w:val="20AB78A8"/>
    <w:rsid w:val="20F65179"/>
    <w:rsid w:val="21836286"/>
    <w:rsid w:val="21FD6489"/>
    <w:rsid w:val="23FB7F17"/>
    <w:rsid w:val="25B9457A"/>
    <w:rsid w:val="271839FA"/>
    <w:rsid w:val="27B1421B"/>
    <w:rsid w:val="27B2482C"/>
    <w:rsid w:val="286F5EE4"/>
    <w:rsid w:val="28F07737"/>
    <w:rsid w:val="28F519C1"/>
    <w:rsid w:val="2C005B57"/>
    <w:rsid w:val="2D7E65B1"/>
    <w:rsid w:val="2DB46A8B"/>
    <w:rsid w:val="2DB85492"/>
    <w:rsid w:val="2F7047E3"/>
    <w:rsid w:val="2FAD0DC5"/>
    <w:rsid w:val="30357A24"/>
    <w:rsid w:val="305C56E5"/>
    <w:rsid w:val="30611B6D"/>
    <w:rsid w:val="30635070"/>
    <w:rsid w:val="30814620"/>
    <w:rsid w:val="30EA07CC"/>
    <w:rsid w:val="31064879"/>
    <w:rsid w:val="31091081"/>
    <w:rsid w:val="31481E6B"/>
    <w:rsid w:val="322936D7"/>
    <w:rsid w:val="323C48F6"/>
    <w:rsid w:val="33621E1E"/>
    <w:rsid w:val="34860FB8"/>
    <w:rsid w:val="34D15BB4"/>
    <w:rsid w:val="356928AF"/>
    <w:rsid w:val="370B41DA"/>
    <w:rsid w:val="375B525D"/>
    <w:rsid w:val="387D663A"/>
    <w:rsid w:val="395C6D54"/>
    <w:rsid w:val="3A3A1E13"/>
    <w:rsid w:val="3A6B5E65"/>
    <w:rsid w:val="3B9001C6"/>
    <w:rsid w:val="3BCD002B"/>
    <w:rsid w:val="3C3963CB"/>
    <w:rsid w:val="3C4B08F9"/>
    <w:rsid w:val="3C815550"/>
    <w:rsid w:val="3CC86FC9"/>
    <w:rsid w:val="3CD91462"/>
    <w:rsid w:val="3CF604FD"/>
    <w:rsid w:val="3D9B1520"/>
    <w:rsid w:val="3E9165B5"/>
    <w:rsid w:val="3F4E21EB"/>
    <w:rsid w:val="3F584CF9"/>
    <w:rsid w:val="3FBC6C6F"/>
    <w:rsid w:val="40094B1C"/>
    <w:rsid w:val="406477B5"/>
    <w:rsid w:val="40FB1983"/>
    <w:rsid w:val="412D13FC"/>
    <w:rsid w:val="41A20B18"/>
    <w:rsid w:val="41B75ADD"/>
    <w:rsid w:val="42022C9F"/>
    <w:rsid w:val="422C131F"/>
    <w:rsid w:val="42931FC8"/>
    <w:rsid w:val="42E94F55"/>
    <w:rsid w:val="43433600"/>
    <w:rsid w:val="43B533A4"/>
    <w:rsid w:val="44934F90"/>
    <w:rsid w:val="44ED6924"/>
    <w:rsid w:val="45655E86"/>
    <w:rsid w:val="456E0177"/>
    <w:rsid w:val="46064E72"/>
    <w:rsid w:val="469E62EA"/>
    <w:rsid w:val="46F66801"/>
    <w:rsid w:val="46F91E7C"/>
    <w:rsid w:val="46FD6304"/>
    <w:rsid w:val="47C22BCA"/>
    <w:rsid w:val="48212BE3"/>
    <w:rsid w:val="48942F22"/>
    <w:rsid w:val="48970623"/>
    <w:rsid w:val="48BD104D"/>
    <w:rsid w:val="48C466A3"/>
    <w:rsid w:val="49A11373"/>
    <w:rsid w:val="4A81724A"/>
    <w:rsid w:val="4AC37236"/>
    <w:rsid w:val="4C7D7F89"/>
    <w:rsid w:val="4C804791"/>
    <w:rsid w:val="4CC10640"/>
    <w:rsid w:val="4CF20F6A"/>
    <w:rsid w:val="4D327A4C"/>
    <w:rsid w:val="4DE02AA8"/>
    <w:rsid w:val="4EBB1D96"/>
    <w:rsid w:val="4FE75DA8"/>
    <w:rsid w:val="50065D98"/>
    <w:rsid w:val="5060476D"/>
    <w:rsid w:val="51FC7A11"/>
    <w:rsid w:val="532219F2"/>
    <w:rsid w:val="540013E0"/>
    <w:rsid w:val="54396FBB"/>
    <w:rsid w:val="54B6568B"/>
    <w:rsid w:val="56F94297"/>
    <w:rsid w:val="57D26822"/>
    <w:rsid w:val="57E45843"/>
    <w:rsid w:val="581E561D"/>
    <w:rsid w:val="58D06745"/>
    <w:rsid w:val="5A02233A"/>
    <w:rsid w:val="5A623658"/>
    <w:rsid w:val="5B2F7529"/>
    <w:rsid w:val="5B5C12F2"/>
    <w:rsid w:val="5C9430DB"/>
    <w:rsid w:val="5EF430D7"/>
    <w:rsid w:val="5F01496B"/>
    <w:rsid w:val="5F547063"/>
    <w:rsid w:val="5FB9411A"/>
    <w:rsid w:val="605373D3"/>
    <w:rsid w:val="60CC5F09"/>
    <w:rsid w:val="60E24E81"/>
    <w:rsid w:val="6138200C"/>
    <w:rsid w:val="6165287C"/>
    <w:rsid w:val="624C1ED5"/>
    <w:rsid w:val="62C75F9B"/>
    <w:rsid w:val="63515EFF"/>
    <w:rsid w:val="63B32720"/>
    <w:rsid w:val="63CD32CA"/>
    <w:rsid w:val="641F348D"/>
    <w:rsid w:val="645E4DB7"/>
    <w:rsid w:val="65472B37"/>
    <w:rsid w:val="670A5C9B"/>
    <w:rsid w:val="67D5446A"/>
    <w:rsid w:val="6B0421FE"/>
    <w:rsid w:val="6B47278C"/>
    <w:rsid w:val="6B4C119F"/>
    <w:rsid w:val="6BCB49D2"/>
    <w:rsid w:val="6CE547B7"/>
    <w:rsid w:val="6D222742"/>
    <w:rsid w:val="6E2241BE"/>
    <w:rsid w:val="6EFD73A5"/>
    <w:rsid w:val="6FF675BD"/>
    <w:rsid w:val="70901DCC"/>
    <w:rsid w:val="71205DA5"/>
    <w:rsid w:val="713D3157"/>
    <w:rsid w:val="717D50CE"/>
    <w:rsid w:val="71B11EC6"/>
    <w:rsid w:val="71B5409B"/>
    <w:rsid w:val="72610BC3"/>
    <w:rsid w:val="7277735C"/>
    <w:rsid w:val="735018BD"/>
    <w:rsid w:val="75076A10"/>
    <w:rsid w:val="753E5865"/>
    <w:rsid w:val="75442FF2"/>
    <w:rsid w:val="75772547"/>
    <w:rsid w:val="767943B3"/>
    <w:rsid w:val="77F65DDE"/>
    <w:rsid w:val="78152E10"/>
    <w:rsid w:val="783A3050"/>
    <w:rsid w:val="78802664"/>
    <w:rsid w:val="7905019A"/>
    <w:rsid w:val="7B3A48B6"/>
    <w:rsid w:val="7B67607F"/>
    <w:rsid w:val="7B9E6F01"/>
    <w:rsid w:val="7C3C31DF"/>
    <w:rsid w:val="7DCA4B7A"/>
    <w:rsid w:val="7E3952E8"/>
    <w:rsid w:val="7E787A2E"/>
    <w:rsid w:val="7F5A3F06"/>
    <w:rsid w:val="7F691199"/>
    <w:rsid w:val="7FB8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szCs w:val="24"/>
      <w:lang w:val="en-US" w:eastAsia="zh-CN" w:bidi="ar-SA"/>
    </w:rPr>
  </w:style>
  <w:style w:type="paragraph" w:styleId="2">
    <w:name w:val="heading 2"/>
    <w:basedOn w:val="1"/>
    <w:next w:val="1"/>
    <w:qFormat/>
    <w:uiPriority w:val="9"/>
    <w:pPr>
      <w:keepNext/>
      <w:keepLines/>
      <w:spacing w:before="260" w:after="260" w:line="413" w:lineRule="auto"/>
      <w:outlineLvl w:val="1"/>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ody Text 3"/>
    <w:basedOn w:val="1"/>
    <w:qFormat/>
    <w:uiPriority w:val="0"/>
    <w:pPr>
      <w:spacing w:after="120"/>
    </w:pPr>
    <w:rPr>
      <w:sz w:val="16"/>
      <w:szCs w:val="16"/>
    </w:rPr>
  </w:style>
  <w:style w:type="paragraph" w:styleId="5">
    <w:name w:val="Body Text Indent"/>
    <w:basedOn w:val="1"/>
    <w:link w:val="22"/>
    <w:qFormat/>
    <w:uiPriority w:val="0"/>
    <w:pPr>
      <w:tabs>
        <w:tab w:val="left" w:pos="525"/>
      </w:tabs>
      <w:spacing w:line="320" w:lineRule="exact"/>
      <w:ind w:firstLine="480" w:firstLineChars="200"/>
    </w:pPr>
    <w:rPr>
      <w:sz w:val="24"/>
    </w:rPr>
  </w:style>
  <w:style w:type="paragraph" w:styleId="6">
    <w:name w:val="Plain Text"/>
    <w:basedOn w:val="1"/>
    <w:qFormat/>
    <w:uiPriority w:val="0"/>
    <w:rPr>
      <w:rFonts w:hint="eastAsia"/>
      <w:szCs w:val="20"/>
    </w:rPr>
  </w:style>
  <w:style w:type="paragraph" w:styleId="7">
    <w:name w:val="Body Text Indent 2"/>
    <w:basedOn w:val="1"/>
    <w:link w:val="18"/>
    <w:qFormat/>
    <w:uiPriority w:val="0"/>
    <w:pPr>
      <w:tabs>
        <w:tab w:val="left" w:pos="945"/>
      </w:tabs>
      <w:spacing w:line="360" w:lineRule="exact"/>
      <w:ind w:firstLine="538" w:firstLineChars="224"/>
    </w:pPr>
    <w:rPr>
      <w:sz w:val="24"/>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annotation subject"/>
    <w:basedOn w:val="3"/>
    <w:next w:val="3"/>
    <w:link w:val="21"/>
    <w:unhideWhenUsed/>
    <w:qFormat/>
    <w:uiPriority w:val="99"/>
    <w:rPr>
      <w:b/>
      <w:bCs/>
    </w:rPr>
  </w:style>
  <w:style w:type="table" w:styleId="14">
    <w:name w:val="Table Grid"/>
    <w:basedOn w:val="1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unhideWhenUsed/>
    <w:qFormat/>
    <w:uiPriority w:val="99"/>
    <w:rPr>
      <w:sz w:val="21"/>
      <w:szCs w:val="21"/>
    </w:rPr>
  </w:style>
  <w:style w:type="character" w:customStyle="1" w:styleId="18">
    <w:name w:val="正文文本缩进 2 字符"/>
    <w:link w:val="7"/>
    <w:qFormat/>
    <w:uiPriority w:val="0"/>
    <w:rPr>
      <w:rFonts w:ascii="@仿宋_GB2312" w:eastAsia="@仿宋_GB2312"/>
      <w:kern w:val="2"/>
      <w:sz w:val="24"/>
      <w:szCs w:val="24"/>
      <w:lang w:val="en-US" w:eastAsia="zh-CN" w:bidi="ar-SA"/>
    </w:rPr>
  </w:style>
  <w:style w:type="character" w:customStyle="1" w:styleId="19">
    <w:name w:val="页眉 字符"/>
    <w:link w:val="10"/>
    <w:qFormat/>
    <w:uiPriority w:val="0"/>
    <w:rPr>
      <w:rFonts w:eastAsia="@仿宋_GB2312"/>
      <w:kern w:val="2"/>
      <w:sz w:val="18"/>
      <w:szCs w:val="18"/>
      <w:lang w:val="en-US" w:eastAsia="zh-CN" w:bidi="ar-SA"/>
    </w:rPr>
  </w:style>
  <w:style w:type="character" w:customStyle="1" w:styleId="20">
    <w:name w:val="批注文字 字符"/>
    <w:link w:val="3"/>
    <w:semiHidden/>
    <w:qFormat/>
    <w:uiPriority w:val="99"/>
    <w:rPr>
      <w:kern w:val="2"/>
      <w:sz w:val="21"/>
      <w:szCs w:val="24"/>
    </w:rPr>
  </w:style>
  <w:style w:type="character" w:customStyle="1" w:styleId="21">
    <w:name w:val="批注主题 字符"/>
    <w:link w:val="12"/>
    <w:semiHidden/>
    <w:qFormat/>
    <w:uiPriority w:val="99"/>
    <w:rPr>
      <w:b/>
      <w:bCs/>
      <w:kern w:val="2"/>
      <w:sz w:val="21"/>
      <w:szCs w:val="24"/>
    </w:rPr>
  </w:style>
  <w:style w:type="character" w:customStyle="1" w:styleId="22">
    <w:name w:val="正文文本缩进 字符"/>
    <w:link w:val="5"/>
    <w:qFormat/>
    <w:uiPriority w:val="0"/>
    <w:rPr>
      <w:rFonts w:ascii="@仿宋_GB2312" w:eastAsia="@仿宋_GB2312"/>
      <w:kern w:val="2"/>
      <w:sz w:val="24"/>
      <w:szCs w:val="24"/>
      <w:lang w:val="en-US" w:eastAsia="zh-CN" w:bidi="ar-SA"/>
    </w:rPr>
  </w:style>
  <w:style w:type="paragraph" w:customStyle="1" w:styleId="23">
    <w:name w:val="100"/>
    <w:basedOn w:val="1"/>
    <w:qFormat/>
    <w:uiPriority w:val="0"/>
    <w:pPr>
      <w:ind w:left="312" w:firstLine="200" w:firstLineChars="200"/>
      <w:outlineLvl w:val="0"/>
    </w:pPr>
    <w:rPr>
      <w:sz w:val="28"/>
    </w:rPr>
  </w:style>
  <w:style w:type="paragraph" w:customStyle="1" w:styleId="24">
    <w:name w:val="列出段落1"/>
    <w:basedOn w:val="1"/>
    <w:qFormat/>
    <w:uiPriority w:val="34"/>
    <w:pPr>
      <w:ind w:firstLine="420" w:firstLineChars="200"/>
    </w:pPr>
  </w:style>
  <w:style w:type="paragraph" w:customStyle="1" w:styleId="25">
    <w:name w:val="xl51"/>
    <w:basedOn w:val="1"/>
    <w:qFormat/>
    <w:uiPriority w:val="0"/>
    <w:pPr>
      <w:widowControl/>
      <w:pBdr>
        <w:left w:val="single" w:color="auto" w:sz="4" w:space="0"/>
        <w:right w:val="single" w:color="auto" w:sz="4" w:space="0"/>
      </w:pBdr>
      <w:spacing w:before="100" w:beforeAutospacing="1" w:after="100" w:afterAutospacing="1"/>
      <w:jc w:val="center"/>
      <w:textAlignment w:val="top"/>
    </w:pPr>
    <w:rPr>
      <w:kern w:val="0"/>
      <w:szCs w:val="21"/>
    </w:rPr>
  </w:style>
  <w:style w:type="paragraph" w:styleId="2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3173</Words>
  <Characters>18091</Characters>
  <Lines>150</Lines>
  <Paragraphs>42</Paragraphs>
  <TotalTime>0</TotalTime>
  <ScaleCrop>false</ScaleCrop>
  <LinksUpToDate>false</LinksUpToDate>
  <CharactersWithSpaces>21222</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2020-06-01T00:39:00Z</dcterms:created>
  <dc:creator>微软用户</dc:creator>
  <cp:lastModifiedBy>许老</cp:lastModifiedBy>
  <cp:lastPrinted>2021-08-18T09:56:00Z</cp:lastPrinted>
  <dcterms:modified xsi:type="dcterms:W3CDTF">2021-08-20T01:24:24Z</dcterms:modified>
  <dc:title>江西工业贸易职业技术学院2011级</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5C219A1A0C024B6DA3A64DE48EB97144</vt:lpwstr>
  </property>
</Properties>
</file>