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bCs/>
          <w:sz w:val="32"/>
          <w:szCs w:val="32"/>
        </w:rPr>
      </w:pPr>
      <w:r>
        <w:rPr>
          <w:rFonts w:hint="eastAsia" w:ascii="黑体" w:hAnsi="黑体" w:eastAsia="黑体"/>
          <w:bCs/>
          <w:sz w:val="32"/>
          <w:szCs w:val="32"/>
        </w:rPr>
        <w:t>附件2：</w:t>
      </w:r>
    </w:p>
    <w:p>
      <w:pPr>
        <w:spacing w:line="600" w:lineRule="exact"/>
        <w:jc w:val="center"/>
        <w:rPr>
          <w:rFonts w:ascii="宋体" w:hAnsi="宋体" w:eastAsia="宋体"/>
          <w:b/>
          <w:bCs/>
          <w:sz w:val="36"/>
          <w:szCs w:val="36"/>
        </w:rPr>
      </w:pPr>
      <w:r>
        <w:rPr>
          <w:rFonts w:hint="eastAsia" w:ascii="宋体" w:hAnsi="宋体" w:eastAsia="宋体"/>
          <w:b/>
          <w:bCs/>
          <w:sz w:val="36"/>
          <w:szCs w:val="36"/>
        </w:rPr>
        <w:t>江西工业贸易职业技术学院</w:t>
      </w:r>
    </w:p>
    <w:p>
      <w:pPr>
        <w:spacing w:line="600" w:lineRule="exact"/>
        <w:jc w:val="center"/>
        <w:rPr>
          <w:rFonts w:ascii="宋体" w:hAnsi="宋体" w:eastAsia="宋体"/>
          <w:b/>
          <w:bCs/>
          <w:sz w:val="36"/>
          <w:szCs w:val="36"/>
        </w:rPr>
      </w:pPr>
      <w:r>
        <w:rPr>
          <w:rFonts w:hint="eastAsia" w:ascii="宋体" w:hAnsi="宋体" w:eastAsia="宋体"/>
          <w:b/>
          <w:bCs/>
          <w:sz w:val="36"/>
          <w:szCs w:val="36"/>
          <w:lang w:val="en-US" w:eastAsia="zh-CN"/>
        </w:rPr>
        <w:t>大数据与会计</w:t>
      </w:r>
      <w:r>
        <w:rPr>
          <w:rFonts w:hint="eastAsia" w:ascii="宋体" w:hAnsi="宋体" w:eastAsia="宋体"/>
          <w:b/>
          <w:bCs/>
          <w:sz w:val="36"/>
          <w:szCs w:val="36"/>
        </w:rPr>
        <w:t>专业高职人才培养方案</w:t>
      </w:r>
    </w:p>
    <w:p>
      <w:pPr>
        <w:spacing w:line="360" w:lineRule="exact"/>
        <w:ind w:firstLine="480" w:firstLineChars="200"/>
        <w:jc w:val="center"/>
        <w:rPr>
          <w:rFonts w:ascii="宋体" w:hAnsi="宋体" w:eastAsia="宋体"/>
          <w:bCs/>
          <w:sz w:val="24"/>
        </w:rPr>
      </w:pPr>
    </w:p>
    <w:p>
      <w:pPr>
        <w:snapToGrid w:val="0"/>
        <w:spacing w:line="380" w:lineRule="exact"/>
        <w:ind w:firstLine="482" w:firstLineChars="200"/>
        <w:outlineLvl w:val="0"/>
        <w:rPr>
          <w:rFonts w:ascii="宋体" w:hAnsi="宋体" w:eastAsia="宋体"/>
          <w:sz w:val="24"/>
        </w:rPr>
      </w:pPr>
      <w:bookmarkStart w:id="0" w:name="_Toc327706725"/>
      <w:r>
        <w:rPr>
          <w:rFonts w:hint="eastAsia" w:ascii="宋体" w:hAnsi="宋体" w:eastAsia="宋体"/>
          <w:b/>
          <w:sz w:val="24"/>
        </w:rPr>
        <w:t>一、招生对象与学制</w:t>
      </w:r>
      <w:bookmarkEnd w:id="0"/>
    </w:p>
    <w:p>
      <w:pPr>
        <w:snapToGrid w:val="0"/>
        <w:spacing w:line="380" w:lineRule="exact"/>
        <w:ind w:firstLine="420"/>
        <w:outlineLvl w:val="1"/>
        <w:rPr>
          <w:rFonts w:hint="eastAsia" w:ascii="宋体" w:hAnsi="宋体" w:eastAsia="宋体" w:cs="Times New Roman"/>
          <w:szCs w:val="21"/>
        </w:rPr>
      </w:pPr>
      <w:bookmarkStart w:id="1" w:name="_Toc327706726"/>
      <w:bookmarkStart w:id="2" w:name="_Toc327706727"/>
      <w:r>
        <w:rPr>
          <w:rFonts w:hint="eastAsia" w:ascii="宋体" w:hAnsi="宋体" w:eastAsia="宋体" w:cs="Times New Roman"/>
          <w:szCs w:val="21"/>
        </w:rPr>
        <w:t>（一）招生对象</w:t>
      </w:r>
      <w:bookmarkEnd w:id="1"/>
    </w:p>
    <w:p>
      <w:pPr>
        <w:snapToGrid w:val="0"/>
        <w:spacing w:line="380" w:lineRule="exact"/>
        <w:ind w:firstLine="420" w:firstLineChars="200"/>
        <w:outlineLvl w:val="0"/>
        <w:rPr>
          <w:rFonts w:hint="eastAsia" w:ascii="宋体" w:hAnsi="宋体" w:eastAsia="宋体"/>
          <w:szCs w:val="21"/>
        </w:rPr>
      </w:pPr>
      <w:r>
        <w:rPr>
          <w:rFonts w:hint="eastAsia" w:ascii="宋体" w:hAnsi="宋体" w:eastAsia="宋体"/>
          <w:szCs w:val="21"/>
        </w:rPr>
        <w:t>普通高中毕业生及同等学历者。</w:t>
      </w:r>
    </w:p>
    <w:p>
      <w:pPr>
        <w:snapToGrid w:val="0"/>
        <w:spacing w:line="380" w:lineRule="exact"/>
        <w:ind w:firstLine="420" w:firstLineChars="200"/>
        <w:outlineLvl w:val="1"/>
        <w:rPr>
          <w:rFonts w:ascii="宋体" w:hAnsi="宋体" w:eastAsia="宋体" w:cs="Times New Roman"/>
          <w:szCs w:val="21"/>
        </w:rPr>
      </w:pPr>
      <w:r>
        <w:rPr>
          <w:rFonts w:hint="eastAsia" w:ascii="宋体" w:hAnsi="宋体" w:eastAsia="宋体" w:cs="Times New Roman"/>
          <w:szCs w:val="21"/>
        </w:rPr>
        <w:t>（二）学制</w:t>
      </w:r>
      <w:bookmarkEnd w:id="2"/>
    </w:p>
    <w:p>
      <w:pPr>
        <w:snapToGrid w:val="0"/>
        <w:spacing w:line="380" w:lineRule="exact"/>
        <w:ind w:firstLine="420" w:firstLineChars="200"/>
        <w:outlineLvl w:val="0"/>
        <w:rPr>
          <w:rFonts w:hint="eastAsia" w:ascii="宋体" w:hAnsi="宋体" w:eastAsia="宋体"/>
          <w:b/>
          <w:sz w:val="24"/>
        </w:rPr>
      </w:pPr>
      <w:bookmarkStart w:id="3" w:name="_Toc327706728"/>
      <w:r>
        <w:rPr>
          <w:rFonts w:hint="eastAsia" w:ascii="宋体" w:hAnsi="宋体" w:eastAsia="宋体"/>
          <w:szCs w:val="21"/>
          <w:lang w:val="en-US" w:eastAsia="zh-CN"/>
        </w:rPr>
        <w:t>三年制</w:t>
      </w: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二、专业人才培养目标</w:t>
      </w:r>
      <w:bookmarkEnd w:id="3"/>
    </w:p>
    <w:p>
      <w:pPr>
        <w:snapToGrid w:val="0"/>
        <w:spacing w:line="380" w:lineRule="exact"/>
        <w:ind w:firstLine="420" w:firstLineChars="200"/>
        <w:outlineLvl w:val="0"/>
        <w:rPr>
          <w:rFonts w:ascii="宋体" w:hAnsi="宋体" w:eastAsia="宋体"/>
          <w:szCs w:val="21"/>
        </w:rPr>
      </w:pPr>
      <w:bookmarkStart w:id="4" w:name="_Toc327706729"/>
      <w:r>
        <w:rPr>
          <w:rFonts w:ascii="宋体" w:hAnsi="宋体" w:eastAsia="宋体"/>
          <w:szCs w:val="21"/>
        </w:rPr>
        <w:t>本专业服务</w:t>
      </w:r>
      <w:r>
        <w:rPr>
          <w:rFonts w:hint="eastAsia" w:ascii="宋体" w:hAnsi="宋体" w:eastAsia="宋体"/>
          <w:szCs w:val="21"/>
        </w:rPr>
        <w:t>江西省及长三角、珠三角等区域经济社会发展</w:t>
      </w:r>
      <w:r>
        <w:rPr>
          <w:rFonts w:ascii="宋体" w:hAnsi="宋体" w:eastAsia="宋体"/>
          <w:szCs w:val="21"/>
        </w:rPr>
        <w:t>对人才的需求，依托</w:t>
      </w:r>
      <w:r>
        <w:rPr>
          <w:rFonts w:hint="eastAsia" w:ascii="宋体" w:hAnsi="宋体" w:eastAsia="宋体"/>
          <w:szCs w:val="21"/>
        </w:rPr>
        <w:t>会计</w:t>
      </w:r>
      <w:r>
        <w:rPr>
          <w:rFonts w:ascii="宋体" w:hAnsi="宋体" w:eastAsia="宋体"/>
          <w:szCs w:val="21"/>
        </w:rPr>
        <w:t>行业，与</w:t>
      </w:r>
      <w:r>
        <w:rPr>
          <w:rFonts w:hint="eastAsia" w:ascii="宋体" w:hAnsi="宋体" w:eastAsia="宋体"/>
          <w:szCs w:val="21"/>
        </w:rPr>
        <w:t>会计师事务所、酒店、税务师事务所等机构及中小型工商企业</w:t>
      </w:r>
      <w:r>
        <w:rPr>
          <w:rFonts w:ascii="宋体" w:hAnsi="宋体" w:eastAsia="宋体"/>
          <w:szCs w:val="21"/>
        </w:rPr>
        <w:t>合作，培养</w:t>
      </w:r>
      <w:r>
        <w:rPr>
          <w:rFonts w:hint="eastAsia" w:ascii="宋体" w:hAnsi="宋体" w:eastAsia="宋体"/>
          <w:szCs w:val="21"/>
        </w:rPr>
        <w:t>面向各类企业、中介机构和非营利组织，</w:t>
      </w:r>
      <w:r>
        <w:rPr>
          <w:rFonts w:ascii="宋体" w:hAnsi="宋体" w:eastAsia="宋体"/>
          <w:szCs w:val="21"/>
        </w:rPr>
        <w:t>从事</w:t>
      </w:r>
      <w:r>
        <w:rPr>
          <w:rFonts w:hint="eastAsia" w:ascii="宋体" w:hAnsi="宋体" w:eastAsia="宋体"/>
          <w:szCs w:val="21"/>
        </w:rPr>
        <w:t>会计、出纳、核算、审计以及财务共享中心下设的管理岗、资金岗、核算岗、综合岗、数据分析岗等</w:t>
      </w:r>
      <w:r>
        <w:rPr>
          <w:rFonts w:ascii="宋体" w:hAnsi="宋体" w:eastAsia="宋体"/>
          <w:szCs w:val="21"/>
        </w:rPr>
        <w:t>岗位工作，德智体美劳全面发展，践行社会主义核心价值观</w:t>
      </w:r>
      <w:r>
        <w:rPr>
          <w:rFonts w:hint="eastAsia" w:ascii="宋体" w:hAnsi="宋体" w:eastAsia="宋体"/>
          <w:szCs w:val="21"/>
        </w:rPr>
        <w:t>，</w:t>
      </w:r>
      <w:r>
        <w:rPr>
          <w:rFonts w:ascii="宋体" w:hAnsi="宋体" w:eastAsia="宋体"/>
          <w:szCs w:val="21"/>
        </w:rPr>
        <w:t>具有一定的文化水平、</w:t>
      </w:r>
      <w:r>
        <w:rPr>
          <w:rFonts w:hint="eastAsia" w:ascii="宋体" w:hAnsi="宋体" w:eastAsia="宋体"/>
          <w:szCs w:val="21"/>
        </w:rPr>
        <w:t>良好的职业道德、工匠精神和创新精神，掌握会计核算、财务管理、会计信息系统、信息管理系统、云财务智能会计、财务共享服务中心业务处理等知识和技术技能的复合型高素质技术技能人才及复合型实践应用和管理创新人才。</w:t>
      </w:r>
    </w:p>
    <w:p>
      <w:pPr>
        <w:snapToGrid w:val="0"/>
        <w:spacing w:line="380" w:lineRule="exact"/>
        <w:ind w:left="480" w:hanging="480" w:hangingChars="200"/>
        <w:outlineLvl w:val="0"/>
        <w:rPr>
          <w:rFonts w:ascii="宋体" w:hAnsi="宋体" w:eastAsia="宋体"/>
          <w:b/>
          <w:sz w:val="24"/>
        </w:rPr>
      </w:pPr>
      <w:r>
        <w:rPr>
          <w:rFonts w:ascii="宋体" w:hAnsi="宋体" w:eastAsia="宋体"/>
          <w:kern w:val="0"/>
          <w:sz w:val="24"/>
        </w:rPr>
        <w:br w:type="textWrapping"/>
      </w:r>
      <w:r>
        <w:rPr>
          <w:rFonts w:hint="eastAsia" w:ascii="宋体" w:hAnsi="宋体" w:eastAsia="宋体"/>
          <w:b/>
          <w:sz w:val="24"/>
        </w:rPr>
        <w:t>三、职业面向</w:t>
      </w:r>
      <w:bookmarkEnd w:id="4"/>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kern w:val="2"/>
          <w:sz w:val="21"/>
          <w:szCs w:val="21"/>
        </w:rPr>
      </w:pPr>
      <w:r>
        <w:rPr>
          <w:rFonts w:hint="eastAsia" w:ascii="宋体" w:hAnsi="宋体" w:eastAsia="宋体"/>
          <w:szCs w:val="21"/>
        </w:rPr>
        <w:t xml:space="preserve">    </w:t>
      </w:r>
      <w:r>
        <w:rPr>
          <w:rFonts w:hint="eastAsia" w:ascii="宋体" w:hAnsi="宋体" w:eastAsia="宋体" w:cs="宋体"/>
          <w:kern w:val="2"/>
          <w:sz w:val="21"/>
          <w:szCs w:val="21"/>
          <w:lang w:val="en-US" w:eastAsia="zh-CN" w:bidi="ar"/>
        </w:rPr>
        <w:t>（一）首次就业岗位及主要工作项目</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 财务共享中心下的资金结算岗</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（1）负责资金系统对外付款和内部资金调拨的制单、初审及校验；</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（2）审核并确认付款申请的信息准确性；</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 对付款申请进行资金计划校验、银行余额校验；</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 接收银行内部转账报账单，执行转账作；</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 完成银企直联、网银、电子票据等方式支付款项；</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 接收紧急支付、紧急挂起付款申请的处理；</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（7）查询付款失败记录并反馈付款失败信息至本地财务。</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b/>
          <w:bCs w:val="0"/>
          <w:kern w:val="2"/>
          <w:sz w:val="24"/>
          <w:szCs w:val="24"/>
        </w:rPr>
      </w:pPr>
      <w:r>
        <w:rPr>
          <w:rFonts w:hint="eastAsia" w:ascii="宋体" w:hAnsi="宋体" w:eastAsia="宋体" w:cs="宋体"/>
          <w:kern w:val="2"/>
          <w:sz w:val="21"/>
          <w:szCs w:val="21"/>
          <w:lang w:val="en-US" w:eastAsia="zh-CN" w:bidi="ar"/>
        </w:rPr>
        <w:t>2.会计助理</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b/>
          <w:bCs w:val="0"/>
          <w:kern w:val="2"/>
          <w:sz w:val="24"/>
          <w:szCs w:val="24"/>
        </w:rPr>
      </w:pPr>
      <w:r>
        <w:rPr>
          <w:rFonts w:hint="eastAsia" w:ascii="宋体" w:hAnsi="宋体" w:eastAsia="宋体" w:cs="宋体"/>
          <w:kern w:val="2"/>
          <w:sz w:val="21"/>
          <w:szCs w:val="21"/>
          <w:lang w:val="en-US" w:eastAsia="zh-CN" w:bidi="ar"/>
        </w:rPr>
        <w:t>（1）依据业务结算单（或合同）开具发票（独立单位财务助理岗）；</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（2）与客户联系，按时到企业拿做账资料、为客户抄报税、整理原始单据（代理记账公司财务助理岗；</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（3）工资表、收入、成本费用计算表的制作（ Excel、Word等办公自动处理）；</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（4）到职能部门办事：送达资料与文书，购买发票，办理证照等。</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3.审计助理</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（1）收集审计证据，复印审计资料，审阅客户资料；</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（2）编排审计底稿目录，整理审计工作底稿并归档；</w:t>
      </w:r>
    </w:p>
    <w:p>
      <w:pPr>
        <w:keepNext w:val="0"/>
        <w:keepLines w:val="0"/>
        <w:widowControl w:val="0"/>
        <w:suppressLineNumbers w:val="0"/>
        <w:snapToGrid w:val="0"/>
        <w:spacing w:before="0" w:beforeAutospacing="0" w:after="0" w:afterAutospacing="0" w:line="380" w:lineRule="exact"/>
        <w:ind w:left="0" w:right="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（3）打印审计报告，送达审计文书。</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（二）目标岗位及主要工作项目</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1.出纳</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b/>
          <w:bCs w:val="0"/>
          <w:kern w:val="2"/>
          <w:sz w:val="24"/>
          <w:szCs w:val="24"/>
        </w:rPr>
      </w:pPr>
      <w:r>
        <w:rPr>
          <w:rFonts w:hint="eastAsia" w:ascii="宋体" w:hAnsi="宋体" w:eastAsia="宋体" w:cs="宋体"/>
          <w:kern w:val="2"/>
          <w:sz w:val="21"/>
          <w:szCs w:val="21"/>
          <w:lang w:val="en-US" w:eastAsia="zh-CN" w:bidi="ar"/>
        </w:rPr>
        <w:t>（1）建账：银行存款日记账、现金日记账；</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b/>
          <w:bCs w:val="0"/>
          <w:kern w:val="2"/>
          <w:sz w:val="24"/>
          <w:szCs w:val="24"/>
        </w:rPr>
      </w:pPr>
      <w:r>
        <w:rPr>
          <w:rFonts w:hint="eastAsia" w:ascii="宋体" w:hAnsi="宋体" w:eastAsia="宋体" w:cs="宋体"/>
          <w:kern w:val="2"/>
          <w:sz w:val="21"/>
          <w:szCs w:val="21"/>
          <w:lang w:val="en-US" w:eastAsia="zh-CN" w:bidi="ar"/>
        </w:rPr>
        <w:t>（2）办理现金收付、银行结算业务；</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b/>
          <w:bCs w:val="0"/>
          <w:kern w:val="2"/>
          <w:sz w:val="24"/>
          <w:szCs w:val="24"/>
        </w:rPr>
      </w:pPr>
      <w:r>
        <w:rPr>
          <w:rFonts w:hint="eastAsia" w:ascii="宋体" w:hAnsi="宋体" w:eastAsia="宋体" w:cs="宋体"/>
          <w:kern w:val="2"/>
          <w:sz w:val="21"/>
          <w:szCs w:val="21"/>
          <w:lang w:val="en-US" w:eastAsia="zh-CN" w:bidi="ar"/>
        </w:rPr>
        <w:t>（3）登账：银行存款日记账、现金日记账；</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b/>
          <w:bCs w:val="0"/>
          <w:kern w:val="2"/>
          <w:sz w:val="24"/>
          <w:szCs w:val="24"/>
        </w:rPr>
      </w:pPr>
      <w:r>
        <w:rPr>
          <w:rFonts w:hint="eastAsia" w:ascii="宋体" w:hAnsi="宋体" w:eastAsia="宋体" w:cs="宋体"/>
          <w:kern w:val="2"/>
          <w:sz w:val="21"/>
          <w:szCs w:val="21"/>
          <w:lang w:val="en-US" w:eastAsia="zh-CN" w:bidi="ar"/>
        </w:rPr>
        <w:t>（4）对账：银行存款日记账、现金日记账，与会计核对；</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b/>
          <w:bCs w:val="0"/>
          <w:kern w:val="2"/>
          <w:sz w:val="24"/>
          <w:szCs w:val="24"/>
        </w:rPr>
      </w:pPr>
      <w:r>
        <w:rPr>
          <w:rFonts w:hint="eastAsia" w:ascii="宋体" w:hAnsi="宋体" w:eastAsia="宋体" w:cs="宋体"/>
          <w:kern w:val="2"/>
          <w:sz w:val="21"/>
          <w:szCs w:val="21"/>
          <w:lang w:val="en-US" w:eastAsia="zh-CN" w:bidi="ar"/>
        </w:rPr>
        <w:t>（5）结账：银行存款日记账、现金日记账。</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2.会计</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（1）建账：全部会计科目账套，电算化会计科目初始化设计；</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（2）填制与审核凭证；</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（3）登账；</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（4）对账；</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（5）结账；</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（6）编制会计报表，编写财务分析；</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（7）纳税申报；</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（8）审核会计助理工作，会计档案的装订与归档。</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3.会计主管</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（1）会同有关部门，组织经费预算、决算的编制工作；</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（2）严格掌握年度预算执行情况，每月编制出经费预算执行情况表和财务报表并向领导汇报财务状况；</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（3）负责工资核算；</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（4）正确进行会计核算，填制和审核会计凭证，登记明细账和总账，对款项的收付，财物的收发，增减和使用、经费收支进行核算；</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（5）负责有关财务制度的拟定工作；</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（6）负责与工商、税务及公司内各部门的业务关系；</w:t>
      </w:r>
    </w:p>
    <w:p>
      <w:pPr>
        <w:keepNext w:val="0"/>
        <w:keepLines w:val="0"/>
        <w:widowControl w:val="0"/>
        <w:suppressLineNumbers w:val="0"/>
        <w:snapToGrid w:val="0"/>
        <w:spacing w:before="0" w:beforeAutospacing="0" w:after="0" w:afterAutospacing="0" w:line="380" w:lineRule="exact"/>
        <w:ind w:left="0" w:right="0" w:firstLine="420" w:firstLineChars="200"/>
        <w:jc w:val="both"/>
        <w:outlineLvl w:val="1"/>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（7）负责税务发票的申购和营业税的申报工作。</w:t>
      </w:r>
    </w:p>
    <w:p>
      <w:pPr>
        <w:keepNext w:val="0"/>
        <w:keepLines w:val="0"/>
        <w:widowControl w:val="0"/>
        <w:suppressLineNumbers w:val="0"/>
        <w:snapToGrid w:val="0"/>
        <w:spacing w:before="0" w:beforeAutospacing="0" w:after="0" w:afterAutospacing="0" w:line="380" w:lineRule="exact"/>
        <w:ind w:left="0" w:right="0" w:firstLine="525" w:firstLineChars="250"/>
        <w:jc w:val="both"/>
        <w:outlineLvl w:val="1"/>
        <w:rPr>
          <w:rFonts w:hint="eastAsia" w:ascii="宋体" w:hAnsi="宋体" w:eastAsia="宋体" w:cs="宋体"/>
          <w:kern w:val="2"/>
          <w:sz w:val="21"/>
          <w:szCs w:val="21"/>
          <w:shd w:val="clear" w:fill="FFFFFF"/>
        </w:rPr>
      </w:pPr>
      <w:r>
        <w:rPr>
          <w:rFonts w:hint="eastAsia" w:ascii="宋体" w:hAnsi="宋体" w:eastAsia="宋体" w:cs="宋体"/>
          <w:kern w:val="2"/>
          <w:sz w:val="21"/>
          <w:szCs w:val="21"/>
          <w:shd w:val="clear" w:fill="FFFFFF"/>
          <w:lang w:val="en-US" w:eastAsia="zh-CN" w:bidi="ar"/>
        </w:rPr>
        <w:t>4.财务共享中心下的核算岗</w:t>
      </w:r>
    </w:p>
    <w:p>
      <w:pPr>
        <w:keepNext w:val="0"/>
        <w:keepLines w:val="0"/>
        <w:widowControl w:val="0"/>
        <w:suppressLineNumbers w:val="0"/>
        <w:snapToGrid w:val="0"/>
        <w:spacing w:before="0" w:beforeAutospacing="0" w:after="0" w:afterAutospacing="0" w:line="380" w:lineRule="exact"/>
        <w:ind w:left="0" w:right="0" w:firstLine="525" w:firstLineChars="250"/>
        <w:jc w:val="both"/>
        <w:outlineLvl w:val="1"/>
        <w:rPr>
          <w:rFonts w:hint="eastAsia" w:ascii="宋体" w:hAnsi="宋体" w:eastAsia="宋体" w:cs="宋体"/>
          <w:kern w:val="2"/>
          <w:sz w:val="21"/>
          <w:szCs w:val="21"/>
          <w:shd w:val="clear" w:fill="FFFFFF"/>
        </w:rPr>
      </w:pPr>
      <w:r>
        <w:rPr>
          <w:rFonts w:hint="eastAsia" w:ascii="宋体" w:hAnsi="宋体" w:eastAsia="宋体" w:cs="宋体"/>
          <w:kern w:val="2"/>
          <w:sz w:val="21"/>
          <w:szCs w:val="21"/>
          <w:shd w:val="clear" w:fill="FFFFFF"/>
          <w:lang w:val="en-US" w:eastAsia="zh-CN" w:bidi="ar"/>
        </w:rPr>
        <w:t>（1）资金收付、划拨、调度等业务的制证工作，保证数据真实可靠，能够反映企业时点实际资金量；</w:t>
      </w:r>
    </w:p>
    <w:p>
      <w:pPr>
        <w:keepNext w:val="0"/>
        <w:keepLines w:val="0"/>
        <w:widowControl w:val="0"/>
        <w:suppressLineNumbers w:val="0"/>
        <w:snapToGrid w:val="0"/>
        <w:spacing w:before="0" w:beforeAutospacing="0" w:after="0" w:afterAutospacing="0" w:line="380" w:lineRule="exact"/>
        <w:ind w:left="0" w:right="0" w:firstLine="525" w:firstLineChars="250"/>
        <w:jc w:val="both"/>
        <w:outlineLvl w:val="1"/>
        <w:rPr>
          <w:rFonts w:hint="eastAsia" w:ascii="宋体" w:hAnsi="宋体" w:eastAsia="宋体" w:cs="宋体"/>
          <w:kern w:val="2"/>
          <w:sz w:val="21"/>
          <w:szCs w:val="21"/>
          <w:shd w:val="clear" w:fill="FFFFFF"/>
        </w:rPr>
      </w:pPr>
      <w:r>
        <w:rPr>
          <w:rFonts w:hint="eastAsia" w:ascii="宋体" w:hAnsi="宋体" w:eastAsia="宋体" w:cs="宋体"/>
          <w:kern w:val="2"/>
          <w:sz w:val="21"/>
          <w:szCs w:val="21"/>
          <w:shd w:val="clear" w:fill="FFFFFF"/>
          <w:lang w:val="en-US" w:eastAsia="zh-CN" w:bidi="ar"/>
        </w:rPr>
        <w:t>（2）网报系统中总账通用申请单的审核及制证工作，保证制证能真实反映业务内容；</w:t>
      </w:r>
    </w:p>
    <w:p>
      <w:pPr>
        <w:keepNext w:val="0"/>
        <w:keepLines w:val="0"/>
        <w:widowControl w:val="0"/>
        <w:suppressLineNumbers w:val="0"/>
        <w:snapToGrid w:val="0"/>
        <w:spacing w:before="0" w:beforeAutospacing="0" w:after="0" w:afterAutospacing="0" w:line="380" w:lineRule="exact"/>
        <w:ind w:left="0" w:right="0" w:firstLine="525" w:firstLineChars="250"/>
        <w:jc w:val="both"/>
        <w:outlineLvl w:val="1"/>
        <w:rPr>
          <w:rFonts w:hint="eastAsia" w:ascii="宋体" w:hAnsi="宋体" w:eastAsia="宋体" w:cs="宋体"/>
          <w:kern w:val="2"/>
          <w:sz w:val="21"/>
          <w:szCs w:val="21"/>
          <w:shd w:val="clear" w:fill="FFFFFF"/>
        </w:rPr>
      </w:pPr>
      <w:r>
        <w:rPr>
          <w:rFonts w:hint="eastAsia" w:ascii="宋体" w:hAnsi="宋体" w:eastAsia="宋体" w:cs="宋体"/>
          <w:kern w:val="2"/>
          <w:sz w:val="21"/>
          <w:szCs w:val="21"/>
          <w:shd w:val="clear" w:fill="FFFFFF"/>
          <w:lang w:val="en-US" w:eastAsia="zh-CN" w:bidi="ar"/>
        </w:rPr>
        <w:t>（3）网报系统中其他付款申请单的审核工作，对符合要求的要及时发送付款指令；</w:t>
      </w:r>
    </w:p>
    <w:p>
      <w:pPr>
        <w:keepNext w:val="0"/>
        <w:keepLines w:val="0"/>
        <w:widowControl w:val="0"/>
        <w:suppressLineNumbers w:val="0"/>
        <w:snapToGrid w:val="0"/>
        <w:spacing w:before="0" w:beforeAutospacing="0" w:after="0" w:afterAutospacing="0" w:line="380" w:lineRule="exact"/>
        <w:ind w:left="0" w:right="0" w:firstLine="525" w:firstLineChars="250"/>
        <w:jc w:val="both"/>
        <w:outlineLvl w:val="1"/>
        <w:rPr>
          <w:rFonts w:hint="eastAsia" w:ascii="宋体" w:hAnsi="宋体" w:eastAsia="宋体" w:cs="宋体"/>
          <w:kern w:val="2"/>
          <w:sz w:val="21"/>
          <w:szCs w:val="21"/>
          <w:shd w:val="clear" w:fill="FFFFFF"/>
        </w:rPr>
      </w:pPr>
      <w:r>
        <w:rPr>
          <w:rFonts w:hint="eastAsia" w:ascii="宋体" w:hAnsi="宋体" w:eastAsia="宋体" w:cs="宋体"/>
          <w:kern w:val="2"/>
          <w:sz w:val="21"/>
          <w:szCs w:val="21"/>
          <w:shd w:val="clear" w:fill="FFFFFF"/>
          <w:lang w:val="en-US" w:eastAsia="zh-CN" w:bidi="ar"/>
        </w:rPr>
        <w:t>（4）负责总账关账前的检查工作，保证每月的工作不遗漏，不重复；</w:t>
      </w:r>
    </w:p>
    <w:p>
      <w:pPr>
        <w:keepNext w:val="0"/>
        <w:keepLines w:val="0"/>
        <w:widowControl w:val="0"/>
        <w:suppressLineNumbers w:val="0"/>
        <w:snapToGrid w:val="0"/>
        <w:spacing w:before="0" w:beforeAutospacing="0" w:after="0" w:afterAutospacing="0" w:line="380" w:lineRule="exact"/>
        <w:ind w:left="0" w:right="0" w:firstLine="525" w:firstLineChars="250"/>
        <w:jc w:val="both"/>
        <w:outlineLvl w:val="1"/>
        <w:rPr>
          <w:rFonts w:hint="eastAsia" w:ascii="宋体" w:hAnsi="宋体" w:eastAsia="宋体" w:cs="宋体"/>
          <w:kern w:val="2"/>
          <w:sz w:val="21"/>
          <w:szCs w:val="21"/>
        </w:rPr>
      </w:pPr>
      <w:r>
        <w:rPr>
          <w:rFonts w:hint="eastAsia" w:ascii="宋体" w:hAnsi="宋体" w:eastAsia="宋体" w:cs="宋体"/>
          <w:kern w:val="2"/>
          <w:sz w:val="21"/>
          <w:szCs w:val="21"/>
          <w:shd w:val="clear" w:fill="FFFFFF"/>
          <w:lang w:val="en-US" w:eastAsia="zh-CN" w:bidi="ar"/>
        </w:rPr>
        <w:t>（5）负责按时上报报表，保证报表内相关数据正确的勾稽关系。</w:t>
      </w:r>
    </w:p>
    <w:p>
      <w:pPr>
        <w:keepNext w:val="0"/>
        <w:keepLines w:val="0"/>
        <w:widowControl w:val="0"/>
        <w:numPr>
          <w:ilvl w:val="0"/>
          <w:numId w:val="1"/>
        </w:numPr>
        <w:suppressLineNumbers w:val="0"/>
        <w:snapToGrid w:val="0"/>
        <w:spacing w:before="0" w:beforeAutospacing="0" w:after="0" w:afterAutospacing="0" w:line="380" w:lineRule="exact"/>
        <w:ind w:left="1140" w:right="0" w:hanging="720"/>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其他岗位及主要工作项目</w:t>
      </w:r>
    </w:p>
    <w:p>
      <w:pPr>
        <w:keepNext w:val="0"/>
        <w:keepLines w:val="0"/>
        <w:widowControl w:val="0"/>
        <w:numPr>
          <w:ilvl w:val="0"/>
          <w:numId w:val="2"/>
        </w:numPr>
        <w:suppressLineNumbers w:val="0"/>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核算</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（1）建账：供应商、客户往来、个人往来；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）填制与审核凭证（出入库单据、成本计算单）；</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 xml:space="preserve">）登账； </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（4）对账 ；</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（5）结账；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（6）编制成本报表。</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2.审计</w:t>
      </w:r>
    </w:p>
    <w:p>
      <w:pPr>
        <w:keepNext w:val="0"/>
        <w:keepLines w:val="0"/>
        <w:widowControl w:val="0"/>
        <w:suppressLineNumbers w:val="0"/>
        <w:spacing w:before="0" w:beforeAutospacing="0" w:after="0" w:afterAutospacing="0" w:line="360" w:lineRule="exact"/>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（1）编制审计计划、带领审计团队收集与认定审计证据；</w:t>
      </w:r>
    </w:p>
    <w:p>
      <w:pPr>
        <w:keepNext w:val="0"/>
        <w:keepLines w:val="0"/>
        <w:widowControl w:val="0"/>
        <w:suppressLineNumbers w:val="0"/>
        <w:spacing w:before="0" w:beforeAutospacing="0" w:after="0" w:afterAutospacing="0" w:line="360" w:lineRule="exact"/>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）编制审计工作底稿；</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）编写、出具审计报告。</w:t>
      </w:r>
    </w:p>
    <w:p>
      <w:pPr>
        <w:keepNext w:val="0"/>
        <w:keepLines w:val="0"/>
        <w:widowControl w:val="0"/>
        <w:suppressLineNumbers w:val="0"/>
        <w:spacing w:before="0" w:beforeAutospacing="0" w:after="0" w:afterAutospacing="0"/>
        <w:ind w:left="0" w:right="0" w:firstLine="420" w:firstLineChars="200"/>
        <w:jc w:val="both"/>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3.数据统计分析员</w:t>
      </w:r>
    </w:p>
    <w:p>
      <w:pPr>
        <w:snapToGrid w:val="0"/>
        <w:spacing w:line="380" w:lineRule="exact"/>
        <w:ind w:firstLine="420" w:firstLineChars="200"/>
        <w:outlineLvl w:val="0"/>
        <w:rPr>
          <w:rFonts w:hint="eastAsia" w:ascii="宋体" w:hAnsi="宋体" w:eastAsia="宋体"/>
          <w:szCs w:val="21"/>
        </w:rPr>
      </w:pPr>
      <w:r>
        <w:rPr>
          <w:rFonts w:hint="eastAsia" w:ascii="宋体" w:hAnsi="宋体" w:eastAsia="宋体"/>
          <w:szCs w:val="21"/>
          <w:lang w:eastAsia="zh-CN"/>
        </w:rPr>
        <w:t>（</w:t>
      </w:r>
      <w:r>
        <w:rPr>
          <w:rFonts w:hint="eastAsia" w:ascii="宋体" w:hAnsi="宋体" w:eastAsia="宋体"/>
          <w:szCs w:val="21"/>
          <w:lang w:val="en-US" w:eastAsia="zh-CN"/>
        </w:rPr>
        <w:t>1</w:t>
      </w:r>
      <w:r>
        <w:rPr>
          <w:rFonts w:hint="eastAsia" w:ascii="宋体" w:hAnsi="宋体" w:eastAsia="宋体"/>
          <w:szCs w:val="21"/>
          <w:lang w:eastAsia="zh-CN"/>
        </w:rPr>
        <w:t>）</w:t>
      </w:r>
      <w:r>
        <w:rPr>
          <w:rFonts w:hint="eastAsia" w:ascii="宋体" w:hAnsi="宋体" w:eastAsia="宋体"/>
          <w:szCs w:val="21"/>
        </w:rPr>
        <w:t xml:space="preserve">定期分析报告：对全校的产品、客户、收入等内部数据的整理、分析，提供定期运营分析报告； </w:t>
      </w:r>
    </w:p>
    <w:p>
      <w:pPr>
        <w:snapToGrid w:val="0"/>
        <w:spacing w:line="380" w:lineRule="exact"/>
        <w:ind w:firstLine="420" w:firstLineChars="200"/>
        <w:outlineLvl w:val="0"/>
        <w:rPr>
          <w:rFonts w:hint="eastAsia" w:ascii="宋体" w:hAnsi="宋体" w:eastAsia="宋体"/>
          <w:szCs w:val="21"/>
        </w:rPr>
      </w:pP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专项分析报告：项目的运营管理提供数据支持，提出优化建议，制定数据分析工作流程及方法优化方案；</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lang w:val="en-US" w:eastAsia="zh-CN"/>
        </w:rPr>
        <w:t>3</w:t>
      </w:r>
      <w:r>
        <w:rPr>
          <w:rFonts w:hint="eastAsia" w:ascii="宋体" w:hAnsi="宋体" w:eastAsia="宋体"/>
          <w:szCs w:val="21"/>
          <w:lang w:eastAsia="zh-CN"/>
        </w:rPr>
        <w:t>）</w:t>
      </w:r>
      <w:r>
        <w:rPr>
          <w:rFonts w:hint="eastAsia" w:ascii="宋体" w:hAnsi="宋体" w:eastAsia="宋体"/>
          <w:szCs w:val="21"/>
        </w:rPr>
        <w:t>高阶数据模型：针对业务发展与需求，研发并建立数据分析模型。</w:t>
      </w:r>
    </w:p>
    <w:p>
      <w:pPr>
        <w:snapToGrid w:val="0"/>
        <w:spacing w:line="380" w:lineRule="exact"/>
        <w:ind w:left="482"/>
        <w:outlineLvl w:val="0"/>
        <w:rPr>
          <w:rFonts w:ascii="宋体" w:hAnsi="宋体" w:eastAsia="宋体"/>
          <w:b/>
          <w:sz w:val="24"/>
        </w:rPr>
      </w:pPr>
    </w:p>
    <w:p>
      <w:pPr>
        <w:snapToGrid w:val="0"/>
        <w:spacing w:line="380" w:lineRule="exact"/>
        <w:ind w:left="482"/>
        <w:outlineLvl w:val="0"/>
        <w:rPr>
          <w:rFonts w:ascii="宋体" w:hAnsi="宋体" w:eastAsia="宋体"/>
          <w:b/>
          <w:sz w:val="24"/>
        </w:rPr>
      </w:pPr>
      <w:r>
        <w:rPr>
          <w:rFonts w:ascii="宋体" w:hAnsi="宋体" w:eastAsia="宋体"/>
          <w:b/>
          <w:sz w:val="24"/>
        </w:rPr>
        <w:t>四、</w:t>
      </w:r>
      <w:r>
        <w:rPr>
          <w:rFonts w:hint="eastAsia" w:ascii="宋体" w:hAnsi="宋体" w:eastAsia="宋体"/>
          <w:b/>
          <w:sz w:val="24"/>
        </w:rPr>
        <w:t>人才规格</w:t>
      </w:r>
    </w:p>
    <w:p>
      <w:pPr>
        <w:snapToGrid w:val="0"/>
        <w:spacing w:line="380" w:lineRule="exact"/>
        <w:outlineLvl w:val="0"/>
        <w:rPr>
          <w:rFonts w:ascii="宋体" w:hAnsi="宋体" w:eastAsia="宋体"/>
        </w:rPr>
      </w:pPr>
      <w:r>
        <w:rPr>
          <w:rFonts w:hint="eastAsia" w:ascii="宋体" w:hAnsi="宋体" w:eastAsia="宋体"/>
        </w:rPr>
        <w:t xml:space="preserve">    </w:t>
      </w:r>
    </w:p>
    <w:p>
      <w:pPr>
        <w:snapToGrid w:val="0"/>
        <w:spacing w:line="380" w:lineRule="exact"/>
        <w:outlineLvl w:val="0"/>
        <w:rPr>
          <w:rFonts w:ascii="Times New Roman" w:hAnsi="Times New Roman" w:eastAsia="宋体" w:cs="Times New Roman"/>
        </w:rPr>
      </w:pPr>
      <w:r>
        <w:rPr>
          <w:rFonts w:hint="eastAsia" w:ascii="Times New Roman" w:hAnsi="Times New Roman" w:eastAsia="宋体" w:cs="Times New Roman"/>
        </w:rPr>
        <w:t>（一）通用职业能力和素质</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思想政治素质：热爱社会主义祖国，能够准确理解和把握社会主义核心价值观的深刻内涵和实践要求，具有正确的世界观、人生观、价值观。</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身心素质：掌握</w:t>
      </w:r>
      <w:r>
        <w:rPr>
          <w:rFonts w:hint="eastAsia" w:ascii="宋体" w:hAnsi="宋体" w:eastAsia="宋体" w:cs="宋体"/>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文化素质：提升大学生的人文素养和文化底蕴，培养沟通交流、阅读理解、应用写作、文学鉴赏，促进学生的专业学习和综合素质提升。</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职业素质：树立正确的职业价值观、良好的职业精神、遵守职业法规、坚守职业理想。</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基本通用能力：提升通用基础能力，包括自我学习管理能力、数字运用能力、信息处理能力和中文外语能力。</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关键社会能力：促进有效参与社会实践、提升社会担当意识，包括交流沟通、团队合作、社会责任和社会认知能力。</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创新创业能力：培养良好的创新精神、创造性思维，促进参与创业实践，提升复合型能力和综合素质。</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工匠精神：融“工匠精神”于课程教学中，培养学生敬业、精益、专注等方面的能力，引导学生具有追求极致和卓越、精益求精、配合协作的精神。</w:t>
      </w:r>
    </w:p>
    <w:p>
      <w:pPr>
        <w:snapToGrid w:val="0"/>
        <w:spacing w:line="380" w:lineRule="exact"/>
        <w:outlineLvl w:val="0"/>
        <w:rPr>
          <w:rFonts w:ascii="宋体" w:hAnsi="宋体" w:eastAsia="宋体"/>
        </w:rPr>
      </w:pPr>
      <w:r>
        <w:rPr>
          <w:rFonts w:hint="eastAsia" w:ascii="宋体" w:hAnsi="宋体" w:eastAsia="宋体"/>
        </w:rPr>
        <w:t xml:space="preserve">    （二）专业职业能力及职业素质</w:t>
      </w:r>
    </w:p>
    <w:p>
      <w:pPr>
        <w:snapToGrid w:val="0"/>
        <w:spacing w:line="380" w:lineRule="exact"/>
        <w:ind w:firstLine="630" w:firstLineChars="300"/>
        <w:outlineLvl w:val="0"/>
        <w:rPr>
          <w:rFonts w:hint="eastAsia" w:ascii="宋体" w:hAnsi="宋体" w:eastAsia="宋体"/>
          <w:szCs w:val="21"/>
        </w:rPr>
      </w:pPr>
      <w:r>
        <w:rPr>
          <w:rFonts w:hint="eastAsia" w:ascii="宋体" w:hAnsi="宋体" w:eastAsia="宋体"/>
          <w:szCs w:val="21"/>
        </w:rPr>
        <w:t xml:space="preserve">1.在手工做账或电脑做账的环境下，使用计算器、算盘、财务软件等工具，完成现金收付、银行结算业务，登账、对账、结账等工作任务，具备出纳业务操作能力； </w:t>
      </w:r>
    </w:p>
    <w:p>
      <w:pPr>
        <w:snapToGrid w:val="0"/>
        <w:spacing w:line="380" w:lineRule="exact"/>
        <w:outlineLvl w:val="0"/>
        <w:rPr>
          <w:rFonts w:hint="eastAsia" w:ascii="宋体" w:hAnsi="宋体" w:eastAsia="宋体"/>
          <w:szCs w:val="21"/>
        </w:rPr>
      </w:pPr>
      <w:r>
        <w:rPr>
          <w:rFonts w:hint="eastAsia" w:ascii="宋体" w:hAnsi="宋体" w:eastAsia="宋体"/>
          <w:szCs w:val="21"/>
        </w:rPr>
        <w:t xml:space="preserve">    2.在手工做账的环境下，使用计算器或者算盘等工具，完成凭证的填制与审核、登账、对账、结账、会计报表编制等工作任务，具备会计业务手工处理能力；</w:t>
      </w:r>
    </w:p>
    <w:p>
      <w:pPr>
        <w:snapToGrid w:val="0"/>
        <w:spacing w:line="380" w:lineRule="exact"/>
        <w:ind w:firstLine="420" w:firstLineChars="200"/>
        <w:outlineLvl w:val="0"/>
        <w:rPr>
          <w:rFonts w:hint="eastAsia" w:ascii="宋体" w:hAnsi="宋体" w:eastAsia="宋体"/>
          <w:szCs w:val="21"/>
        </w:rPr>
      </w:pPr>
      <w:r>
        <w:rPr>
          <w:rFonts w:hint="eastAsia" w:ascii="宋体" w:hAnsi="宋体" w:eastAsia="宋体"/>
          <w:szCs w:val="21"/>
        </w:rPr>
        <w:t>3.在电脑做账的环境下，运用用友等财务软件，完成建立账套、总账系统、固定资产系统、职工薪酬系统、应收与应付系统的初始化设置、日常核算、期末处理、UFO会计报表编制等工作任务，具备会计业务信息化处理能力；</w:t>
      </w:r>
    </w:p>
    <w:p>
      <w:pPr>
        <w:snapToGrid w:val="0"/>
        <w:spacing w:line="380" w:lineRule="exact"/>
        <w:outlineLvl w:val="0"/>
        <w:rPr>
          <w:rFonts w:hint="eastAsia" w:ascii="宋体" w:hAnsi="宋体" w:eastAsia="宋体"/>
          <w:szCs w:val="21"/>
        </w:rPr>
      </w:pPr>
      <w:r>
        <w:rPr>
          <w:rFonts w:hint="eastAsia" w:ascii="宋体" w:hAnsi="宋体" w:eastAsia="宋体"/>
          <w:szCs w:val="21"/>
        </w:rPr>
        <w:t xml:space="preserve">    4.在手工做账或电脑做账的环境下，使用计算器、算盘、财务软件等工具，完成建账、填制与审核凭证（成本计算单）、登账、对账、结账、编制成本报表，具备成本核算能力；</w:t>
      </w:r>
    </w:p>
    <w:p>
      <w:pPr>
        <w:snapToGrid w:val="0"/>
        <w:spacing w:line="380" w:lineRule="exact"/>
        <w:ind w:firstLine="420" w:firstLineChars="200"/>
        <w:outlineLvl w:val="0"/>
        <w:rPr>
          <w:rFonts w:hint="eastAsia" w:ascii="宋体" w:hAnsi="宋体" w:eastAsia="宋体"/>
          <w:szCs w:val="21"/>
        </w:rPr>
      </w:pPr>
      <w:r>
        <w:rPr>
          <w:rFonts w:hint="eastAsia" w:ascii="宋体" w:hAnsi="宋体" w:eastAsia="宋体"/>
          <w:szCs w:val="21"/>
        </w:rPr>
        <w:t>5.在电子报税的环境下，使用纳税申报软件等工具，完成各类税额申报表计算与申报工作任务，具备纳税申报能力；</w:t>
      </w:r>
    </w:p>
    <w:p>
      <w:pPr>
        <w:snapToGrid w:val="0"/>
        <w:spacing w:line="380" w:lineRule="exact"/>
        <w:ind w:firstLine="420" w:firstLineChars="200"/>
        <w:outlineLvl w:val="0"/>
        <w:rPr>
          <w:rFonts w:hint="eastAsia" w:ascii="宋体" w:hAnsi="宋体" w:eastAsia="宋体"/>
          <w:szCs w:val="21"/>
        </w:rPr>
      </w:pPr>
      <w:r>
        <w:rPr>
          <w:rFonts w:hint="eastAsia" w:ascii="宋体" w:hAnsi="宋体" w:eastAsia="宋体"/>
          <w:szCs w:val="21"/>
        </w:rPr>
        <w:t>6.在手工做账或电脑做账的环境下，使用计算器、算盘、财务软件等工具，完成财务预测、财务决策、流动资产日常管理、财务报表分析等工作任务，具备初步的财务管理和财务分析能力；</w:t>
      </w:r>
    </w:p>
    <w:p>
      <w:pPr>
        <w:snapToGrid w:val="0"/>
        <w:spacing w:line="380" w:lineRule="exact"/>
        <w:ind w:firstLine="420"/>
        <w:outlineLvl w:val="0"/>
        <w:rPr>
          <w:rFonts w:hint="eastAsia" w:ascii="宋体" w:hAnsi="宋体" w:eastAsia="宋体"/>
          <w:lang w:val="en-US" w:eastAsia="zh-CN"/>
        </w:rPr>
      </w:pPr>
      <w:r>
        <w:rPr>
          <w:rFonts w:hint="eastAsia" w:ascii="宋体" w:hAnsi="宋体" w:eastAsia="宋体"/>
          <w:szCs w:val="21"/>
        </w:rPr>
        <w:t>7.在手工查账或电脑查账的环境下，使用计算器、算盘、财务软件等工具，完成收集、认定审计证据、编制审计工作底稿、出具审计报告，具备初步的审计能力；</w:t>
      </w:r>
      <w:r>
        <w:rPr>
          <w:rFonts w:hint="eastAsia" w:ascii="宋体" w:hAnsi="宋体" w:eastAsia="宋体"/>
        </w:rPr>
        <w:t xml:space="preserve">   </w:t>
      </w:r>
    </w:p>
    <w:p>
      <w:pPr>
        <w:snapToGrid w:val="0"/>
        <w:spacing w:line="380" w:lineRule="exact"/>
        <w:ind w:firstLine="420"/>
        <w:outlineLvl w:val="0"/>
        <w:rPr>
          <w:rFonts w:hint="default" w:ascii="宋体" w:hAnsi="宋体" w:eastAsia="宋体"/>
          <w:lang w:val="en-US" w:eastAsia="zh-CN"/>
        </w:rPr>
      </w:pPr>
      <w:r>
        <w:rPr>
          <w:rFonts w:hint="eastAsia" w:ascii="宋体" w:hAnsi="宋体" w:eastAsia="宋体"/>
          <w:lang w:val="en-US" w:eastAsia="zh-CN"/>
        </w:rPr>
        <w:t>8.在财务环境下，使用电脑，1+X平台，完成财务共享下各个岗位的账务处理，具备业务处理能力；</w:t>
      </w:r>
    </w:p>
    <w:p>
      <w:pPr>
        <w:snapToGrid w:val="0"/>
        <w:spacing w:line="380" w:lineRule="exact"/>
        <w:ind w:firstLine="420"/>
        <w:outlineLvl w:val="0"/>
        <w:rPr>
          <w:rFonts w:ascii="宋体" w:hAnsi="宋体" w:eastAsia="宋体"/>
        </w:rPr>
      </w:pPr>
      <w:r>
        <w:rPr>
          <w:rFonts w:hint="eastAsia" w:ascii="宋体" w:hAnsi="宋体" w:eastAsia="宋体"/>
        </w:rPr>
        <w:t xml:space="preserve"> （三）职业资格证书要求</w:t>
      </w:r>
    </w:p>
    <w:p>
      <w:pPr>
        <w:ind w:firstLine="420" w:firstLineChars="200"/>
        <w:rPr>
          <w:rFonts w:ascii="宋体" w:hAnsi="宋体" w:eastAsia="宋体"/>
          <w:bCs/>
          <w:szCs w:val="21"/>
        </w:rPr>
      </w:pPr>
      <w:r>
        <w:rPr>
          <w:rFonts w:hint="eastAsia" w:ascii="宋体" w:hAnsi="宋体" w:eastAsia="宋体"/>
          <w:bCs/>
          <w:szCs w:val="21"/>
        </w:rPr>
        <w:t>组织学生在</w:t>
      </w:r>
      <w:r>
        <w:rPr>
          <w:rFonts w:hint="eastAsia" w:ascii="宋体" w:hAnsi="宋体" w:eastAsia="宋体"/>
          <w:szCs w:val="21"/>
          <w:lang w:val="en-US" w:eastAsia="zh-CN"/>
        </w:rPr>
        <w:t>二、四</w:t>
      </w:r>
      <w:r>
        <w:rPr>
          <w:rFonts w:hint="eastAsia" w:ascii="宋体" w:hAnsi="宋体" w:eastAsia="宋体"/>
          <w:szCs w:val="21"/>
        </w:rPr>
        <w:t>学期，</w:t>
      </w:r>
      <w:r>
        <w:rPr>
          <w:rFonts w:hint="eastAsia" w:ascii="宋体" w:hAnsi="宋体" w:eastAsia="宋体"/>
          <w:bCs/>
          <w:szCs w:val="21"/>
        </w:rPr>
        <w:t>参加财政部、人力资源和社会保障部共同组织的初级会计师资格证书考证，获取助理会计师证书</w:t>
      </w:r>
      <w:r>
        <w:rPr>
          <w:rFonts w:hint="eastAsia" w:ascii="宋体" w:hAnsi="宋体" w:eastAsia="宋体"/>
          <w:bCs/>
          <w:szCs w:val="21"/>
          <w:lang w:eastAsia="zh-CN"/>
        </w:rPr>
        <w:t>，</w:t>
      </w:r>
      <w:r>
        <w:rPr>
          <w:rFonts w:hint="eastAsia" w:ascii="宋体" w:hAnsi="宋体" w:eastAsia="宋体"/>
          <w:bCs/>
          <w:szCs w:val="21"/>
          <w:lang w:val="en-US" w:eastAsia="zh-CN"/>
        </w:rPr>
        <w:t>每个学期组织学生参加1+X证书考试</w:t>
      </w:r>
      <w:r>
        <w:rPr>
          <w:rFonts w:hint="eastAsia" w:ascii="宋体" w:hAnsi="宋体" w:eastAsia="宋体"/>
          <w:bCs/>
          <w:szCs w:val="21"/>
        </w:rPr>
        <w:t>。</w:t>
      </w:r>
    </w:p>
    <w:p>
      <w:pPr>
        <w:numPr>
          <w:ilvl w:val="0"/>
          <w:numId w:val="4"/>
        </w:numPr>
        <w:snapToGrid w:val="0"/>
        <w:spacing w:line="380" w:lineRule="exact"/>
        <w:outlineLvl w:val="0"/>
        <w:rPr>
          <w:rFonts w:ascii="宋体" w:hAnsi="宋体" w:eastAsia="宋体"/>
          <w:b/>
          <w:sz w:val="24"/>
        </w:rPr>
      </w:pPr>
      <w:r>
        <w:rPr>
          <w:rFonts w:hint="eastAsia" w:ascii="宋体" w:hAnsi="宋体" w:eastAsia="宋体"/>
          <w:b/>
          <w:sz w:val="24"/>
        </w:rPr>
        <w:t>人才规格与对应的课程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bCs/>
                <w:sz w:val="18"/>
              </w:rPr>
            </w:pPr>
            <w:r>
              <w:rPr>
                <w:rFonts w:hint="eastAsia" w:ascii="宋体" w:hAnsi="宋体" w:eastAsia="宋体" w:cs="宋体"/>
                <w:bCs/>
                <w:sz w:val="18"/>
              </w:rPr>
              <w:t>类别</w:t>
            </w:r>
          </w:p>
        </w:tc>
        <w:tc>
          <w:tcPr>
            <w:tcW w:w="141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bCs/>
                <w:sz w:val="18"/>
              </w:rPr>
            </w:pPr>
            <w:r>
              <w:rPr>
                <w:rFonts w:hint="eastAsia" w:ascii="宋体" w:hAnsi="宋体" w:eastAsia="宋体" w:cs="宋体"/>
                <w:bCs/>
                <w:sz w:val="18"/>
              </w:rPr>
              <w:t>能力和素质</w:t>
            </w:r>
          </w:p>
          <w:p>
            <w:pPr>
              <w:keepNext w:val="0"/>
              <w:keepLines w:val="0"/>
              <w:suppressLineNumbers w:val="0"/>
              <w:spacing w:before="0" w:beforeAutospacing="0" w:after="0" w:afterAutospacing="0" w:line="300" w:lineRule="exact"/>
              <w:ind w:left="0" w:right="0"/>
              <w:jc w:val="center"/>
              <w:rPr>
                <w:rFonts w:hint="eastAsia" w:ascii="宋体" w:hAnsi="宋体" w:eastAsia="宋体" w:cs="宋体"/>
                <w:bCs/>
                <w:sz w:val="18"/>
              </w:rPr>
            </w:pPr>
            <w:r>
              <w:rPr>
                <w:rFonts w:hint="eastAsia" w:ascii="宋体" w:hAnsi="宋体" w:eastAsia="宋体" w:cs="宋体"/>
                <w:bCs/>
                <w:sz w:val="18"/>
              </w:rPr>
              <w:t>名称</w:t>
            </w:r>
          </w:p>
        </w:tc>
        <w:tc>
          <w:tcPr>
            <w:tcW w:w="1701"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bCs/>
                <w:sz w:val="18"/>
              </w:rPr>
            </w:pPr>
            <w:r>
              <w:rPr>
                <w:rFonts w:hint="eastAsia" w:ascii="宋体" w:hAnsi="宋体" w:eastAsia="宋体" w:cs="宋体"/>
                <w:bCs/>
                <w:sz w:val="18"/>
              </w:rPr>
              <w:t>具体培养目标</w:t>
            </w:r>
          </w:p>
        </w:tc>
        <w:tc>
          <w:tcPr>
            <w:tcW w:w="5115"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bCs/>
                <w:sz w:val="18"/>
              </w:rPr>
            </w:pPr>
            <w:r>
              <w:rPr>
                <w:rFonts w:hint="eastAsia" w:ascii="宋体" w:hAnsi="宋体" w:eastAsia="宋体" w:cs="宋体"/>
                <w:bCs/>
                <w:sz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r>
              <w:rPr>
                <w:rFonts w:hint="eastAsia" w:ascii="宋体" w:hAnsi="宋体" w:eastAsia="宋体" w:cs="宋体"/>
                <w:bCs/>
                <w:sz w:val="18"/>
              </w:rPr>
              <w:t>通用职业能力和素质</w:t>
            </w:r>
          </w:p>
        </w:tc>
        <w:tc>
          <w:tcPr>
            <w:tcW w:w="1418" w:type="dxa"/>
            <w:vMerge w:val="restar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r>
              <w:rPr>
                <w:rFonts w:hint="eastAsia" w:ascii="宋体" w:hAnsi="宋体" w:eastAsia="宋体" w:cs="宋体"/>
                <w:bCs/>
                <w:sz w:val="18"/>
              </w:rPr>
              <w:t>思想政治素质</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r>
              <w:rPr>
                <w:rFonts w:hint="eastAsia" w:ascii="宋体" w:hAnsi="宋体" w:eastAsia="宋体" w:cs="宋体"/>
                <w:bCs/>
                <w:sz w:val="18"/>
              </w:rPr>
              <w:t>高尚的思想境界</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bCs/>
                <w:sz w:val="18"/>
              </w:rPr>
              <w:t>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p>
        </w:tc>
        <w:tc>
          <w:tcPr>
            <w:tcW w:w="141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r>
              <w:rPr>
                <w:rFonts w:hint="eastAsia" w:ascii="宋体" w:hAnsi="宋体" w:eastAsia="宋体" w:cs="宋体"/>
                <w:bCs/>
                <w:sz w:val="18"/>
              </w:rPr>
              <w:t>敏锐的政治觉悟</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bCs/>
                <w:sz w:val="18"/>
              </w:rPr>
              <w:t>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p>
        </w:tc>
        <w:tc>
          <w:tcPr>
            <w:tcW w:w="141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r>
              <w:rPr>
                <w:rFonts w:hint="eastAsia" w:ascii="宋体" w:hAnsi="宋体" w:eastAsia="宋体" w:cs="宋体"/>
                <w:bCs/>
                <w:sz w:val="18"/>
              </w:rPr>
              <w:t>优秀的道德品质</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bCs/>
                <w:sz w:val="18"/>
              </w:rPr>
              <w:t>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p>
        </w:tc>
        <w:tc>
          <w:tcPr>
            <w:tcW w:w="1418"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r>
              <w:rPr>
                <w:rFonts w:hint="eastAsia" w:ascii="宋体" w:hAnsi="宋体" w:eastAsia="宋体" w:cs="宋体"/>
                <w:bCs/>
                <w:sz w:val="18"/>
              </w:rPr>
              <w:t>身体素质</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r>
              <w:rPr>
                <w:rFonts w:hint="eastAsia" w:ascii="宋体" w:hAnsi="宋体" w:eastAsia="宋体" w:cs="宋体"/>
                <w:bCs/>
                <w:sz w:val="18"/>
              </w:rPr>
              <w:t>健康的身心</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bCs/>
                <w:sz w:val="18"/>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p>
        </w:tc>
        <w:tc>
          <w:tcPr>
            <w:tcW w:w="1418"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r>
              <w:rPr>
                <w:rFonts w:hint="eastAsia" w:ascii="宋体" w:hAnsi="宋体" w:eastAsia="宋体" w:cs="宋体"/>
                <w:bCs/>
                <w:sz w:val="18"/>
              </w:rPr>
              <w:t>文化素质</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r>
              <w:rPr>
                <w:rFonts w:hint="eastAsia" w:ascii="宋体" w:hAnsi="宋体" w:eastAsia="宋体" w:cs="宋体"/>
                <w:bCs/>
                <w:sz w:val="18"/>
              </w:rPr>
              <w:t>良好的文化底蕴</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p>
        </w:tc>
        <w:tc>
          <w:tcPr>
            <w:tcW w:w="1418"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r>
              <w:rPr>
                <w:rFonts w:hint="eastAsia" w:ascii="宋体" w:hAnsi="宋体" w:eastAsia="宋体" w:cs="宋体"/>
                <w:bCs/>
                <w:sz w:val="18"/>
              </w:rPr>
              <w:t>职业素质</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r>
              <w:rPr>
                <w:rFonts w:hint="eastAsia" w:ascii="宋体" w:hAnsi="宋体" w:eastAsia="宋体" w:cs="宋体"/>
                <w:bCs/>
                <w:sz w:val="18"/>
              </w:rPr>
              <w:t>正确的职业价值观</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入学适应与职业规划、</w:t>
            </w:r>
            <w:r>
              <w:rPr>
                <w:rFonts w:hint="eastAsia" w:ascii="宋体" w:hAnsi="宋体" w:eastAsia="宋体" w:cs="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p>
        </w:tc>
        <w:tc>
          <w:tcPr>
            <w:tcW w:w="1418" w:type="dxa"/>
            <w:vMerge w:val="restar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r>
              <w:rPr>
                <w:rFonts w:hint="eastAsia" w:ascii="宋体" w:hAnsi="宋体" w:eastAsia="宋体" w:cs="宋体"/>
                <w:bCs/>
                <w:sz w:val="18"/>
              </w:rPr>
              <w:t>基本通用能力</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Cs/>
                <w:sz w:val="18"/>
              </w:rPr>
            </w:pPr>
            <w:r>
              <w:rPr>
                <w:rFonts w:hint="eastAsia" w:ascii="宋体" w:hAnsi="宋体" w:eastAsia="宋体" w:cs="宋体"/>
                <w:bCs/>
                <w:sz w:val="18"/>
              </w:rPr>
              <w:t>自我学习管理能力、安全意识和防范能力</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bCs/>
                <w:sz w:val="18"/>
              </w:rPr>
              <w:t>军事训练与军事理论、入学适应与职业规划、大学生心理健康、大学生职业素质修炼、大学生安全教育；围绕提高自我学习管理能力的相关活动等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数字运用能力</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sz w:val="18"/>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信息处理能力</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中文外语能力</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关键社会能力</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交流沟通能力</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998" w:type="dxa"/>
            <w:vMerge w:val="restar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bCs/>
                <w:sz w:val="18"/>
              </w:rPr>
              <w:t>通用职业能力和素质</w:t>
            </w:r>
          </w:p>
        </w:tc>
        <w:tc>
          <w:tcPr>
            <w:tcW w:w="1418" w:type="dxa"/>
            <w:vMerge w:val="restar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关键社会能力</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团队合作能力</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社会责任能力</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bCs/>
                <w:sz w:val="18"/>
              </w:rPr>
              <w:t>军事训练与军事理论、</w:t>
            </w:r>
            <w:r>
              <w:rPr>
                <w:rFonts w:hint="eastAsia" w:ascii="宋体" w:hAnsi="宋体" w:eastAsia="宋体" w:cs="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社会认知能力</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bCs/>
                <w:sz w:val="18"/>
              </w:rPr>
              <w:t>军事训练与军事理论、思想道德与法治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毛泽东思想和中国特色社会主义理论体系概论、形势与政策、</w:t>
            </w:r>
            <w:r>
              <w:rPr>
                <w:rFonts w:hint="eastAsia" w:ascii="宋体" w:hAnsi="宋体" w:eastAsia="宋体" w:cs="宋体"/>
                <w:sz w:val="18"/>
              </w:rPr>
              <w:t>大学生创新创业基础、创新创业训练与管理、学院、系部相关活动、技能节大赛、通用职业能力大赛</w:t>
            </w:r>
            <w:r>
              <w:rPr>
                <w:rFonts w:hint="eastAsia" w:ascii="宋体" w:hAnsi="宋体" w:eastAsia="宋体" w:cs="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创新创业能力</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良好的创新精神、创造性思维、创业实践</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sz w:val="18"/>
              </w:rPr>
              <w:t>大学生创新创业基础、创新创业训练与管理、学院、系部相关活动、技能节大赛、通用职业能力大赛、创新创业实践</w:t>
            </w:r>
            <w:r>
              <w:rPr>
                <w:rFonts w:hint="eastAsia" w:ascii="宋体" w:hAnsi="宋体" w:eastAsia="宋体" w:cs="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noWrap w:val="0"/>
            <w:vAlign w:val="center"/>
          </w:tcPr>
          <w:p>
            <w:pPr>
              <w:keepNext w:val="0"/>
              <w:keepLines w:val="0"/>
              <w:suppressLineNumbers w:val="0"/>
              <w:spacing w:before="0" w:beforeAutospacing="0" w:after="0" w:afterAutospacing="0" w:line="240" w:lineRule="exact"/>
              <w:ind w:left="0" w:right="0" w:firstLine="180" w:firstLineChars="100"/>
              <w:rPr>
                <w:rFonts w:hint="eastAsia" w:ascii="宋体" w:hAnsi="宋体" w:eastAsia="宋体" w:cs="宋体"/>
                <w:sz w:val="18"/>
              </w:rPr>
            </w:pPr>
            <w:r>
              <w:rPr>
                <w:rFonts w:hint="eastAsia" w:ascii="宋体" w:hAnsi="宋体" w:eastAsia="宋体" w:cs="宋体"/>
                <w:sz w:val="18"/>
              </w:rPr>
              <w:t>工匠精神</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敬业、精益、专注等方面的能力</w:t>
            </w:r>
          </w:p>
        </w:tc>
        <w:tc>
          <w:tcPr>
            <w:tcW w:w="511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专业职业能力和素质</w:t>
            </w:r>
          </w:p>
        </w:tc>
        <w:tc>
          <w:tcPr>
            <w:tcW w:w="1418"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szCs w:val="18"/>
              </w:rPr>
              <w:t>财经业务操作能力与法律法规</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szCs w:val="18"/>
              </w:rPr>
              <w:t>诚信品质、点钞、财经数字规范书写、票据处理等能力</w:t>
            </w:r>
          </w:p>
        </w:tc>
        <w:tc>
          <w:tcPr>
            <w:tcW w:w="511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 xml:space="preserve"> 财经基本技能、经济法与会计职业道德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vMerge w:val="restart"/>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会计核算能力</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szCs w:val="18"/>
              </w:rPr>
              <w:t>会计业务手工处理能力</w:t>
            </w:r>
          </w:p>
        </w:tc>
        <w:tc>
          <w:tcPr>
            <w:tcW w:w="511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szCs w:val="21"/>
              </w:rPr>
              <w:t>会计基础技能训练、中级财务会计技能训练、行业会计实务、会计综合实训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szCs w:val="18"/>
              </w:rPr>
              <w:t>会计业务信息化处理能力</w:t>
            </w:r>
          </w:p>
        </w:tc>
        <w:tc>
          <w:tcPr>
            <w:tcW w:w="511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szCs w:val="21"/>
              </w:rPr>
              <w:t>业财一体化应用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szCs w:val="18"/>
              </w:rPr>
              <w:t>成本核算能力</w:t>
            </w:r>
          </w:p>
        </w:tc>
        <w:tc>
          <w:tcPr>
            <w:tcW w:w="511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szCs w:val="21"/>
              </w:rPr>
              <w:t>成本核算与管理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szCs w:val="18"/>
              </w:rPr>
              <w:t>纳税申报能力</w:t>
            </w:r>
          </w:p>
        </w:tc>
        <w:tc>
          <w:tcPr>
            <w:tcW w:w="511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szCs w:val="21"/>
              </w:rPr>
              <w:t>纳税业务操作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管理、分析能力</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szCs w:val="18"/>
              </w:rPr>
              <w:t>初步的财务管理和财务分析能力</w:t>
            </w:r>
          </w:p>
        </w:tc>
        <w:tc>
          <w:tcPr>
            <w:tcW w:w="511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lang w:eastAsia="zh-CN"/>
              </w:rPr>
            </w:pPr>
            <w:r>
              <w:rPr>
                <w:rFonts w:hint="eastAsia" w:ascii="宋体" w:hAnsi="宋体" w:eastAsia="宋体" w:cs="宋体"/>
                <w:sz w:val="18"/>
              </w:rPr>
              <w:t>管理学基础、管理人员财务技能、</w:t>
            </w:r>
            <w:r>
              <w:rPr>
                <w:rFonts w:hint="eastAsia" w:ascii="宋体" w:hAnsi="宋体" w:eastAsia="宋体" w:cs="宋体"/>
                <w:sz w:val="18"/>
                <w:szCs w:val="21"/>
              </w:rPr>
              <w:t>管理会计、</w:t>
            </w:r>
            <w:r>
              <w:rPr>
                <w:rFonts w:hint="eastAsia" w:ascii="宋体" w:hAnsi="宋体" w:eastAsia="宋体" w:cs="宋体"/>
                <w:sz w:val="18"/>
                <w:szCs w:val="21"/>
                <w:lang w:eastAsia="zh-CN"/>
              </w:rPr>
              <w:t>数据分析应用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审计能力</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szCs w:val="21"/>
              </w:rPr>
              <w:t>初步的审计能力</w:t>
            </w:r>
          </w:p>
        </w:tc>
        <w:tc>
          <w:tcPr>
            <w:tcW w:w="511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szCs w:val="21"/>
              </w:rPr>
              <w:t>审计技能训练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6"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创新创业能力</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创新意识、创新能力</w:t>
            </w:r>
          </w:p>
        </w:tc>
        <w:tc>
          <w:tcPr>
            <w:tcW w:w="511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kern w:val="0"/>
                <w:sz w:val="18"/>
                <w:szCs w:val="18"/>
                <w:lang w:eastAsia="zh-CN"/>
              </w:rPr>
              <w:t>业财融合实训</w:t>
            </w:r>
            <w:r>
              <w:rPr>
                <w:rFonts w:hint="eastAsia" w:ascii="宋体" w:hAnsi="宋体" w:eastAsia="宋体" w:cs="宋体"/>
                <w:kern w:val="0"/>
                <w:sz w:val="18"/>
                <w:szCs w:val="18"/>
              </w:rPr>
              <w:t>、企业经营管理沙盘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财务共享下财务处理能力</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财务共享理念</w:t>
            </w:r>
          </w:p>
        </w:tc>
        <w:tc>
          <w:tcPr>
            <w:tcW w:w="511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财务共享服务业处理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沟通能力</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交际、沟通能力</w:t>
            </w:r>
          </w:p>
        </w:tc>
        <w:tc>
          <w:tcPr>
            <w:tcW w:w="511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管理人员办公技能、</w:t>
            </w:r>
            <w:r>
              <w:rPr>
                <w:rFonts w:hint="eastAsia" w:ascii="宋体" w:hAnsi="宋体" w:eastAsia="宋体" w:cs="宋体"/>
                <w:kern w:val="0"/>
                <w:sz w:val="18"/>
                <w:szCs w:val="18"/>
                <w:lang w:eastAsia="zh-CN"/>
              </w:rPr>
              <w:t>财务影响力与跨部门沟通技巧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p>
        </w:tc>
        <w:tc>
          <w:tcPr>
            <w:tcW w:w="1418"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综合能力</w:t>
            </w:r>
          </w:p>
        </w:tc>
        <w:tc>
          <w:tcPr>
            <w:tcW w:w="1701"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rPr>
            </w:pPr>
            <w:r>
              <w:rPr>
                <w:rFonts w:hint="eastAsia" w:ascii="宋体" w:hAnsi="宋体" w:eastAsia="宋体" w:cs="宋体"/>
                <w:sz w:val="18"/>
              </w:rPr>
              <w:t>处理复杂业务能力</w:t>
            </w:r>
          </w:p>
        </w:tc>
        <w:tc>
          <w:tcPr>
            <w:tcW w:w="5115" w:type="dxa"/>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综合技能培训课程</w:t>
            </w:r>
          </w:p>
        </w:tc>
      </w:tr>
    </w:tbl>
    <w:p>
      <w:pPr>
        <w:spacing w:line="360" w:lineRule="exact"/>
        <w:ind w:firstLine="613" w:firstLineChars="292"/>
        <w:rPr>
          <w:rFonts w:ascii="宋体" w:hAnsi="宋体" w:eastAsia="宋体"/>
        </w:rPr>
      </w:pPr>
    </w:p>
    <w:p>
      <w:pPr>
        <w:numPr>
          <w:ilvl w:val="0"/>
          <w:numId w:val="4"/>
        </w:numPr>
        <w:snapToGrid w:val="0"/>
        <w:spacing w:line="380" w:lineRule="exact"/>
        <w:outlineLvl w:val="0"/>
        <w:rPr>
          <w:rFonts w:ascii="宋体" w:hAnsi="宋体" w:eastAsia="宋体"/>
          <w:b/>
          <w:bCs/>
          <w:sz w:val="24"/>
        </w:rPr>
      </w:pPr>
      <w:r>
        <w:rPr>
          <w:rFonts w:hint="eastAsia" w:ascii="宋体" w:hAnsi="宋体" w:eastAsia="宋体"/>
          <w:b/>
          <w:sz w:val="24"/>
        </w:rPr>
        <w:t>课程设置及时间安排</w:t>
      </w:r>
    </w:p>
    <w:p>
      <w:pPr>
        <w:numPr>
          <w:ilvl w:val="0"/>
          <w:numId w:val="5"/>
        </w:numPr>
        <w:spacing w:line="360" w:lineRule="exact"/>
        <w:ind w:firstLine="420"/>
        <w:rPr>
          <w:rFonts w:ascii="宋体" w:hAnsi="宋体" w:eastAsia="宋体"/>
        </w:rPr>
      </w:pPr>
      <w:r>
        <w:rPr>
          <w:rFonts w:hint="eastAsia" w:ascii="宋体" w:hAnsi="宋体" w:eastAsia="宋体"/>
        </w:rPr>
        <w:t>通用职业能力素养课程说明</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1.军事理论（</w:t>
      </w:r>
      <w:r>
        <w:rPr>
          <w:rFonts w:hint="eastAsia" w:ascii="宋体" w:hAnsi="宋体" w:eastAsia="仿宋_GB2312" w:cs="宋体"/>
          <w:kern w:val="0"/>
          <w:szCs w:val="21"/>
          <w:lang w:eastAsia="zh-CN"/>
        </w:rPr>
        <w:t>530302</w:t>
      </w:r>
      <w:r>
        <w:rPr>
          <w:rFonts w:ascii="宋体" w:hAnsi="宋体" w:cs="宋体"/>
          <w:kern w:val="0"/>
          <w:szCs w:val="21"/>
        </w:rPr>
        <w:t>1110</w:t>
      </w:r>
      <w:r>
        <w:rPr>
          <w:rFonts w:ascii="仿宋_GB2312" w:hAnsi="Times New Roman" w:eastAsia="仿宋_GB2312" w:cs="Times New Roman"/>
        </w:rPr>
        <w:t>）（36学时）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w:t>
      </w:r>
      <w:r>
        <w:rPr>
          <w:rFonts w:hint="eastAsia" w:ascii="仿宋_GB2312" w:hAnsi="Times New Roman" w:eastAsia="仿宋_GB2312" w:cs="Times New Roman"/>
          <w:lang w:eastAsia="zh-CN"/>
        </w:rPr>
        <w:t>530302</w:t>
      </w:r>
      <w:r>
        <w:rPr>
          <w:rFonts w:ascii="仿宋_GB2312" w:hAnsi="Times New Roman" w:eastAsia="仿宋_GB2312" w:cs="Times New Roman"/>
        </w:rPr>
        <w:t>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w:t>
      </w:r>
      <w:r>
        <w:rPr>
          <w:rFonts w:hint="eastAsia" w:ascii="仿宋_GB2312" w:hAnsi="宋体" w:eastAsia="仿宋_GB2312" w:cs="宋体"/>
          <w:kern w:val="0"/>
          <w:szCs w:val="21"/>
          <w:lang w:eastAsia="zh-CN"/>
        </w:rPr>
        <w:t>530302</w:t>
      </w:r>
      <w:r>
        <w:rPr>
          <w:rFonts w:ascii="仿宋_GB2312" w:hAnsi="宋体" w:eastAsia="仿宋_GB2312" w:cs="宋体"/>
          <w:kern w:val="0"/>
          <w:szCs w:val="21"/>
        </w:rPr>
        <w:t>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w:t>
      </w:r>
      <w:bookmarkStart w:id="26" w:name="_GoBack"/>
      <w:r>
        <w:rPr>
          <w:rFonts w:hint="eastAsia" w:ascii="宋体" w:hAnsi="宋体" w:eastAsia="宋体" w:cs="宋体"/>
          <w:kern w:val="0"/>
          <w:szCs w:val="21"/>
        </w:rPr>
        <w:t>德智体美</w:t>
      </w:r>
      <w:bookmarkEnd w:id="26"/>
      <w:r>
        <w:rPr>
          <w:rFonts w:hint="eastAsia" w:ascii="宋体" w:hAnsi="宋体" w:eastAsia="宋体" w:cs="宋体"/>
          <w:kern w:val="0"/>
          <w:szCs w:val="21"/>
        </w:rPr>
        <w:t>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hint="eastAsia" w:ascii="仿宋_GB2312" w:hAnsi="宋体" w:eastAsia="仿宋_GB2312" w:cs="宋体"/>
          <w:kern w:val="0"/>
          <w:szCs w:val="21"/>
          <w:lang w:eastAsia="zh-CN"/>
        </w:rPr>
        <w:t>530302</w:t>
      </w:r>
      <w:r>
        <w:rPr>
          <w:rFonts w:ascii="仿宋_GB2312" w:hAnsi="宋体" w:eastAsia="仿宋_GB2312" w:cs="宋体"/>
          <w:kern w:val="0"/>
          <w:szCs w:val="21"/>
        </w:rPr>
        <w:t>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hint="eastAsia" w:ascii="宋体" w:hAnsi="宋体" w:eastAsia="宋体" w:cs="宋体"/>
          <w:kern w:val="0"/>
          <w:szCs w:val="21"/>
          <w:lang w:eastAsia="zh-CN"/>
        </w:rPr>
        <w:t>530302</w:t>
      </w:r>
      <w:r>
        <w:rPr>
          <w:rFonts w:ascii="宋体" w:hAnsi="宋体" w:eastAsia="宋体" w:cs="宋体"/>
          <w:kern w:val="0"/>
          <w:szCs w:val="21"/>
        </w:rPr>
        <w:t>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w:t>
      </w:r>
      <w:r>
        <w:rPr>
          <w:rFonts w:hint="default" w:ascii="仿宋_GB2312" w:hAnsi="宋体" w:eastAsia="仿宋_GB2312" w:cs="宋体"/>
          <w:kern w:val="0"/>
          <w:szCs w:val="21"/>
        </w:rPr>
        <w:t>32</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9</w:t>
      </w:r>
      <w:r>
        <w:rPr>
          <w:rFonts w:hint="eastAsia" w:ascii="仿宋_GB2312" w:hAnsi="宋体" w:eastAsia="仿宋_GB2312" w:cs="宋体"/>
          <w:kern w:val="0"/>
          <w:szCs w:val="21"/>
        </w:rPr>
        <w:t>.实用大学数学   （</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13</w:t>
      </w:r>
      <w:r>
        <w:rPr>
          <w:rFonts w:hint="eastAsia" w:ascii="仿宋_GB2312" w:hAnsi="宋体" w:eastAsia="仿宋_GB2312" w:cs="宋体"/>
          <w:kern w:val="0"/>
          <w:szCs w:val="21"/>
        </w:rPr>
        <w:t>）  （4</w:t>
      </w:r>
      <w:r>
        <w:rPr>
          <w:rFonts w:ascii="仿宋_GB2312" w:hAnsi="宋体" w:eastAsia="仿宋_GB2312" w:cs="宋体"/>
          <w:kern w:val="0"/>
          <w:szCs w:val="21"/>
        </w:rPr>
        <w:t>8</w:t>
      </w:r>
      <w:r>
        <w:rPr>
          <w:rFonts w:hint="eastAsia" w:ascii="仿宋_GB2312" w:hAnsi="宋体" w:eastAsia="仿宋_GB2312" w:cs="宋体"/>
          <w:kern w:val="0"/>
          <w:szCs w:val="21"/>
        </w:rPr>
        <w:t>课时）</w:t>
      </w:r>
    </w:p>
    <w:p>
      <w:pPr>
        <w:spacing w:line="380" w:lineRule="exact"/>
        <w:ind w:firstLine="420"/>
        <w:rPr>
          <w:rFonts w:ascii="宋体" w:hAnsi="宋体" w:eastAsia="宋体" w:cs="Times New Roman"/>
          <w:szCs w:val="21"/>
        </w:rPr>
      </w:pPr>
      <w:r>
        <w:rPr>
          <w:rFonts w:hint="eastAsia" w:ascii="宋体" w:hAnsi="宋体" w:eastAsia="宋体" w:cs="Times New Roman"/>
          <w:szCs w:val="21"/>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rPr>
      </w:pPr>
      <w:r>
        <w:rPr>
          <w:rFonts w:ascii="仿宋" w:hAnsi="仿宋" w:eastAsia="仿宋" w:cs="仿宋"/>
          <w:kern w:val="0"/>
          <w:szCs w:val="21"/>
        </w:rPr>
        <w:t>10</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第3、4学期学习的体育选项包括体育舞蹈（</w:t>
      </w:r>
      <w:r>
        <w:rPr>
          <w:rFonts w:hint="eastAsia" w:ascii="仿宋_GB2312" w:hAnsi="宋体" w:eastAsia="仿宋_GB2312" w:cs="宋体"/>
          <w:kern w:val="0"/>
          <w:szCs w:val="21"/>
          <w:lang w:eastAsia="zh-CN"/>
        </w:rPr>
        <w:t>530302</w:t>
      </w:r>
      <w:r>
        <w:rPr>
          <w:rFonts w:ascii="仿宋_GB2312" w:hAnsi="宋体" w:eastAsia="仿宋_GB2312" w:cs="宋体"/>
          <w:kern w:val="0"/>
          <w:szCs w:val="21"/>
        </w:rPr>
        <w:t>1151</w:t>
      </w:r>
      <w:r>
        <w:rPr>
          <w:rFonts w:hint="eastAsia" w:ascii="宋体" w:hAnsi="宋体" w:eastAsia="宋体" w:cs="宋体"/>
          <w:kern w:val="0"/>
          <w:szCs w:val="21"/>
        </w:rPr>
        <w:t>A）、跆拳道训练（</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51B）、健美操训练（</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51C）、篮球训练（</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51D）、足球训练（</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51E）、排球训练（</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51F）、羽毛球训练（</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51G）、网球训练（</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51H）、乒乓球训练（</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51J）、武术基础训练（</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51K）、瑜伽基础训练（</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51L）、拉丁舞（</w:t>
      </w:r>
      <w:r>
        <w:rPr>
          <w:rFonts w:hint="eastAsia" w:ascii="宋体" w:hAnsi="宋体" w:eastAsia="宋体" w:cs="宋体"/>
          <w:kern w:val="0"/>
          <w:szCs w:val="21"/>
          <w:lang w:eastAsia="zh-CN"/>
        </w:rPr>
        <w:t>530302</w:t>
      </w:r>
      <w:r>
        <w:rPr>
          <w:rFonts w:ascii="宋体" w:hAnsi="宋体" w:eastAsia="宋体" w:cs="宋体"/>
          <w:kern w:val="0"/>
          <w:szCs w:val="21"/>
        </w:rPr>
        <w:t>11</w:t>
      </w:r>
      <w:r>
        <w:rPr>
          <w:rFonts w:hint="eastAsia" w:ascii="宋体" w:hAnsi="宋体" w:eastAsia="宋体" w:cs="宋体"/>
          <w:kern w:val="0"/>
          <w:szCs w:val="21"/>
        </w:rPr>
        <w:t>51M）。</w:t>
      </w:r>
    </w:p>
    <w:p>
      <w:pPr>
        <w:spacing w:line="380" w:lineRule="exact"/>
        <w:ind w:firstLine="420" w:firstLineChars="200"/>
        <w:rPr>
          <w:rFonts w:ascii="宋体" w:hAnsi="宋体" w:eastAsia="宋体" w:cs="仿宋"/>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1</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hint="eastAsia" w:ascii="仿宋_GB2312" w:hAnsi="宋体" w:eastAsia="仿宋_GB2312" w:cs="宋体"/>
          <w:kern w:val="0"/>
          <w:szCs w:val="21"/>
          <w:lang w:eastAsia="zh-CN"/>
        </w:rPr>
        <w:t>530302</w:t>
      </w:r>
      <w:r>
        <w:rPr>
          <w:rFonts w:ascii="仿宋_GB2312" w:hAnsi="宋体" w:eastAsia="仿宋_GB2312" w:cs="宋体"/>
          <w:kern w:val="0"/>
          <w:szCs w:val="21"/>
        </w:rPr>
        <w:t>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eastAsia="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ascii="仿宋" w:hAnsi="仿宋" w:eastAsia="仿宋" w:cs="仿宋"/>
          <w:kern w:val="0"/>
          <w:szCs w:val="21"/>
        </w:rPr>
        <w:t>2</w:t>
      </w:r>
      <w:r>
        <w:rPr>
          <w:rFonts w:hint="eastAsia" w:ascii="仿宋_GB2312" w:hAnsi="Times New Roman" w:eastAsia="仿宋_GB2312" w:cs="Times New Roman"/>
          <w:szCs w:val="21"/>
        </w:rPr>
        <w:t>.</w:t>
      </w:r>
      <w:r>
        <w:rPr>
          <w:rFonts w:hint="eastAsia" w:ascii="仿宋_GB2312" w:hAnsi="宋体" w:eastAsia="仿宋_GB2312" w:cs="宋体"/>
          <w:kern w:val="0"/>
          <w:szCs w:val="21"/>
        </w:rPr>
        <w:t>大学生创新创业基础（</w:t>
      </w:r>
      <w:r>
        <w:rPr>
          <w:rFonts w:hint="eastAsia" w:ascii="仿宋_GB2312" w:hAnsi="宋体" w:eastAsia="仿宋_GB2312" w:cs="宋体"/>
          <w:kern w:val="0"/>
          <w:szCs w:val="21"/>
          <w:lang w:eastAsia="zh-CN"/>
        </w:rPr>
        <w:t>530302</w:t>
      </w:r>
      <w:r>
        <w:rPr>
          <w:rFonts w:ascii="仿宋_GB2312" w:hAnsi="宋体" w:eastAsia="仿宋_GB2312" w:cs="宋体"/>
          <w:kern w:val="0"/>
          <w:szCs w:val="21"/>
        </w:rPr>
        <w:t>1144</w:t>
      </w:r>
      <w:r>
        <w:rPr>
          <w:rFonts w:hint="eastAsia" w:ascii="仿宋_GB2312" w:hAnsi="宋体" w:eastAsia="仿宋_GB2312" w:cs="宋体"/>
          <w:kern w:val="0"/>
          <w:szCs w:val="21"/>
        </w:rPr>
        <w:t>）（14学时）</w:t>
      </w:r>
    </w:p>
    <w:p>
      <w:pPr>
        <w:spacing w:line="380" w:lineRule="exact"/>
        <w:ind w:firstLine="525" w:firstLineChars="25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3</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hint="eastAsia" w:ascii="仿宋_GB2312" w:hAnsi="宋体" w:eastAsia="仿宋_GB2312" w:cs="宋体"/>
          <w:kern w:val="0"/>
          <w:szCs w:val="21"/>
          <w:lang w:eastAsia="zh-CN"/>
        </w:rPr>
        <w:t>530302</w:t>
      </w:r>
      <w:r>
        <w:rPr>
          <w:rFonts w:ascii="仿宋_GB2312" w:hAnsi="宋体" w:eastAsia="仿宋_GB2312" w:cs="宋体"/>
          <w:kern w:val="0"/>
          <w:szCs w:val="21"/>
        </w:rPr>
        <w:t>11</w:t>
      </w:r>
      <w:r>
        <w:rPr>
          <w:rFonts w:hint="eastAsia" w:ascii="仿宋_GB2312" w:hAnsi="宋体" w:eastAsia="仿宋_GB2312" w:cs="宋体"/>
          <w:kern w:val="0"/>
          <w:szCs w:val="21"/>
        </w:rPr>
        <w:t>52）（32学时）</w:t>
      </w:r>
    </w:p>
    <w:p>
      <w:pPr>
        <w:spacing w:line="380" w:lineRule="exact"/>
        <w:ind w:firstLine="420"/>
        <w:rPr>
          <w:rFonts w:ascii="宋体" w:hAnsi="宋体" w:eastAsia="宋体" w:cs="宋体"/>
          <w:kern w:val="0"/>
          <w:szCs w:val="21"/>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4</w:t>
      </w:r>
      <w:r>
        <w:rPr>
          <w:rFonts w:hint="eastAsia" w:ascii="仿宋_GB2312" w:hAnsi="Times New Roman" w:eastAsia="仿宋_GB2312" w:cs="Times New Roman"/>
          <w:szCs w:val="21"/>
        </w:rPr>
        <w:t>.五粮文化育人学思践悟（</w:t>
      </w:r>
      <w:r>
        <w:rPr>
          <w:rFonts w:hint="eastAsia" w:ascii="仿宋_GB2312" w:hAnsi="宋体" w:eastAsia="仿宋_GB2312" w:cs="宋体"/>
          <w:kern w:val="0"/>
          <w:szCs w:val="21"/>
          <w:lang w:eastAsia="zh-CN"/>
        </w:rPr>
        <w:t>530302</w:t>
      </w:r>
      <w:r>
        <w:rPr>
          <w:rFonts w:ascii="仿宋_GB2312" w:hAnsi="宋体" w:eastAsia="仿宋_GB2312" w:cs="宋体"/>
          <w:kern w:val="0"/>
          <w:szCs w:val="21"/>
        </w:rPr>
        <w:t>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ascii="仿宋" w:hAnsi="仿宋" w:eastAsia="仿宋" w:cs="仿宋"/>
          <w:kern w:val="0"/>
          <w:szCs w:val="21"/>
        </w:rPr>
        <w:t>5</w:t>
      </w:r>
      <w:r>
        <w:rPr>
          <w:rFonts w:hint="eastAsia" w:ascii="仿宋" w:hAnsi="仿宋" w:eastAsia="仿宋" w:cs="仿宋"/>
          <w:kern w:val="0"/>
          <w:szCs w:val="21"/>
        </w:rPr>
        <w:t>.大学生职业素质修炼（</w:t>
      </w:r>
      <w:r>
        <w:rPr>
          <w:rFonts w:hint="eastAsia" w:ascii="仿宋_GB2312" w:hAnsi="宋体" w:eastAsia="仿宋_GB2312" w:cs="宋体"/>
          <w:kern w:val="0"/>
          <w:szCs w:val="21"/>
          <w:lang w:eastAsia="zh-CN"/>
        </w:rPr>
        <w:t>530302</w:t>
      </w:r>
      <w:r>
        <w:rPr>
          <w:rFonts w:ascii="仿宋_GB2312" w:hAnsi="宋体" w:eastAsia="仿宋_GB2312" w:cs="宋体"/>
          <w:kern w:val="0"/>
          <w:szCs w:val="21"/>
        </w:rPr>
        <w:t>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16.大学生安全教育（</w:t>
      </w:r>
      <w:r>
        <w:rPr>
          <w:rFonts w:hint="eastAsia" w:ascii="仿宋" w:hAnsi="仿宋" w:eastAsia="仿宋" w:cs="仿宋"/>
          <w:kern w:val="0"/>
          <w:szCs w:val="21"/>
          <w:lang w:eastAsia="zh-CN"/>
        </w:rPr>
        <w:t>530302</w:t>
      </w:r>
      <w:r>
        <w:rPr>
          <w:rFonts w:ascii="仿宋" w:hAnsi="仿宋" w:eastAsia="仿宋" w:cs="仿宋"/>
          <w:kern w:val="0"/>
          <w:szCs w:val="21"/>
        </w:rPr>
        <w:t>1147）（16学时）</w:t>
      </w:r>
    </w:p>
    <w:p>
      <w:pPr>
        <w:spacing w:line="360" w:lineRule="exact"/>
        <w:ind w:firstLine="420"/>
        <w:rPr>
          <w:rFonts w:ascii="宋体" w:hAnsi="宋体" w:eastAsia="宋体"/>
          <w:kern w:val="0"/>
          <w:szCs w:val="21"/>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17.大学生健康教育（</w:t>
      </w:r>
      <w:r>
        <w:rPr>
          <w:rFonts w:hint="eastAsia" w:ascii="仿宋" w:hAnsi="仿宋" w:eastAsia="仿宋" w:cs="仿宋"/>
          <w:kern w:val="0"/>
          <w:szCs w:val="21"/>
          <w:lang w:eastAsia="zh-CN"/>
        </w:rPr>
        <w:t>530302</w:t>
      </w:r>
      <w:r>
        <w:rPr>
          <w:rFonts w:ascii="仿宋" w:hAnsi="仿宋" w:eastAsia="仿宋" w:cs="仿宋"/>
          <w:kern w:val="0"/>
          <w:szCs w:val="21"/>
        </w:rPr>
        <w:t>1148）（16学时）</w:t>
      </w:r>
    </w:p>
    <w:p>
      <w:pPr>
        <w:spacing w:line="360" w:lineRule="exact"/>
        <w:ind w:firstLine="420"/>
        <w:rPr>
          <w:rFonts w:ascii="宋体" w:hAnsi="宋体" w:eastAsia="宋体"/>
          <w:kern w:val="0"/>
          <w:szCs w:val="21"/>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ascii="仿宋" w:hAnsi="仿宋" w:eastAsia="仿宋" w:cs="仿宋"/>
          <w:kern w:val="0"/>
          <w:szCs w:val="21"/>
        </w:rPr>
        <w:t>18. 第二课堂学分（创新创业实践）</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eastAsia="zh-CN"/>
        </w:rPr>
        <w:t>530302</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rPr>
          <w:rFonts w:ascii="Times New Roman" w:hAnsi="Times New Roman" w:eastAsia="宋体" w:cs="Times New Roman"/>
        </w:rPr>
      </w:pPr>
      <w:r>
        <w:rPr>
          <w:rFonts w:ascii="Times New Roman" w:hAnsi="Times New Roman" w:eastAsia="宋体" w:cs="Times New Roman"/>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highlight w:val="yellow"/>
        </w:rPr>
      </w:pPr>
      <w:r>
        <w:rPr>
          <w:rFonts w:ascii="仿宋" w:hAnsi="仿宋" w:eastAsia="仿宋" w:cs="仿宋"/>
          <w:kern w:val="0"/>
          <w:szCs w:val="21"/>
          <w:highlight w:val="yellow"/>
        </w:rPr>
        <w:t>19</w:t>
      </w:r>
      <w:r>
        <w:rPr>
          <w:rFonts w:hint="eastAsia" w:ascii="仿宋" w:hAnsi="仿宋" w:eastAsia="仿宋" w:cs="仿宋"/>
          <w:kern w:val="0"/>
          <w:szCs w:val="21"/>
          <w:highlight w:val="yellow"/>
        </w:rPr>
        <w:t>. 劳动教育（</w:t>
      </w:r>
      <w:r>
        <w:rPr>
          <w:rFonts w:hint="eastAsia" w:ascii="仿宋" w:hAnsi="仿宋" w:eastAsia="仿宋" w:cs="仿宋"/>
          <w:kern w:val="0"/>
          <w:szCs w:val="21"/>
          <w:highlight w:val="yellow"/>
          <w:lang w:eastAsia="zh-CN"/>
        </w:rPr>
        <w:t>530302</w:t>
      </w:r>
      <w:r>
        <w:rPr>
          <w:rFonts w:ascii="仿宋" w:hAnsi="仿宋" w:eastAsia="仿宋" w:cs="仿宋"/>
          <w:kern w:val="0"/>
          <w:szCs w:val="21"/>
          <w:highlight w:val="yellow"/>
        </w:rPr>
        <w:t>11</w:t>
      </w:r>
      <w:r>
        <w:rPr>
          <w:rFonts w:hint="eastAsia" w:ascii="仿宋" w:hAnsi="仿宋" w:eastAsia="仿宋" w:cs="仿宋"/>
          <w:kern w:val="0"/>
          <w:szCs w:val="21"/>
          <w:highlight w:val="yellow"/>
        </w:rPr>
        <w:t>61）（2学分）</w:t>
      </w:r>
    </w:p>
    <w:p>
      <w:pPr>
        <w:spacing w:line="360" w:lineRule="exact"/>
        <w:ind w:firstLine="420" w:firstLineChars="200"/>
        <w:rPr>
          <w:rFonts w:ascii="Times New Roman" w:hAnsi="Times New Roman" w:eastAsia="宋体" w:cs="Times New Roman"/>
        </w:rPr>
      </w:pPr>
      <w:r>
        <w:rPr>
          <w:rFonts w:hint="eastAsia" w:ascii="Times New Roman" w:hAnsi="Times New Roman" w:eastAsia="宋体" w:cs="Times New Roman"/>
          <w:highlight w:val="yellow"/>
        </w:rPr>
        <w:t>本课程是促进学生德智体美</w:t>
      </w:r>
      <w:r>
        <w:rPr>
          <w:rFonts w:hint="eastAsia" w:ascii="Times New Roman" w:hAnsi="Times New Roman" w:eastAsia="宋体" w:cs="Times New Roman"/>
          <w:highlight w:val="yellow"/>
          <w:lang w:val="en-US" w:eastAsia="zh-CN"/>
        </w:rPr>
        <w:t>劳</w:t>
      </w:r>
      <w:r>
        <w:rPr>
          <w:rFonts w:hint="eastAsia" w:ascii="Times New Roman" w:hAnsi="Times New Roman" w:eastAsia="宋体" w:cs="Times New Roman"/>
          <w:highlight w:val="yellow"/>
        </w:rPr>
        <w:t>全面发展的重要组成部分，课程分理论与实践两部分，理论部分线上教学为主共</w:t>
      </w:r>
      <w:r>
        <w:rPr>
          <w:rFonts w:ascii="Times New Roman" w:hAnsi="Times New Roman" w:eastAsia="宋体" w:cs="Times New Roman"/>
          <w:highlight w:val="yellow"/>
        </w:rPr>
        <w:t>16学时</w:t>
      </w:r>
      <w:r>
        <w:rPr>
          <w:rFonts w:hint="eastAsia" w:ascii="Times New Roman" w:hAnsi="Times New Roman" w:eastAsia="宋体" w:cs="Times New Roman"/>
          <w:highlight w:val="yellow"/>
        </w:rPr>
        <w:t>，</w:t>
      </w:r>
      <w:r>
        <w:rPr>
          <w:rFonts w:ascii="Times New Roman" w:hAnsi="Times New Roman" w:eastAsia="宋体" w:cs="Times New Roman"/>
          <w:highlight w:val="yellow"/>
        </w:rPr>
        <w:t>由公共课教学部负责实施，实践部分是学生在校期间参加课外劳动</w:t>
      </w:r>
      <w:r>
        <w:rPr>
          <w:rFonts w:hint="eastAsia" w:ascii="Times New Roman" w:hAnsi="Times New Roman" w:eastAsia="宋体" w:cs="Times New Roman"/>
          <w:highlight w:val="yellow"/>
        </w:rPr>
        <w:t>、</w:t>
      </w:r>
      <w:r>
        <w:rPr>
          <w:rFonts w:ascii="Times New Roman" w:hAnsi="Times New Roman" w:eastAsia="宋体" w:cs="Times New Roman"/>
          <w:highlight w:val="yellow"/>
        </w:rPr>
        <w:t>参加青年志愿者、学院包干区打扫、学院活动后勤保障工作、系</w:t>
      </w:r>
      <w:r>
        <w:rPr>
          <w:rFonts w:hint="eastAsia" w:ascii="Times New Roman" w:hAnsi="Times New Roman" w:eastAsia="宋体" w:cs="Times New Roman"/>
          <w:highlight w:val="yellow"/>
        </w:rPr>
        <w:t>（</w:t>
      </w:r>
      <w:r>
        <w:rPr>
          <w:rFonts w:ascii="Times New Roman" w:hAnsi="Times New Roman" w:eastAsia="宋体" w:cs="Times New Roman"/>
          <w:highlight w:val="yellow"/>
        </w:rPr>
        <w:t>部</w:t>
      </w:r>
      <w:r>
        <w:rPr>
          <w:rFonts w:hint="eastAsia" w:ascii="Times New Roman" w:hAnsi="Times New Roman" w:eastAsia="宋体" w:cs="Times New Roman"/>
          <w:highlight w:val="yellow"/>
        </w:rPr>
        <w:t>）</w:t>
      </w:r>
      <w:r>
        <w:rPr>
          <w:rFonts w:ascii="Times New Roman" w:hAnsi="Times New Roman" w:eastAsia="宋体" w:cs="Times New Roman"/>
          <w:highlight w:val="yellow"/>
        </w:rPr>
        <w:t>劳动安排等活动。系</w:t>
      </w:r>
      <w:r>
        <w:rPr>
          <w:rFonts w:hint="eastAsia" w:ascii="Times New Roman" w:hAnsi="Times New Roman" w:eastAsia="宋体" w:cs="Times New Roman"/>
          <w:highlight w:val="yellow"/>
        </w:rPr>
        <w:t>（</w:t>
      </w:r>
      <w:r>
        <w:rPr>
          <w:rFonts w:ascii="Times New Roman" w:hAnsi="Times New Roman" w:eastAsia="宋体" w:cs="Times New Roman"/>
          <w:highlight w:val="yellow"/>
        </w:rPr>
        <w:t>部</w:t>
      </w:r>
      <w:r>
        <w:rPr>
          <w:rFonts w:hint="eastAsia" w:ascii="Times New Roman" w:hAnsi="Times New Roman" w:eastAsia="宋体" w:cs="Times New Roman"/>
          <w:highlight w:val="yellow"/>
        </w:rPr>
        <w:t>）</w:t>
      </w:r>
      <w:r>
        <w:rPr>
          <w:rFonts w:ascii="Times New Roman" w:hAnsi="Times New Roman" w:eastAsia="宋体" w:cs="Times New Roman"/>
          <w:highlight w:val="yellow"/>
        </w:rP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第二课堂学分（其他）（</w:t>
      </w:r>
      <w:r>
        <w:rPr>
          <w:rFonts w:hint="eastAsia" w:ascii="仿宋_GB2312" w:hAnsi="仿宋_GB2312" w:eastAsia="仿宋_GB2312" w:cs="仿宋_GB2312"/>
          <w:kern w:val="0"/>
          <w:szCs w:val="21"/>
          <w:lang w:eastAsia="zh-CN"/>
        </w:rPr>
        <w:t>530302</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1.</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2.</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3.</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rPr>
      </w:pPr>
      <w:r>
        <w:rPr>
          <w:rFonts w:ascii="仿宋" w:hAnsi="仿宋" w:eastAsia="仿宋" w:cs="仿宋"/>
          <w:kern w:val="0"/>
          <w:szCs w:val="21"/>
        </w:rPr>
        <w:t>24</w:t>
      </w:r>
      <w:r>
        <w:rPr>
          <w:rFonts w:hint="eastAsia" w:ascii="仿宋" w:hAnsi="仿宋" w:eastAsia="仿宋" w:cs="仿宋"/>
          <w:kern w:val="0"/>
          <w:szCs w:val="21"/>
        </w:rPr>
        <w:t>.</w:t>
      </w:r>
      <w:r>
        <w:rPr>
          <w:rFonts w:hint="eastAsia" w:ascii="仿宋_GB2312" w:hAnsi="Times New Roman" w:eastAsia="仿宋_GB2312" w:cs="Times New Roman"/>
          <w:szCs w:val="21"/>
        </w:rPr>
        <w:t>美育教育（</w:t>
      </w:r>
      <w:r>
        <w:rPr>
          <w:rFonts w:ascii="仿宋_GB2312" w:hAnsi="Times New Roman" w:eastAsia="仿宋_GB2312" w:cs="Times New Roman"/>
          <w:szCs w:val="21"/>
        </w:rPr>
        <w:t>9999991660</w:t>
      </w:r>
      <w:r>
        <w:rPr>
          <w:rFonts w:hint="eastAsia" w:ascii="仿宋_GB2312" w:hAnsi="Times New Roman" w:eastAsia="仿宋_GB2312" w:cs="Times New Roman"/>
          <w:szCs w:val="21"/>
        </w:rPr>
        <w:t>）（72学时）</w:t>
      </w:r>
    </w:p>
    <w:p>
      <w:pPr>
        <w:spacing w:line="380" w:lineRule="exact"/>
        <w:ind w:firstLine="420"/>
        <w:rPr>
          <w:rFonts w:ascii="Times New Roman" w:hAnsi="Times New Roman" w:eastAsia="宋体" w:cs="Times New Roman"/>
        </w:rPr>
      </w:pPr>
      <w:bookmarkStart w:id="5" w:name="_Hlk74206913"/>
      <w:r>
        <w:rPr>
          <w:rFonts w:hint="eastAsia" w:ascii="Times New Roman" w:hAnsi="Times New Roman" w:eastAsia="宋体" w:cs="Times New Roman"/>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5"/>
    </w:p>
    <w:p>
      <w:pPr>
        <w:spacing w:line="360" w:lineRule="exact"/>
        <w:ind w:firstLine="420" w:firstLineChars="200"/>
        <w:rPr>
          <w:rFonts w:ascii="宋体" w:hAnsi="宋体" w:eastAsia="宋体"/>
        </w:rPr>
      </w:pPr>
      <w:r>
        <w:rPr>
          <w:rFonts w:hint="eastAsia" w:ascii="宋体" w:hAnsi="宋体" w:eastAsia="宋体"/>
        </w:rPr>
        <w:t>（二）专业技术课程说明</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Times New Roman" w:hAnsi="Times New Roman" w:eastAsia="宋体" w:cs="Times New Roman"/>
          <w:kern w:val="2"/>
          <w:sz w:val="21"/>
          <w:szCs w:val="21"/>
          <w:lang w:val="en-US" w:eastAsia="zh-Hans" w:bidi="ar"/>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Times New Roman"/>
          <w:kern w:val="2"/>
          <w:sz w:val="21"/>
          <w:szCs w:val="21"/>
          <w:lang w:val="en-US" w:eastAsia="zh-Hans" w:bidi="ar"/>
        </w:rPr>
        <w:t>专业技术课程</w:t>
      </w:r>
    </w:p>
    <w:p>
      <w:pPr>
        <w:spacing w:line="380" w:lineRule="exact"/>
        <w:ind w:left="420"/>
        <w:rPr>
          <w:rFonts w:hint="eastAsia" w:ascii="仿宋_GB2312" w:hAnsi="宋体" w:eastAsia="仿宋_GB2312" w:cs="宋体"/>
          <w:kern w:val="0"/>
          <w:szCs w:val="21"/>
        </w:rPr>
      </w:pPr>
      <w:r>
        <w:rPr>
          <w:rFonts w:hint="eastAsia" w:ascii="仿宋" w:hAnsi="仿宋" w:eastAsia="仿宋" w:cs="仿宋"/>
        </w:rPr>
        <w:t>（1）</w:t>
      </w:r>
      <w:r>
        <w:rPr>
          <w:rFonts w:hint="eastAsia" w:ascii="仿宋" w:hAnsi="仿宋" w:eastAsia="仿宋" w:cs="仿宋"/>
          <w:kern w:val="0"/>
          <w:szCs w:val="21"/>
        </w:rPr>
        <w:t>经济法与</w:t>
      </w:r>
      <w:r>
        <w:rPr>
          <w:rFonts w:ascii="仿宋" w:hAnsi="仿宋" w:eastAsia="仿宋" w:cs="仿宋"/>
          <w:kern w:val="0"/>
          <w:szCs w:val="21"/>
        </w:rPr>
        <w:t>会计职业道德</w:t>
      </w:r>
      <w:r>
        <w:rPr>
          <w:rFonts w:hint="eastAsia" w:ascii="仿宋" w:hAnsi="仿宋" w:eastAsia="仿宋" w:cs="仿宋"/>
        </w:rPr>
        <w:t>（</w:t>
      </w:r>
      <w:r>
        <w:rPr>
          <w:rFonts w:ascii="仿宋" w:hAnsi="仿宋" w:eastAsia="仿宋" w:cs="仿宋"/>
        </w:rPr>
        <w:t>4103200</w:t>
      </w:r>
      <w:r>
        <w:rPr>
          <w:rFonts w:hint="eastAsia" w:ascii="仿宋" w:hAnsi="仿宋" w:eastAsia="仿宋" w:cs="仿宋"/>
        </w:rPr>
        <w:t xml:space="preserve">2）（60学时）  </w:t>
      </w:r>
    </w:p>
    <w:p>
      <w:pPr>
        <w:spacing w:line="380" w:lineRule="exact"/>
        <w:ind w:firstLine="420" w:firstLineChars="200"/>
        <w:rPr>
          <w:rFonts w:hint="eastAsia" w:ascii="宋体" w:hAnsi="宋体" w:cs="宋体"/>
          <w:color w:val="000000"/>
          <w:kern w:val="0"/>
          <w:szCs w:val="21"/>
        </w:rPr>
      </w:pPr>
      <w:r>
        <w:rPr>
          <w:rFonts w:hint="eastAsia" w:ascii="宋体" w:hAnsi="宋体" w:eastAsia="宋体" w:cs="宋体"/>
          <w:kern w:val="0"/>
          <w:szCs w:val="21"/>
        </w:rPr>
        <w:t>课程主要是使学生了解经济法在企业管理中的作用，让学生全面和较深入的了解、理解和掌握会计规范，会计职业道德规范，支付结算法规以及与财务会计专业密切相关的企业法、</w:t>
      </w:r>
      <w:r>
        <w:rPr>
          <w:rFonts w:hint="eastAsia" w:ascii="宋体" w:hAnsi="宋体" w:eastAsia="宋体" w:cs="宋体"/>
          <w:kern w:val="0"/>
          <w:sz w:val="21"/>
          <w:szCs w:val="21"/>
          <w:lang w:val="en-US" w:eastAsia="zh-CN" w:bidi="ar"/>
        </w:rPr>
        <w:t>公司法、合同法等法律法规的基本规定和要求，增强法制观念并能运用法律手段保护企业的合法权益，养成良好的依法办事、依法经营的意识与习惯，为顺利走上会计工作岗位并严格执行会计法律规范和技术规范奠定良好的基础，熟知会计职业道德的基本要求。教师应综合运用讲授、案例分析、情景模拟、启发式、任务驱动、角色扮演等方式方法和现代多媒体、互联网等教学手段组织教学。</w:t>
      </w:r>
    </w:p>
    <w:p>
      <w:pPr>
        <w:spacing w:line="38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w:t>
      </w:r>
      <w:r>
        <w:rPr>
          <w:rFonts w:hint="default" w:ascii="仿宋" w:hAnsi="仿宋" w:eastAsia="仿宋" w:cs="仿宋"/>
          <w:kern w:val="0"/>
          <w:szCs w:val="21"/>
        </w:rPr>
        <w:t>2</w:t>
      </w:r>
      <w:r>
        <w:rPr>
          <w:rFonts w:hint="eastAsia" w:ascii="仿宋" w:hAnsi="仿宋" w:eastAsia="仿宋" w:cs="仿宋"/>
          <w:kern w:val="0"/>
          <w:szCs w:val="21"/>
        </w:rPr>
        <w:t>）纳税业务操作</w:t>
      </w:r>
      <w:r>
        <w:rPr>
          <w:rFonts w:hint="eastAsia" w:ascii="仿宋_GB2312" w:hAnsi="宋体" w:eastAsia="仿宋_GB2312" w:cs="宋体"/>
          <w:kern w:val="0"/>
          <w:szCs w:val="21"/>
        </w:rPr>
        <w:t>（</w:t>
      </w:r>
      <w:r>
        <w:rPr>
          <w:rFonts w:ascii="仿宋_GB2312" w:hAnsi="宋体" w:eastAsia="仿宋_GB2312" w:cs="宋体"/>
          <w:kern w:val="0"/>
          <w:szCs w:val="21"/>
        </w:rPr>
        <w:t>41032003</w:t>
      </w:r>
      <w:r>
        <w:rPr>
          <w:rFonts w:hint="eastAsia" w:ascii="仿宋_GB2312" w:hAnsi="宋体" w:eastAsia="仿宋_GB2312" w:cs="宋体"/>
          <w:kern w:val="0"/>
          <w:szCs w:val="21"/>
        </w:rPr>
        <w:t>）</w:t>
      </w:r>
      <w:r>
        <w:rPr>
          <w:rFonts w:hint="eastAsia" w:ascii="仿宋" w:hAnsi="仿宋" w:eastAsia="仿宋" w:cs="仿宋"/>
          <w:kern w:val="0"/>
          <w:szCs w:val="21"/>
        </w:rPr>
        <w:t>（</w:t>
      </w:r>
      <w:r>
        <w:rPr>
          <w:rFonts w:ascii="仿宋" w:hAnsi="仿宋" w:eastAsia="仿宋" w:cs="仿宋"/>
          <w:kern w:val="0"/>
          <w:szCs w:val="21"/>
        </w:rPr>
        <w:t>64</w:t>
      </w:r>
      <w:r>
        <w:rPr>
          <w:rFonts w:hint="eastAsia" w:ascii="仿宋" w:hAnsi="仿宋" w:eastAsia="仿宋" w:cs="仿宋"/>
          <w:kern w:val="0"/>
          <w:szCs w:val="21"/>
        </w:rPr>
        <w:t>学时）</w:t>
      </w:r>
    </w:p>
    <w:p>
      <w:pPr>
        <w:spacing w:line="360" w:lineRule="exact"/>
        <w:ind w:firstLine="420" w:firstLineChars="200"/>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本课程主要内容为税收的基本知识，使学生熟悉我国现行税制的主要内容，掌握税收法规及各税种的计税依据、计算方法、办理纳税申报的方法及企业税收筹划的基本内容和常用方法，现行主要税种的税收筹划方法。通过本课程的学习，使学生熟练掌握主要税种应纳税额的计算、申报等重要内容；具备对我国现行的主要税种从其应纳税额的计算、申报表的填写，直到完税整个完整的流程熟练操作的技能，并且在此基础上对我国税法有相当了解的基础上，理解纳税筹划的基本理论、基本方法、基本规律，能从纳税主体即企业法人和自然人的角度来考虑如何合理地避税和节税，为将来从事税务、会计方面实务工作、咨询工作以及从事税务管理机构工作打下基础；教师应综合运用讲授、任务驱动、上机操作、启发式等方式方法和现代多媒体等教学手段组织教学。</w:t>
      </w:r>
    </w:p>
    <w:p>
      <w:pPr>
        <w:spacing w:line="360" w:lineRule="exact"/>
        <w:ind w:left="420"/>
        <w:rPr>
          <w:rFonts w:hint="eastAsia" w:ascii="仿宋_GB2312" w:hAnsi="宋体" w:eastAsia="仿宋_GB2312" w:cs="宋体"/>
          <w:kern w:val="0"/>
          <w:szCs w:val="21"/>
        </w:rPr>
      </w:pPr>
      <w:r>
        <w:rPr>
          <w:rFonts w:hint="eastAsia" w:ascii="仿宋" w:hAnsi="仿宋" w:eastAsia="仿宋" w:cs="仿宋"/>
        </w:rPr>
        <w:t>（</w:t>
      </w:r>
      <w:r>
        <w:rPr>
          <w:rFonts w:hint="default" w:ascii="仿宋" w:hAnsi="仿宋" w:eastAsia="仿宋" w:cs="仿宋"/>
        </w:rPr>
        <w:t>3</w:t>
      </w:r>
      <w:r>
        <w:rPr>
          <w:rFonts w:hint="eastAsia" w:ascii="仿宋" w:hAnsi="仿宋" w:eastAsia="仿宋" w:cs="仿宋"/>
        </w:rPr>
        <w:t>）</w:t>
      </w:r>
      <w:r>
        <w:rPr>
          <w:rFonts w:hint="eastAsia" w:ascii="仿宋_GB2312" w:hAnsi="宋体" w:eastAsia="仿宋_GB2312" w:cs="宋体"/>
          <w:kern w:val="0"/>
          <w:szCs w:val="21"/>
        </w:rPr>
        <w:t>中级财务会计技能训练 （</w:t>
      </w:r>
      <w:r>
        <w:rPr>
          <w:rFonts w:ascii="仿宋_GB2312" w:hAnsi="宋体" w:eastAsia="仿宋_GB2312" w:cs="宋体"/>
          <w:kern w:val="0"/>
          <w:szCs w:val="21"/>
        </w:rPr>
        <w:t>N41032004</w:t>
      </w:r>
      <w:r>
        <w:rPr>
          <w:rFonts w:hint="eastAsia" w:ascii="仿宋_GB2312" w:hAnsi="宋体" w:eastAsia="仿宋_GB2312" w:cs="宋体"/>
          <w:kern w:val="0"/>
          <w:szCs w:val="21"/>
        </w:rPr>
        <w:t>）（1</w:t>
      </w:r>
      <w:r>
        <w:rPr>
          <w:rFonts w:hint="default" w:ascii="仿宋_GB2312" w:hAnsi="宋体" w:eastAsia="仿宋_GB2312" w:cs="宋体"/>
          <w:kern w:val="0"/>
          <w:szCs w:val="21"/>
        </w:rPr>
        <w:t>39</w:t>
      </w:r>
      <w:r>
        <w:rPr>
          <w:rFonts w:hint="eastAsia" w:ascii="仿宋_GB2312" w:hAnsi="宋体" w:eastAsia="仿宋_GB2312" w:cs="宋体"/>
          <w:kern w:val="0"/>
          <w:szCs w:val="21"/>
        </w:rPr>
        <w:t>学时）</w:t>
      </w:r>
    </w:p>
    <w:p>
      <w:pPr>
        <w:spacing w:line="360" w:lineRule="exact"/>
        <w:ind w:firstLine="420" w:firstLineChars="200"/>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本课程的主要内容为财务会计的基本理论和基本方法，即资产、负债、所有者权益、收入、费用和利润的核算，会计实训训练。通过本课程的学习，学生在熟练掌握会计要素的账务处理、会计报表的编制的基础上，能灵活的根据企业的特点，为投资人、债权人、政府机关等报表使用人提供满足其需要的信息。通过实训训练，使学生系统地掌握六大要素的核算以及编制会计报表的方法，并通过以上技能的学习培养学生的工匠精神。教师应综合运用讲授、任务驱动、实训操作、手工模拟、启发式、演示等方式方法和现代多媒体等教学手段组织教学。</w:t>
      </w:r>
    </w:p>
    <w:p>
      <w:pPr>
        <w:keepNext w:val="0"/>
        <w:keepLines w:val="0"/>
        <w:widowControl/>
        <w:suppressLineNumbers w:val="0"/>
        <w:spacing w:before="0" w:beforeAutospacing="0" w:after="0" w:afterAutospacing="0"/>
        <w:ind w:left="0" w:right="0" w:firstLine="420" w:firstLineChars="200"/>
        <w:jc w:val="left"/>
        <w:rPr>
          <w:rFonts w:hint="eastAsia" w:ascii="宋体" w:hAnsi="宋体" w:eastAsia="宋体" w:cs="宋体"/>
          <w:kern w:val="0"/>
          <w:sz w:val="24"/>
          <w:szCs w:val="24"/>
        </w:rPr>
      </w:pPr>
      <w:r>
        <w:rPr>
          <w:rFonts w:hint="eastAsia" w:ascii="仿宋" w:hAnsi="仿宋" w:eastAsia="仿宋" w:cs="仿宋"/>
          <w:kern w:val="2"/>
          <w:sz w:val="21"/>
          <w:szCs w:val="21"/>
          <w:lang w:val="en-US" w:eastAsia="zh-CN" w:bidi="ar"/>
        </w:rPr>
        <w:t>（</w:t>
      </w:r>
      <w:r>
        <w:rPr>
          <w:rFonts w:hint="default" w:ascii="仿宋" w:hAnsi="仿宋" w:eastAsia="仿宋" w:cs="仿宋"/>
          <w:kern w:val="2"/>
          <w:sz w:val="21"/>
          <w:szCs w:val="21"/>
          <w:lang w:eastAsia="zh-CN" w:bidi="ar"/>
        </w:rPr>
        <w:t>4</w:t>
      </w:r>
      <w:r>
        <w:rPr>
          <w:rFonts w:hint="eastAsia" w:ascii="仿宋" w:hAnsi="仿宋" w:eastAsia="仿宋" w:cs="仿宋"/>
          <w:kern w:val="2"/>
          <w:sz w:val="21"/>
          <w:szCs w:val="21"/>
          <w:lang w:val="en-US" w:eastAsia="zh-CN" w:bidi="ar"/>
        </w:rPr>
        <w:t>）大数据技术及运用（5303021251）（60学时）</w:t>
      </w:r>
    </w:p>
    <w:p>
      <w:pPr>
        <w:spacing w:line="360" w:lineRule="exact"/>
        <w:ind w:firstLine="420" w:firstLineChars="200"/>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本课程通过讲解几种主流大数据产品和技术的特性、实现原理和应用方向，并组织实习项目，使学员了解并初步掌握目前流行的大数据主流技术（采集、存储、挖掘等</w:t>
      </w:r>
      <w:r>
        <w:rPr>
          <w:rFonts w:hint="default" w:ascii="Courier New" w:hAnsi="Courier New" w:eastAsia="宋体" w:cs="Courier New"/>
          <w:kern w:val="0"/>
          <w:sz w:val="21"/>
          <w:szCs w:val="21"/>
          <w:lang w:val="en-US" w:eastAsia="zh-CN" w:bidi="ar"/>
        </w:rPr>
        <w:t>)</w:t>
      </w:r>
      <w:r>
        <w:rPr>
          <w:rFonts w:hint="eastAsia" w:ascii="宋体" w:hAnsi="宋体" w:eastAsia="宋体" w:cs="宋体"/>
          <w:kern w:val="0"/>
          <w:sz w:val="21"/>
          <w:szCs w:val="21"/>
          <w:lang w:val="en-US" w:eastAsia="zh-CN" w:bidi="ar"/>
        </w:rPr>
        <w:t>，了解其特点以及使用的场景，具备一定的大数据系统架构能力，并能自行开展简单的大数据应用开发，更强调实践和应用研究，在实践中体会和理解原理。教师应充分注重理论知识与实践环节的结合，综合运用讲授、任务驱动、实训操作、上机操作、启发式、演示等方式方法和现代多媒体等教学手段组织教学。</w:t>
      </w:r>
    </w:p>
    <w:p>
      <w:pPr>
        <w:keepNext w:val="0"/>
        <w:keepLines w:val="0"/>
        <w:widowControl w:val="0"/>
        <w:suppressLineNumbers w:val="0"/>
        <w:spacing w:before="0" w:beforeAutospacing="0" w:after="0" w:afterAutospacing="0" w:line="380" w:lineRule="exact"/>
        <w:ind w:left="0" w:right="0" w:firstLine="420" w:firstLineChars="200"/>
        <w:jc w:val="left"/>
        <w:rPr>
          <w:rFonts w:hint="eastAsia" w:ascii="Courier New" w:hAnsi="Courier New" w:eastAsia="宋体" w:cs="宋体"/>
          <w:kern w:val="0"/>
          <w:sz w:val="21"/>
          <w:szCs w:val="21"/>
        </w:rPr>
      </w:pPr>
      <w:r>
        <w:rPr>
          <w:rFonts w:hint="eastAsia" w:ascii="仿宋" w:hAnsi="仿宋" w:eastAsia="仿宋" w:cs="仿宋"/>
          <w:kern w:val="2"/>
          <w:sz w:val="21"/>
          <w:szCs w:val="21"/>
          <w:lang w:val="en-US" w:eastAsia="zh-CN" w:bidi="ar"/>
        </w:rPr>
        <w:t>（</w:t>
      </w:r>
      <w:r>
        <w:rPr>
          <w:rFonts w:hint="default" w:ascii="仿宋" w:hAnsi="仿宋" w:eastAsia="仿宋" w:cs="仿宋"/>
          <w:kern w:val="2"/>
          <w:sz w:val="21"/>
          <w:szCs w:val="21"/>
          <w:lang w:eastAsia="zh-CN" w:bidi="ar"/>
        </w:rPr>
        <w:t>5</w:t>
      </w:r>
      <w:r>
        <w:rPr>
          <w:rFonts w:hint="eastAsia" w:ascii="仿宋" w:hAnsi="仿宋" w:eastAsia="仿宋" w:cs="仿宋"/>
          <w:kern w:val="2"/>
          <w:sz w:val="21"/>
          <w:szCs w:val="21"/>
          <w:lang w:val="en-US" w:eastAsia="zh-CN" w:bidi="ar"/>
        </w:rPr>
        <w:t>）管理人员办公技能（5303021252）（45学时）</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本课程主要讲授在酒店各行政管理部门工作中常用到的</w:t>
      </w:r>
      <w:r>
        <w:rPr>
          <w:rFonts w:hint="default" w:ascii="Courier New" w:hAnsi="Courier New" w:eastAsia="宋体" w:cs="Courier New"/>
          <w:kern w:val="0"/>
          <w:sz w:val="21"/>
          <w:szCs w:val="21"/>
          <w:lang w:val="en-US" w:eastAsia="zh-CN" w:bidi="ar"/>
        </w:rPr>
        <w:t>Office</w:t>
      </w:r>
      <w:r>
        <w:rPr>
          <w:rFonts w:hint="eastAsia" w:ascii="宋体" w:hAnsi="宋体" w:eastAsia="宋体" w:cs="宋体"/>
          <w:kern w:val="0"/>
          <w:sz w:val="21"/>
          <w:szCs w:val="21"/>
          <w:lang w:val="en-US" w:eastAsia="zh-CN" w:bidi="ar"/>
        </w:rPr>
        <w:t>、</w:t>
      </w:r>
      <w:r>
        <w:rPr>
          <w:rFonts w:hint="default" w:ascii="Courier New" w:hAnsi="Courier New" w:eastAsia="宋体" w:cs="Courier New"/>
          <w:kern w:val="0"/>
          <w:sz w:val="21"/>
          <w:szCs w:val="21"/>
          <w:lang w:val="en-US" w:eastAsia="zh-CN" w:bidi="ar"/>
        </w:rPr>
        <w:t>Word</w:t>
      </w:r>
      <w:r>
        <w:rPr>
          <w:rFonts w:hint="eastAsia" w:ascii="宋体" w:hAnsi="宋体" w:eastAsia="宋体" w:cs="宋体"/>
          <w:kern w:val="0"/>
          <w:sz w:val="21"/>
          <w:szCs w:val="21"/>
          <w:lang w:val="en-US" w:eastAsia="zh-CN" w:bidi="ar"/>
        </w:rPr>
        <w:t>、</w:t>
      </w:r>
      <w:r>
        <w:rPr>
          <w:rFonts w:hint="default" w:ascii="Courier New" w:hAnsi="Courier New" w:eastAsia="宋体" w:cs="Courier New"/>
          <w:kern w:val="0"/>
          <w:sz w:val="21"/>
          <w:szCs w:val="21"/>
          <w:lang w:val="en-US" w:eastAsia="zh-CN" w:bidi="ar"/>
        </w:rPr>
        <w:t>PPT</w:t>
      </w:r>
      <w:r>
        <w:rPr>
          <w:rFonts w:hint="eastAsia" w:ascii="宋体" w:hAnsi="宋体" w:eastAsia="宋体" w:cs="宋体"/>
          <w:kern w:val="0"/>
          <w:sz w:val="21"/>
          <w:szCs w:val="21"/>
          <w:lang w:val="en-US" w:eastAsia="zh-CN" w:bidi="ar"/>
        </w:rPr>
        <w:t>等办公软件的具体运用、常见应用文写作、资料整理、归档和办公设备使用等知识技能。通过课程学习，学生须熟练运用办公软件和使用办公设备，掌握常用应用文的写作、资料的整理及归档管理等技能，并且能在顶岗实习中根据实际工作情况，结合岗位要求完成工作；为今后进一步规范各项行政文书工作，养成良好的职业习惯奠定基础。本课程采用小组合作方法、项目任务驱动法、情景模拟等方法进行传授。</w:t>
      </w:r>
    </w:p>
    <w:p>
      <w:pPr>
        <w:keepNext w:val="0"/>
        <w:keepLines w:val="0"/>
        <w:widowControl w:val="0"/>
        <w:suppressLineNumbers w:val="0"/>
        <w:spacing w:before="0" w:beforeAutospacing="0" w:after="0" w:afterAutospacing="0" w:line="380" w:lineRule="exact"/>
        <w:ind w:left="0" w:right="0" w:firstLine="420" w:firstLineChars="200"/>
        <w:jc w:val="left"/>
        <w:rPr>
          <w:rFonts w:hint="eastAsia" w:ascii="仿宋" w:hAnsi="仿宋" w:eastAsia="仿宋" w:cs="仿宋"/>
          <w:kern w:val="2"/>
          <w:sz w:val="21"/>
          <w:szCs w:val="21"/>
          <w:highlight w:val="yellow"/>
        </w:rPr>
      </w:pPr>
      <w:r>
        <w:rPr>
          <w:rFonts w:hint="default" w:ascii="仿宋" w:hAnsi="仿宋" w:eastAsia="仿宋" w:cs="仿宋"/>
          <w:kern w:val="2"/>
          <w:sz w:val="21"/>
          <w:szCs w:val="21"/>
          <w:lang w:eastAsia="zh-CN" w:bidi="ar"/>
        </w:rPr>
        <w:t>（6）</w:t>
      </w:r>
      <w:r>
        <w:rPr>
          <w:rFonts w:hint="eastAsia" w:ascii="仿宋" w:hAnsi="仿宋" w:eastAsia="仿宋" w:cs="仿宋"/>
          <w:kern w:val="2"/>
          <w:sz w:val="21"/>
          <w:szCs w:val="21"/>
          <w:lang w:val="en-US" w:eastAsia="zh-CN" w:bidi="ar"/>
        </w:rPr>
        <w:t xml:space="preserve">管理人员财务技能(5303021220)（90学时） </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本课程主要讲授财务管理的基本观念，主要内容包括资金的时间价值和投资风险价值以及筹集管理、投资管理、资金运用以及财务分析等内容。通过案例分析法、情景摸拟法、项目任务驱动法和讨论等教学方法，使学生掌握日常财务管理方法，具有一定的财务预测、管理及财务分析的能力，也使学生掌握财务管理相关知识，运用财务管理决策方法为企业创造价值、为家庭创造财富，从而塑造培养学生成为具有利用财务资源配置与财务政策选择实现企业价值可持续增长能力的决策型人才，并通过以上技能的学习培养学生的工匠精神；教师应综合运用讲授、案例分析、任务驱动、情景模拟、启发式等方式方法和现代多媒体等教学手段组织教学。</w:t>
      </w:r>
    </w:p>
    <w:p>
      <w:pPr>
        <w:keepNext w:val="0"/>
        <w:keepLines w:val="0"/>
        <w:widowControl w:val="0"/>
        <w:suppressLineNumbers w:val="0"/>
        <w:spacing w:before="0" w:beforeAutospacing="0" w:after="0" w:afterAutospacing="0" w:line="380" w:lineRule="exact"/>
        <w:ind w:left="0" w:right="0" w:firstLine="420" w:firstLineChars="200"/>
        <w:jc w:val="both"/>
        <w:rPr>
          <w:rFonts w:hint="default" w:ascii="仿宋_GB2312" w:hAnsi="宋体" w:eastAsia="仿宋_GB2312" w:cs="宋体"/>
          <w:kern w:val="0"/>
          <w:sz w:val="21"/>
          <w:szCs w:val="21"/>
        </w:rPr>
      </w:pPr>
      <w:r>
        <w:rPr>
          <w:rFonts w:hint="default" w:ascii="仿宋_GB2312" w:hAnsi="宋体" w:eastAsia="仿宋_GB2312" w:cs="仿宋_GB2312"/>
          <w:kern w:val="0"/>
          <w:sz w:val="21"/>
          <w:szCs w:val="21"/>
          <w:lang w:val="en-US" w:eastAsia="zh-CN" w:bidi="ar"/>
        </w:rPr>
        <w:t>（</w:t>
      </w:r>
      <w:r>
        <w:rPr>
          <w:rFonts w:hint="default" w:ascii="仿宋_GB2312" w:hAnsi="宋体" w:eastAsia="仿宋_GB2312" w:cs="仿宋_GB2312"/>
          <w:kern w:val="0"/>
          <w:sz w:val="21"/>
          <w:szCs w:val="21"/>
          <w:lang w:eastAsia="zh-CN" w:bidi="ar"/>
        </w:rPr>
        <w:t>7</w:t>
      </w:r>
      <w:r>
        <w:rPr>
          <w:rFonts w:hint="default" w:ascii="仿宋_GB2312" w:hAnsi="宋体" w:eastAsia="仿宋_GB2312" w:cs="仿宋_GB2312"/>
          <w:kern w:val="0"/>
          <w:sz w:val="21"/>
          <w:szCs w:val="21"/>
          <w:lang w:val="en-US" w:eastAsia="zh-CN" w:bidi="ar"/>
        </w:rPr>
        <w:t>）成本核算与管理（5303021222）（75学时）</w:t>
      </w:r>
    </w:p>
    <w:p>
      <w:pPr>
        <w:pStyle w:val="11"/>
        <w:widowControl/>
        <w:spacing w:before="0" w:beforeLines="0" w:beforeAutospacing="0" w:after="0" w:afterLines="0" w:afterAutospacing="0" w:line="380" w:lineRule="exact"/>
        <w:ind w:left="0" w:right="0" w:firstLine="420" w:firstLineChars="200"/>
        <w:jc w:val="both"/>
        <w:rPr>
          <w:rFonts w:hint="eastAsia" w:ascii="Courier New" w:hAnsi="Courier New" w:eastAsia="宋体" w:cs="宋体"/>
          <w:kern w:val="0"/>
          <w:sz w:val="21"/>
          <w:szCs w:val="21"/>
        </w:rPr>
      </w:pPr>
      <w:r>
        <w:rPr>
          <w:rFonts w:hint="eastAsia" w:ascii="宋体" w:hAnsi="宋体" w:eastAsia="宋体" w:cs="宋体"/>
          <w:kern w:val="0"/>
          <w:sz w:val="21"/>
          <w:szCs w:val="21"/>
          <w:lang w:val="en-US" w:eastAsia="zh-CN" w:bidi="ar"/>
        </w:rPr>
        <w:t>本课程主要内容为成本的计算、核算、决策、分析等理论和方法。通过本课程的学习，使学生系统地掌握材料费用、工资费用、辅助生产费用、制造费用等各项目的收集与分配，学会准确计算产品成本，学会正确进行成本分析。教师应综合运用讲授、任务驱动、实训操作、手工模拟、启发式等方式方法和现代多媒体等教学手段组织教学。</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仿宋" w:hAnsi="仿宋" w:eastAsia="仿宋" w:cs="仿宋"/>
          <w:kern w:val="0"/>
          <w:sz w:val="21"/>
          <w:szCs w:val="21"/>
        </w:rPr>
      </w:pPr>
      <w:r>
        <w:rPr>
          <w:rFonts w:hint="default" w:ascii="仿宋" w:hAnsi="仿宋" w:eastAsia="仿宋" w:cs="仿宋"/>
          <w:kern w:val="0"/>
          <w:sz w:val="21"/>
          <w:szCs w:val="21"/>
          <w:lang w:eastAsia="zh-CN" w:bidi="ar"/>
        </w:rPr>
        <w:t>（8）</w:t>
      </w:r>
      <w:r>
        <w:rPr>
          <w:rFonts w:hint="eastAsia" w:ascii="仿宋" w:hAnsi="仿宋" w:eastAsia="仿宋" w:cs="仿宋"/>
          <w:kern w:val="0"/>
          <w:sz w:val="21"/>
          <w:szCs w:val="21"/>
          <w:lang w:val="en-US" w:eastAsia="zh-CN" w:bidi="ar"/>
        </w:rPr>
        <w:t>管理会计</w:t>
      </w:r>
      <w:r>
        <w:rPr>
          <w:rFonts w:hint="default" w:ascii="仿宋_GB2312" w:hAnsi="宋体" w:eastAsia="仿宋_GB2312" w:cs="仿宋_GB2312"/>
          <w:kern w:val="0"/>
          <w:sz w:val="21"/>
          <w:szCs w:val="21"/>
          <w:lang w:val="en-US" w:eastAsia="zh-CN" w:bidi="ar"/>
        </w:rPr>
        <w:t>（</w:t>
      </w:r>
      <w:r>
        <w:rPr>
          <w:rFonts w:hint="default" w:ascii="仿宋_GB2312" w:hAnsi="宋体" w:eastAsia="仿宋_GB2312" w:cs="宋体"/>
          <w:kern w:val="0"/>
          <w:sz w:val="21"/>
          <w:szCs w:val="21"/>
          <w:lang w:val="en-US" w:eastAsia="zh-CN" w:bidi="ar"/>
        </w:rPr>
        <w:t>N</w:t>
      </w:r>
      <w:r>
        <w:rPr>
          <w:rFonts w:hint="default" w:ascii="仿宋_GB2312" w:hAnsi="宋体" w:eastAsia="仿宋_GB2312" w:cs="仿宋_GB2312"/>
          <w:kern w:val="0"/>
          <w:sz w:val="21"/>
          <w:szCs w:val="21"/>
          <w:lang w:val="en-US" w:eastAsia="zh-CN" w:bidi="ar"/>
        </w:rPr>
        <w:t>5303021223）</w:t>
      </w:r>
      <w:r>
        <w:rPr>
          <w:rFonts w:hint="eastAsia" w:ascii="仿宋" w:hAnsi="仿宋" w:eastAsia="仿宋" w:cs="仿宋"/>
          <w:kern w:val="0"/>
          <w:sz w:val="21"/>
          <w:szCs w:val="21"/>
          <w:lang w:val="en-US" w:eastAsia="zh-CN" w:bidi="ar"/>
        </w:rPr>
        <w:t>（6</w:t>
      </w:r>
      <w:r>
        <w:rPr>
          <w:rFonts w:hint="default" w:ascii="仿宋" w:hAnsi="仿宋" w:eastAsia="仿宋" w:cs="仿宋"/>
          <w:kern w:val="0"/>
          <w:sz w:val="21"/>
          <w:szCs w:val="21"/>
          <w:lang w:eastAsia="zh-CN" w:bidi="ar"/>
        </w:rPr>
        <w:t>0</w:t>
      </w:r>
      <w:r>
        <w:rPr>
          <w:rFonts w:hint="eastAsia" w:ascii="仿宋" w:hAnsi="仿宋" w:eastAsia="仿宋" w:cs="仿宋"/>
          <w:kern w:val="0"/>
          <w:sz w:val="21"/>
          <w:szCs w:val="21"/>
          <w:lang w:val="en-US" w:eastAsia="zh-CN" w:bidi="ar"/>
        </w:rPr>
        <w:t xml:space="preserve">学时）  </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本课程主要以饭店为主体，重点介绍饭店的业务特征，并以饭店业务为例，讲授预算、决策、控制、考核的技术方法及相关知识。通过这门课程的学习，学生应较为全面系统地了解现代管理会计的基本理论和方法，掌握各种决策、控制、考核的技术方法及相关知识，具备一定的分析和解决企业内部管理问题的能力，为走上工作岗位后，在加强企业管理，改善生产经营，提高企业经济效益等方而发挥积极作用打下扎实的基础。教师应结合饭店实际工作，采用项目驱动、任务设计、案例导学等教学方法组织教学。</w:t>
      </w:r>
    </w:p>
    <w:p>
      <w:pPr>
        <w:keepNext w:val="0"/>
        <w:keepLines w:val="0"/>
        <w:widowControl w:val="0"/>
        <w:suppressLineNumbers w:val="0"/>
        <w:spacing w:before="0" w:beforeAutospacing="0" w:after="0" w:afterAutospacing="0" w:line="380" w:lineRule="exact"/>
        <w:ind w:left="0" w:right="0" w:firstLine="315" w:firstLineChars="15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w:t>
      </w:r>
      <w:r>
        <w:rPr>
          <w:rFonts w:hint="default" w:ascii="仿宋" w:hAnsi="仿宋" w:eastAsia="仿宋" w:cs="仿宋"/>
          <w:kern w:val="0"/>
          <w:sz w:val="21"/>
          <w:szCs w:val="21"/>
          <w:lang w:eastAsia="zh-CN" w:bidi="ar"/>
        </w:rPr>
        <w:t>9</w:t>
      </w:r>
      <w:r>
        <w:rPr>
          <w:rFonts w:hint="eastAsia" w:ascii="仿宋" w:hAnsi="仿宋" w:eastAsia="仿宋" w:cs="仿宋"/>
          <w:kern w:val="0"/>
          <w:sz w:val="21"/>
          <w:szCs w:val="21"/>
          <w:lang w:val="en-US" w:eastAsia="zh-CN" w:bidi="ar"/>
        </w:rPr>
        <w:t>）行业会计实务（</w:t>
      </w:r>
      <w:r>
        <w:rPr>
          <w:rFonts w:hint="default" w:ascii="仿宋_GB2312" w:hAnsi="宋体" w:eastAsia="仿宋_GB2312" w:cs="仿宋_GB2312"/>
          <w:kern w:val="0"/>
          <w:sz w:val="21"/>
          <w:szCs w:val="21"/>
          <w:lang w:val="en-US" w:eastAsia="zh-CN" w:bidi="ar"/>
        </w:rPr>
        <w:t>5303021254</w:t>
      </w:r>
      <w:r>
        <w:rPr>
          <w:rFonts w:hint="eastAsia" w:ascii="仿宋" w:hAnsi="仿宋" w:eastAsia="仿宋" w:cs="仿宋"/>
          <w:kern w:val="0"/>
          <w:sz w:val="21"/>
          <w:szCs w:val="21"/>
          <w:lang w:val="en-US" w:eastAsia="zh-CN" w:bidi="ar"/>
        </w:rPr>
        <w:t>）（45课时）</w:t>
      </w:r>
    </w:p>
    <w:p>
      <w:pPr>
        <w:keepNext w:val="0"/>
        <w:keepLines w:val="0"/>
        <w:widowControl w:val="0"/>
        <w:suppressLineNumbers w:val="0"/>
        <w:spacing w:before="0" w:beforeAutospacing="0" w:after="0" w:afterAutospacing="0" w:line="380" w:lineRule="exact"/>
        <w:ind w:left="0" w:right="0" w:firstLine="420"/>
        <w:jc w:val="both"/>
        <w:rPr>
          <w:rFonts w:hint="eastAsia" w:ascii="Courier New" w:hAnsi="Courier New" w:eastAsia="宋体" w:cs="宋体"/>
          <w:kern w:val="0"/>
          <w:sz w:val="21"/>
          <w:szCs w:val="21"/>
        </w:rPr>
      </w:pPr>
      <w:r>
        <w:rPr>
          <w:rFonts w:hint="eastAsia" w:ascii="宋体" w:hAnsi="宋体" w:eastAsia="宋体" w:cs="宋体"/>
          <w:kern w:val="0"/>
          <w:sz w:val="21"/>
          <w:szCs w:val="21"/>
          <w:lang w:val="en-US" w:eastAsia="zh-CN" w:bidi="ar"/>
        </w:rPr>
        <w:t>本课程内容以国民经济的主要行业的典型会计业务作为主要内容，包括行业与行业会计认知，各个行业的会计核算。通过本课程的学习，使学生学习商品流通企业会计核算，施工企业会计核算，房地产开发企业会计核算，交通运输企业会计核算，旅游、酒店、餐饮业会计核算、商业银行会计，并涉及六个行业的典型特殊业务的会计核算方法。教师应综合运用讲授、案例分析、任务驱动、启发式等方式方法和现代多媒体等教学手段组织教学。</w:t>
      </w:r>
    </w:p>
    <w:p>
      <w:pPr>
        <w:keepNext w:val="0"/>
        <w:keepLines w:val="0"/>
        <w:widowControl w:val="0"/>
        <w:numPr>
          <w:ilvl w:val="0"/>
          <w:numId w:val="0"/>
        </w:numPr>
        <w:suppressLineNumbers w:val="0"/>
        <w:spacing w:before="0" w:beforeAutospacing="0" w:after="0" w:afterAutospacing="0" w:line="380" w:lineRule="exact"/>
        <w:ind w:left="420" w:leftChars="0" w:right="0" w:rightChars="0"/>
        <w:jc w:val="both"/>
        <w:rPr>
          <w:rFonts w:hint="eastAsia" w:ascii="仿宋" w:hAnsi="仿宋" w:eastAsia="仿宋" w:cs="仿宋"/>
          <w:kern w:val="0"/>
          <w:sz w:val="21"/>
          <w:szCs w:val="21"/>
        </w:rPr>
      </w:pPr>
      <w:r>
        <w:rPr>
          <w:rFonts w:hint="default" w:ascii="仿宋" w:hAnsi="仿宋" w:eastAsia="仿宋" w:cs="仿宋"/>
          <w:kern w:val="0"/>
          <w:sz w:val="21"/>
          <w:szCs w:val="21"/>
          <w:lang w:eastAsia="zh-CN" w:bidi="ar"/>
        </w:rPr>
        <w:t>（10）</w:t>
      </w:r>
      <w:r>
        <w:rPr>
          <w:rFonts w:hint="eastAsia" w:ascii="仿宋" w:hAnsi="仿宋" w:eastAsia="仿宋" w:cs="仿宋"/>
          <w:kern w:val="0"/>
          <w:sz w:val="21"/>
          <w:szCs w:val="21"/>
          <w:lang w:val="en-US" w:eastAsia="zh-CN" w:bidi="ar"/>
        </w:rPr>
        <w:t>审</w:t>
      </w:r>
      <w:bookmarkStart w:id="6" w:name="_Hlk17478933"/>
      <w:r>
        <w:rPr>
          <w:rFonts w:hint="eastAsia" w:ascii="仿宋" w:hAnsi="仿宋" w:eastAsia="仿宋" w:cs="仿宋"/>
          <w:kern w:val="0"/>
          <w:sz w:val="21"/>
          <w:szCs w:val="21"/>
          <w:lang w:val="en-US" w:eastAsia="zh-CN" w:bidi="ar"/>
        </w:rPr>
        <w:t>计技能训练</w:t>
      </w:r>
      <w:bookmarkEnd w:id="6"/>
      <w:r>
        <w:rPr>
          <w:rFonts w:hint="default" w:ascii="仿宋_GB2312" w:hAnsi="宋体" w:eastAsia="仿宋_GB2312" w:cs="仿宋_GB2312"/>
          <w:kern w:val="0"/>
          <w:sz w:val="21"/>
          <w:szCs w:val="21"/>
          <w:lang w:val="en-US" w:eastAsia="zh-CN" w:bidi="ar"/>
        </w:rPr>
        <w:t>（</w:t>
      </w:r>
      <w:r>
        <w:rPr>
          <w:rFonts w:hint="default" w:ascii="仿宋_GB2312" w:hAnsi="宋体" w:eastAsia="仿宋_GB2312" w:cs="宋体"/>
          <w:kern w:val="0"/>
          <w:sz w:val="21"/>
          <w:szCs w:val="21"/>
          <w:lang w:val="en-US" w:eastAsia="zh-CN" w:bidi="ar"/>
        </w:rPr>
        <w:t>N</w:t>
      </w:r>
      <w:r>
        <w:rPr>
          <w:rFonts w:hint="default" w:ascii="仿宋_GB2312" w:hAnsi="宋体" w:eastAsia="仿宋_GB2312" w:cs="仿宋_GB2312"/>
          <w:kern w:val="0"/>
          <w:sz w:val="21"/>
          <w:szCs w:val="21"/>
          <w:lang w:val="en-US" w:eastAsia="zh-CN" w:bidi="ar"/>
        </w:rPr>
        <w:t>5303021230）</w:t>
      </w:r>
      <w:r>
        <w:rPr>
          <w:rFonts w:hint="eastAsia" w:ascii="仿宋" w:hAnsi="仿宋" w:eastAsia="仿宋" w:cs="仿宋"/>
          <w:kern w:val="0"/>
          <w:sz w:val="21"/>
          <w:szCs w:val="21"/>
          <w:lang w:val="en-US" w:eastAsia="zh-CN" w:bidi="ar"/>
        </w:rPr>
        <w:t xml:space="preserve">（84学时）  </w:t>
      </w:r>
    </w:p>
    <w:p>
      <w:pPr>
        <w:keepNext w:val="0"/>
        <w:keepLines w:val="0"/>
        <w:widowControl w:val="0"/>
        <w:suppressLineNumbers w:val="0"/>
        <w:spacing w:before="0" w:beforeAutospacing="0" w:after="0" w:afterAutospacing="0" w:line="380" w:lineRule="exact"/>
        <w:ind w:left="0" w:right="0" w:firstLine="42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本课程主要内容为审计的概念、种类、程序和方法，企事业单位主要经济业务的审计，审计报告的编制等基础知识。通过本课程的学习，使学生树立依法审计的观念，掌握审计的程序和方法。教师应综合运用讲授、案例分析、任务驱动、启发式等方式方法和现代多媒体等教学手段组织教学。</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仿宋" w:hAnsi="仿宋" w:eastAsia="仿宋" w:cs="仿宋"/>
          <w:kern w:val="0"/>
          <w:sz w:val="21"/>
          <w:szCs w:val="21"/>
        </w:rPr>
      </w:pPr>
      <w:r>
        <w:rPr>
          <w:rFonts w:hint="default" w:ascii="仿宋" w:hAnsi="仿宋" w:eastAsia="仿宋" w:cs="仿宋"/>
          <w:kern w:val="0"/>
          <w:sz w:val="21"/>
          <w:szCs w:val="21"/>
          <w:lang w:eastAsia="zh-CN" w:bidi="ar"/>
        </w:rPr>
        <w:t>（11）</w:t>
      </w:r>
      <w:r>
        <w:rPr>
          <w:rFonts w:hint="eastAsia" w:ascii="仿宋" w:hAnsi="仿宋" w:eastAsia="仿宋" w:cs="仿宋"/>
          <w:kern w:val="0"/>
          <w:sz w:val="21"/>
          <w:szCs w:val="21"/>
          <w:lang w:val="en-US" w:eastAsia="zh-CN" w:bidi="ar"/>
        </w:rPr>
        <w:t>数据分析应用（</w:t>
      </w:r>
      <w:r>
        <w:rPr>
          <w:rFonts w:hint="default" w:ascii="仿宋_GB2312" w:hAnsi="宋体" w:eastAsia="仿宋_GB2312" w:cs="仿宋_GB2312"/>
          <w:kern w:val="0"/>
          <w:sz w:val="21"/>
          <w:szCs w:val="21"/>
          <w:lang w:val="en-US" w:eastAsia="zh-CN" w:bidi="ar"/>
        </w:rPr>
        <w:t>5303021260</w:t>
      </w:r>
      <w:r>
        <w:rPr>
          <w:rFonts w:hint="eastAsia" w:ascii="仿宋" w:hAnsi="仿宋" w:eastAsia="仿宋" w:cs="仿宋"/>
          <w:kern w:val="0"/>
          <w:sz w:val="21"/>
          <w:szCs w:val="21"/>
          <w:lang w:val="en-US" w:eastAsia="zh-CN" w:bidi="ar"/>
        </w:rPr>
        <w:t>）（56学时）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bCs/>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本课程的主要内容是以财务数据为研究对象，通过数据挖掘、系统和定量指标分析发现其隐藏的内在价值，从而为企业运营和决策提供支持。本课程为学生提供在发现大型数据集模式的过程中收集、处理、管理、分析和做出初步推论的技能，培养学生学习如何在财务中实施分析大数据（结构化或非结构化）的能力。</w:t>
      </w:r>
      <w:r>
        <w:rPr>
          <w:rFonts w:hint="eastAsia" w:ascii="宋体" w:hAnsi="宋体" w:eastAsia="宋体" w:cs="宋体"/>
          <w:bCs/>
          <w:color w:val="000000"/>
          <w:kern w:val="2"/>
          <w:sz w:val="21"/>
          <w:szCs w:val="21"/>
          <w:lang w:val="en-US" w:eastAsia="zh-CN" w:bidi="ar"/>
        </w:rPr>
        <w:t>教师应综合运用讲授、案例分析、情景模拟、启发式、任务驱动、上级操作等方式方法和现代多媒体、互联网等教学手段组织教学。</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w:t>
      </w:r>
      <w:r>
        <w:rPr>
          <w:rFonts w:hint="default" w:ascii="仿宋" w:hAnsi="仿宋" w:eastAsia="仿宋" w:cs="仿宋"/>
          <w:kern w:val="0"/>
          <w:sz w:val="21"/>
          <w:szCs w:val="21"/>
          <w:lang w:eastAsia="zh-CN" w:bidi="ar"/>
        </w:rPr>
        <w:t>12</w:t>
      </w:r>
      <w:r>
        <w:rPr>
          <w:rFonts w:hint="eastAsia" w:ascii="仿宋" w:hAnsi="仿宋" w:eastAsia="仿宋" w:cs="仿宋"/>
          <w:kern w:val="0"/>
          <w:sz w:val="21"/>
          <w:szCs w:val="21"/>
          <w:lang w:val="en-US" w:eastAsia="zh-CN" w:bidi="ar"/>
        </w:rPr>
        <w:t>）综合技能训练(5303021231)（84学时）</w:t>
      </w:r>
    </w:p>
    <w:p>
      <w:pPr>
        <w:keepNext w:val="0"/>
        <w:keepLines w:val="0"/>
        <w:widowControl/>
        <w:suppressLineNumbers w:val="0"/>
        <w:spacing w:before="0" w:beforeAutospacing="0" w:after="0" w:afterAutospacing="0" w:line="380" w:lineRule="exact"/>
        <w:ind w:right="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本课程旨在培养学生掌握与工作岗位相关的专业理论知识，</w:t>
      </w:r>
      <w:r>
        <w:rPr>
          <w:rFonts w:hint="eastAsia" w:ascii="宋体" w:hAnsi="宋体" w:eastAsia="宋体" w:cs="宋体"/>
          <w:color w:val="000000"/>
          <w:kern w:val="0"/>
          <w:sz w:val="21"/>
          <w:szCs w:val="21"/>
          <w:lang w:val="en-US" w:eastAsia="zh-Hans" w:bidi="ar"/>
        </w:rPr>
        <w:t>如内部控制制度设计</w:t>
      </w:r>
      <w:r>
        <w:rPr>
          <w:rFonts w:hint="default" w:ascii="宋体" w:hAnsi="宋体" w:eastAsia="宋体" w:cs="宋体"/>
          <w:color w:val="000000"/>
          <w:kern w:val="0"/>
          <w:sz w:val="21"/>
          <w:szCs w:val="21"/>
          <w:lang w:eastAsia="zh-Hans" w:bidi="ar"/>
        </w:rPr>
        <w:t>、</w:t>
      </w:r>
      <w:r>
        <w:rPr>
          <w:rFonts w:hint="eastAsia" w:ascii="宋体" w:hAnsi="宋体" w:eastAsia="宋体" w:cs="宋体"/>
          <w:color w:val="000000"/>
          <w:kern w:val="0"/>
          <w:sz w:val="21"/>
          <w:szCs w:val="21"/>
          <w:lang w:val="en-US" w:eastAsia="zh-Hans" w:bidi="ar"/>
        </w:rPr>
        <w:t>税收筹划等相关等专业知识</w:t>
      </w:r>
      <w:r>
        <w:rPr>
          <w:rFonts w:hint="default" w:ascii="宋体" w:hAnsi="宋体" w:eastAsia="宋体" w:cs="宋体"/>
          <w:color w:val="000000"/>
          <w:kern w:val="0"/>
          <w:sz w:val="21"/>
          <w:szCs w:val="21"/>
          <w:lang w:eastAsia="zh-Hans" w:bidi="ar"/>
        </w:rPr>
        <w:t>，</w:t>
      </w:r>
      <w:r>
        <w:rPr>
          <w:rFonts w:hint="eastAsia" w:ascii="宋体" w:hAnsi="宋体" w:eastAsia="宋体" w:cs="宋体"/>
          <w:color w:val="000000"/>
          <w:kern w:val="0"/>
          <w:sz w:val="21"/>
          <w:szCs w:val="21"/>
          <w:lang w:val="en-US" w:eastAsia="zh-Hans" w:bidi="ar"/>
        </w:rPr>
        <w:t>通过内部控制制度理论的学习</w:t>
      </w:r>
      <w:r>
        <w:rPr>
          <w:rFonts w:hint="default" w:ascii="宋体" w:hAnsi="宋体" w:eastAsia="宋体" w:cs="宋体"/>
          <w:color w:val="000000"/>
          <w:kern w:val="0"/>
          <w:sz w:val="21"/>
          <w:szCs w:val="21"/>
          <w:lang w:eastAsia="zh-Hans" w:bidi="ar"/>
        </w:rPr>
        <w:t>，</w:t>
      </w:r>
      <w:r>
        <w:rPr>
          <w:rFonts w:hint="eastAsia" w:ascii="宋体" w:hAnsi="宋体" w:eastAsia="宋体" w:cs="宋体"/>
          <w:color w:val="000000"/>
          <w:kern w:val="0"/>
          <w:sz w:val="21"/>
          <w:szCs w:val="21"/>
          <w:lang w:val="en-US" w:eastAsia="zh-CN" w:bidi="ar"/>
        </w:rPr>
        <w:t>培养学生全面树立现代内部控制制度的基本理念，初步掌握从事企业内部控制制度实践活动必须具备会计制度总则设计、会计组织系统设计、会计核算系统设计、内部控制系统设计及具体业务与核算规程设计等方面的基本技能和基本方法</w:t>
      </w:r>
      <w:r>
        <w:rPr>
          <w:rFonts w:hint="default"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Hans" w:bidi="ar"/>
        </w:rPr>
        <w:t>通过纳税筹划理论的学习</w:t>
      </w:r>
      <w:r>
        <w:rPr>
          <w:rFonts w:hint="default" w:ascii="宋体" w:hAnsi="宋体" w:eastAsia="宋体" w:cs="宋体"/>
          <w:color w:val="000000"/>
          <w:kern w:val="0"/>
          <w:sz w:val="21"/>
          <w:szCs w:val="21"/>
          <w:lang w:eastAsia="zh-Hans" w:bidi="ar"/>
        </w:rPr>
        <w:t>，</w:t>
      </w:r>
      <w:r>
        <w:rPr>
          <w:rFonts w:hint="eastAsia" w:ascii="宋体" w:hAnsi="宋体" w:eastAsia="宋体" w:cs="宋体"/>
          <w:color w:val="000000"/>
          <w:kern w:val="0"/>
          <w:sz w:val="21"/>
          <w:szCs w:val="21"/>
          <w:lang w:val="en-US" w:eastAsia="zh-Hans" w:bidi="ar"/>
        </w:rPr>
        <w:t>培养学生</w:t>
      </w:r>
      <w:r>
        <w:rPr>
          <w:rFonts w:hint="eastAsia" w:ascii="宋体" w:hAnsi="宋体" w:eastAsia="宋体" w:cs="宋体"/>
          <w:color w:val="000000"/>
          <w:kern w:val="0"/>
          <w:sz w:val="21"/>
          <w:szCs w:val="21"/>
          <w:lang w:val="en-US" w:eastAsia="zh-CN" w:bidi="ar"/>
        </w:rPr>
        <w:t>在现行税法框架下，在企业生产经营管理活动各环节进行规划、方案设计</w:t>
      </w:r>
      <w:r>
        <w:rPr>
          <w:rFonts w:hint="default"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针对我国现行税法的税收筹划技巧，使学生从中获取税收筹划理念、思路、方法和技巧。教师应综合运用讲授、任务驱动、角色扮演、情景模拟、启发式等方式方法和现代多媒体、互联网教学手段组织教学。</w:t>
      </w:r>
    </w:p>
    <w:p>
      <w:pPr>
        <w:keepNext w:val="0"/>
        <w:keepLines w:val="0"/>
        <w:widowControl w:val="0"/>
        <w:suppressLineNumbers w:val="0"/>
        <w:spacing w:before="0" w:beforeAutospacing="0" w:after="0" w:afterAutospacing="0" w:line="360" w:lineRule="exact"/>
        <w:ind w:right="0" w:firstLine="420" w:firstLineChars="200"/>
        <w:jc w:val="both"/>
        <w:rPr>
          <w:rFonts w:hint="eastAsia" w:ascii="仿宋" w:hAnsi="仿宋" w:eastAsia="仿宋" w:cs="仿宋"/>
          <w:color w:val="000000"/>
          <w:kern w:val="0"/>
          <w:sz w:val="21"/>
          <w:szCs w:val="21"/>
        </w:rPr>
      </w:pPr>
      <w:r>
        <w:rPr>
          <w:rFonts w:hint="eastAsia" w:ascii="仿宋" w:hAnsi="仿宋" w:eastAsia="仿宋" w:cs="仿宋"/>
          <w:kern w:val="0"/>
          <w:sz w:val="21"/>
          <w:szCs w:val="21"/>
          <w:lang w:val="en-US" w:eastAsia="zh-CN" w:bidi="ar"/>
        </w:rPr>
        <w:t>（1</w:t>
      </w:r>
      <w:r>
        <w:rPr>
          <w:rFonts w:hint="default" w:ascii="仿宋" w:hAnsi="仿宋" w:eastAsia="仿宋" w:cs="仿宋"/>
          <w:kern w:val="0"/>
          <w:sz w:val="21"/>
          <w:szCs w:val="21"/>
          <w:lang w:eastAsia="zh-CN" w:bidi="ar"/>
        </w:rPr>
        <w:t>3</w:t>
      </w:r>
      <w:r>
        <w:rPr>
          <w:rFonts w:hint="eastAsia" w:ascii="仿宋" w:hAnsi="仿宋" w:eastAsia="仿宋" w:cs="仿宋"/>
          <w:kern w:val="0"/>
          <w:sz w:val="21"/>
          <w:szCs w:val="21"/>
          <w:lang w:val="en-US" w:eastAsia="zh-CN" w:bidi="ar"/>
        </w:rPr>
        <w:t>）</w:t>
      </w:r>
      <w:r>
        <w:rPr>
          <w:rFonts w:hint="eastAsia" w:ascii="仿宋" w:hAnsi="仿宋" w:eastAsia="仿宋" w:cs="仿宋"/>
          <w:color w:val="000000"/>
          <w:kern w:val="0"/>
          <w:sz w:val="21"/>
          <w:szCs w:val="21"/>
          <w:lang w:val="en-US" w:eastAsia="zh-CN" w:bidi="ar"/>
        </w:rPr>
        <w:t>财务影响力与跨部门沟通技巧（5303021261）（56学时）</w:t>
      </w:r>
    </w:p>
    <w:p>
      <w:pPr>
        <w:keepNext w:val="0"/>
        <w:keepLines w:val="0"/>
        <w:widowControl w:val="0"/>
        <w:suppressLineNumbers w:val="0"/>
        <w:spacing w:before="0" w:beforeAutospacing="0" w:after="0" w:afterAutospacing="0" w:line="380" w:lineRule="exact"/>
        <w:ind w:left="0" w:right="0" w:firstLine="420"/>
        <w:jc w:val="both"/>
        <w:rPr>
          <w:rFonts w:hint="eastAsia" w:ascii="宋体" w:hAnsi="宋体" w:eastAsia="宋体" w:cs="宋体"/>
          <w:bCs/>
          <w:color w:val="000000"/>
          <w:kern w:val="2"/>
          <w:sz w:val="21"/>
          <w:szCs w:val="21"/>
          <w:lang w:val="en-US" w:eastAsia="zh-CN" w:bidi="ar"/>
        </w:rPr>
      </w:pPr>
      <w:r>
        <w:rPr>
          <w:rFonts w:hint="eastAsia" w:ascii="宋体" w:hAnsi="宋体" w:eastAsia="宋体" w:cs="宋体"/>
          <w:bCs/>
          <w:color w:val="000000"/>
          <w:kern w:val="2"/>
          <w:sz w:val="21"/>
          <w:szCs w:val="21"/>
          <w:lang w:val="en-US" w:eastAsia="zh-CN" w:bidi="ar"/>
        </w:rPr>
        <w:t>通过本课程的学习，使学生比较系统地、全面地、客观地了解和掌握财务影响力与跨部门沟通技巧的重要性，让学生掌握沟通的基本概念、基本原理，树立市场营销观念，为了扭转这种印象则需要加强财务团队的影响力建设，促进企业内部沟通，增深各部门间理解，提高工作效率，了解本学科发展方向，培养学生观察问题、分析问题、解决问题和实际动手能力。教师应综合运用讲授、案例分析、情景模拟、启发式、任务驱动等方式方法和现代多媒体、互联网等教学手段组织教学。</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kern w:val="0"/>
          <w:sz w:val="21"/>
          <w:szCs w:val="21"/>
        </w:rPr>
      </w:pPr>
      <w:r>
        <w:rPr>
          <w:rFonts w:hint="default" w:ascii="仿宋" w:hAnsi="仿宋" w:eastAsia="仿宋" w:cs="仿宋"/>
          <w:kern w:val="0"/>
          <w:sz w:val="21"/>
          <w:szCs w:val="21"/>
          <w:lang w:eastAsia="zh-CN" w:bidi="ar"/>
        </w:rPr>
        <w:t>（14）</w:t>
      </w:r>
      <w:r>
        <w:rPr>
          <w:rFonts w:hint="eastAsia" w:ascii="仿宋" w:hAnsi="仿宋" w:eastAsia="仿宋" w:cs="仿宋"/>
          <w:kern w:val="0"/>
          <w:sz w:val="21"/>
          <w:szCs w:val="21"/>
          <w:lang w:val="en-US" w:eastAsia="zh-CN" w:bidi="ar"/>
        </w:rPr>
        <w:t>企业经营管理沙盘(5303021340)（24学时）</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color w:val="000000"/>
          <w:kern w:val="0"/>
          <w:sz w:val="21"/>
          <w:szCs w:val="21"/>
        </w:rPr>
      </w:pPr>
      <w:r>
        <w:rPr>
          <w:rFonts w:hint="eastAsia" w:ascii="宋体" w:hAnsi="宋体" w:eastAsia="宋体" w:cs="宋体"/>
          <w:color w:val="000000"/>
          <w:kern w:val="2"/>
          <w:sz w:val="21"/>
          <w:szCs w:val="21"/>
          <w:shd w:val="clear" w:fill="FFFFFF"/>
          <w:lang w:val="en-US" w:eastAsia="zh-CN" w:bidi="ar"/>
        </w:rPr>
        <w:t>本课程是一门集知识性、趣味性、对抗性于一体的经营管理类实战演练课程，通过利用沙盘的各种应用工具，角色扮演、情景演练以及对企业经营管理的模拟来全面阐述一个企业的概貌、企业经营的本质、市场战略和产品、市场的定位、生产管理与成本控制、全面计划预算管理、团队建设管理，达到培养学生团队精神和全面提升管理能力，形成宏观规划、战略布局的思维模式。</w:t>
      </w:r>
      <w:r>
        <w:rPr>
          <w:rFonts w:hint="eastAsia" w:ascii="宋体" w:hAnsi="宋体" w:eastAsia="宋体" w:cs="宋体"/>
          <w:color w:val="000000"/>
          <w:kern w:val="0"/>
          <w:sz w:val="21"/>
          <w:szCs w:val="21"/>
          <w:lang w:val="en-US" w:eastAsia="zh-CN" w:bidi="ar"/>
        </w:rPr>
        <w:t>教师应综合运用讲授、任务驱动、上角色扮演、启发式等方式方法和现代多媒体等教学手段组织教学。</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（1</w:t>
      </w:r>
      <w:r>
        <w:rPr>
          <w:rFonts w:hint="default" w:ascii="仿宋" w:hAnsi="仿宋" w:eastAsia="仿宋" w:cs="仿宋"/>
          <w:kern w:val="0"/>
          <w:sz w:val="21"/>
          <w:szCs w:val="21"/>
          <w:lang w:eastAsia="zh-CN" w:bidi="ar"/>
        </w:rPr>
        <w:t>5</w:t>
      </w:r>
      <w:r>
        <w:rPr>
          <w:rFonts w:hint="eastAsia" w:ascii="仿宋" w:hAnsi="仿宋" w:eastAsia="仿宋" w:cs="仿宋"/>
          <w:kern w:val="0"/>
          <w:sz w:val="21"/>
          <w:szCs w:val="21"/>
          <w:lang w:val="en-US" w:eastAsia="zh-CN" w:bidi="ar"/>
        </w:rPr>
        <w:t>）</w:t>
      </w:r>
      <w:bookmarkStart w:id="7" w:name="_Hlk17479094"/>
      <w:bookmarkEnd w:id="7"/>
      <w:r>
        <w:rPr>
          <w:rFonts w:hint="eastAsia" w:ascii="宋体" w:hAnsi="宋体" w:eastAsia="宋体" w:cs="宋体"/>
          <w:color w:val="000000"/>
          <w:kern w:val="2"/>
          <w:sz w:val="18"/>
          <w:szCs w:val="18"/>
          <w:lang w:val="en-US" w:eastAsia="zh-CN" w:bidi="ar"/>
        </w:rPr>
        <w:t>财务共享服务业务处理</w:t>
      </w:r>
      <w:r>
        <w:rPr>
          <w:rFonts w:hint="eastAsia" w:ascii="仿宋" w:hAnsi="仿宋" w:eastAsia="仿宋" w:cs="仿宋"/>
          <w:kern w:val="0"/>
          <w:sz w:val="21"/>
          <w:szCs w:val="21"/>
          <w:lang w:val="en-US" w:eastAsia="zh-CN" w:bidi="ar"/>
        </w:rPr>
        <w:t>(5303021360)（48学时）</w:t>
      </w:r>
    </w:p>
    <w:p>
      <w:pPr>
        <w:keepNext w:val="0"/>
        <w:keepLines w:val="0"/>
        <w:widowControl w:val="0"/>
        <w:suppressLineNumbers w:val="0"/>
        <w:spacing w:before="0" w:beforeAutospacing="0" w:after="0" w:afterAutospacing="0" w:line="380" w:lineRule="exact"/>
        <w:ind w:left="0" w:right="0" w:firstLine="42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本课程使学生了解共享财务模式下企业财务工作在组织、岗位分工、业务与管理流程等方面的变化，能描述财务共享服务中心内不同岗位的核心业务流程、工作内容及财务信息系统工具，感知业务财务人员的工作任务、流程及信息系统工具，了解共享财务与业务财务之间的数据需求和数据服务内容，在学习过程中体验“大智移云”（大数据、智能化、移动互联网、云计算）等新技术在共享财务模式下的应用，最终能操作财务共享服务信息系统，完成财务共享服务中心的实际业务处理工作。教师应采用项目教学法，按照确定任务——制定计划——实施任务——检查评估——归档应用的思路，通过演示、情景模拟、分组讨论等方法实施任务，来组织教学。</w:t>
      </w:r>
    </w:p>
    <w:p>
      <w:pPr>
        <w:keepNext w:val="0"/>
        <w:keepLines w:val="0"/>
        <w:widowControl w:val="0"/>
        <w:suppressLineNumbers w:val="0"/>
        <w:spacing w:before="0" w:beforeAutospacing="0" w:after="0" w:afterAutospacing="0" w:line="380" w:lineRule="exact"/>
        <w:ind w:left="0" w:right="0" w:firstLine="42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（1</w:t>
      </w:r>
      <w:r>
        <w:rPr>
          <w:rFonts w:hint="default" w:ascii="仿宋" w:hAnsi="仿宋" w:eastAsia="仿宋" w:cs="仿宋"/>
          <w:kern w:val="0"/>
          <w:sz w:val="21"/>
          <w:szCs w:val="21"/>
          <w:lang w:eastAsia="zh-CN" w:bidi="ar"/>
        </w:rPr>
        <w:t>6</w:t>
      </w:r>
      <w:r>
        <w:rPr>
          <w:rFonts w:hint="eastAsia" w:ascii="仿宋" w:hAnsi="仿宋" w:eastAsia="仿宋" w:cs="仿宋"/>
          <w:kern w:val="0"/>
          <w:sz w:val="21"/>
          <w:szCs w:val="21"/>
          <w:lang w:val="en-US" w:eastAsia="zh-CN" w:bidi="ar"/>
        </w:rPr>
        <w:t>）会计综合实训(5303021320)（48学时）</w:t>
      </w:r>
    </w:p>
    <w:p>
      <w:pPr>
        <w:keepNext w:val="0"/>
        <w:keepLines w:val="0"/>
        <w:widowControl/>
        <w:suppressLineNumbers w:val="0"/>
        <w:spacing w:before="0" w:beforeAutospacing="0" w:after="0" w:afterAutospacing="0" w:line="380" w:lineRule="exact"/>
        <w:ind w:left="0" w:right="0" w:firstLine="420" w:firstLineChars="20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本课程通过手工账务处理、信息化处理等方式，使学生了解企业组织形式，熟悉会计工作业务流程，明确各个会计岗位的职责，掌握会计工作的具体方法，能熟练运用手工账和信息化方式完成建账、填制和审核会计凭证、登记账簿、对账、结账、编制报表等会计核算工作，能熟练处理出纳业务、涉税业务、费用报销业务、成本计算、收入确认、利润形成及分配等业务，实践基本会计报表编制，最终养成诚实、守信、吃苦耐劳的品德，善于动脑，勤于思考，及时发现问题的学习习惯，理解各个财务岗位之间的相关性，能胜任核算岗位的工作、能进行中小企业的账务处理。教师应综合运用讲授、任务驱动、角色扮演、情景模拟、启发式等方式方法和现代多媒体、互联网教学手段组织教学。</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仿宋" w:hAnsi="仿宋" w:eastAsia="仿宋" w:cs="仿宋"/>
          <w:kern w:val="0"/>
          <w:sz w:val="21"/>
          <w:szCs w:val="21"/>
          <w:highlight w:val="yellow"/>
        </w:rPr>
      </w:pPr>
      <w:r>
        <w:rPr>
          <w:rFonts w:hint="eastAsia" w:ascii="仿宋" w:hAnsi="仿宋" w:eastAsia="仿宋" w:cs="仿宋"/>
          <w:kern w:val="0"/>
          <w:sz w:val="21"/>
          <w:szCs w:val="21"/>
          <w:highlight w:val="yellow"/>
          <w:lang w:val="en-US" w:eastAsia="zh-CN" w:bidi="ar"/>
        </w:rPr>
        <w:t>（1</w:t>
      </w:r>
      <w:r>
        <w:rPr>
          <w:rFonts w:hint="default" w:ascii="仿宋" w:hAnsi="仿宋" w:eastAsia="仿宋" w:cs="仿宋"/>
          <w:kern w:val="0"/>
          <w:sz w:val="21"/>
          <w:szCs w:val="21"/>
          <w:highlight w:val="yellow"/>
          <w:lang w:eastAsia="zh-CN" w:bidi="ar"/>
        </w:rPr>
        <w:t>7</w:t>
      </w:r>
      <w:r>
        <w:rPr>
          <w:rFonts w:hint="eastAsia" w:ascii="仿宋" w:hAnsi="仿宋" w:eastAsia="仿宋" w:cs="仿宋"/>
          <w:kern w:val="0"/>
          <w:sz w:val="21"/>
          <w:szCs w:val="21"/>
          <w:highlight w:val="yellow"/>
          <w:lang w:val="en-US" w:eastAsia="zh-CN" w:bidi="ar"/>
        </w:rPr>
        <w:t>）顶岗实习(5303021361)（260学时）</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通过顶岗实习，使学生通过基层工作岗位的实践，检验、巩固并加深对专业基础理论和专业知识的理解，提高学生专业实际操作能力，扎实掌握专业技能，提高和强化学生的竞争意识、职业意识和创业意识，转变就业观念，增强就业能力，适应新形势下人才市场对会计专业高技能人才的需求，为毕业生顺利就业和在未来就业岗位上更好地发挥作用打下坚实的基础。</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仿宋" w:hAnsi="仿宋" w:eastAsia="仿宋" w:cs="仿宋"/>
          <w:kern w:val="0"/>
          <w:sz w:val="21"/>
          <w:szCs w:val="21"/>
          <w:highlight w:val="yellow"/>
        </w:rPr>
      </w:pPr>
      <w:r>
        <w:rPr>
          <w:rFonts w:hint="eastAsia" w:ascii="仿宋" w:hAnsi="仿宋" w:eastAsia="仿宋" w:cs="仿宋"/>
          <w:kern w:val="0"/>
          <w:sz w:val="21"/>
          <w:szCs w:val="21"/>
          <w:highlight w:val="yellow"/>
          <w:lang w:val="en-US" w:eastAsia="zh-CN" w:bidi="ar"/>
        </w:rPr>
        <w:t>（1</w:t>
      </w:r>
      <w:r>
        <w:rPr>
          <w:rFonts w:hint="default" w:ascii="仿宋" w:hAnsi="仿宋" w:eastAsia="仿宋" w:cs="仿宋"/>
          <w:kern w:val="0"/>
          <w:sz w:val="21"/>
          <w:szCs w:val="21"/>
          <w:highlight w:val="yellow"/>
          <w:lang w:eastAsia="zh-CN" w:bidi="ar"/>
        </w:rPr>
        <w:t>8</w:t>
      </w:r>
      <w:r>
        <w:rPr>
          <w:rFonts w:hint="eastAsia" w:ascii="仿宋" w:hAnsi="仿宋" w:eastAsia="仿宋" w:cs="仿宋"/>
          <w:kern w:val="0"/>
          <w:sz w:val="21"/>
          <w:szCs w:val="21"/>
          <w:highlight w:val="yellow"/>
          <w:lang w:val="en-US" w:eastAsia="zh-CN" w:bidi="ar"/>
        </w:rPr>
        <w:t>）毕业论文(5303021362)（100学时）</w:t>
      </w:r>
    </w:p>
    <w:p>
      <w:pPr>
        <w:keepNext w:val="0"/>
        <w:keepLines w:val="0"/>
        <w:widowControl w:val="0"/>
        <w:suppressLineNumbers w:val="0"/>
        <w:spacing w:before="0" w:beforeAutospacing="0" w:after="0" w:afterAutospacing="0" w:line="380" w:lineRule="exact"/>
        <w:ind w:left="0" w:right="0" w:firstLine="42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    学生综合运用所学的基础理论和专业知识，在生产第一线接受较全面的实际操作技能训练，接受劳动纪律教育、安全教育、职业道德教育、集体主义教育，使学生毕业后能胜任企业经营及相关管理工作。学生结合顶岗实习撰写本专业的毕业论文，合格者可获得相应的学分。</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仿宋" w:hAnsi="仿宋" w:eastAsia="仿宋" w:cs="仿宋"/>
          <w:kern w:val="2"/>
          <w:sz w:val="21"/>
          <w:szCs w:val="21"/>
        </w:rPr>
      </w:pPr>
      <w:r>
        <w:rPr>
          <w:rFonts w:hint="default" w:ascii="仿宋" w:hAnsi="仿宋" w:eastAsia="仿宋" w:cs="仿宋"/>
          <w:kern w:val="0"/>
          <w:sz w:val="21"/>
          <w:szCs w:val="21"/>
          <w:lang w:eastAsia="zh-CN" w:bidi="ar"/>
        </w:rPr>
        <w:t>2、</w:t>
      </w:r>
      <w:r>
        <w:rPr>
          <w:rFonts w:hint="eastAsia" w:ascii="仿宋" w:hAnsi="仿宋" w:eastAsia="仿宋" w:cs="仿宋"/>
          <w:kern w:val="2"/>
          <w:sz w:val="21"/>
          <w:szCs w:val="21"/>
          <w:lang w:val="en-US" w:eastAsia="zh-CN" w:bidi="ar"/>
        </w:rPr>
        <w:t>一体化改革专业技术课程说明</w:t>
      </w:r>
    </w:p>
    <w:tbl>
      <w:tblPr>
        <w:tblStyle w:val="13"/>
        <w:tblW w:w="0" w:type="auto"/>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66" w:type="dxa"/>
            <w:tcBorders>
              <w:top w:val="double" w:color="auto" w:sz="2" w:space="0"/>
              <w:left w:val="double" w:color="auto" w:sz="2" w:space="0"/>
              <w:bottom w:val="double" w:color="auto" w:sz="2" w:space="0"/>
              <w:right w:val="nil"/>
            </w:tcBorders>
            <w:shd w:val="clear" w:color="auto" w:fill="D9D9D9"/>
            <w:vAlign w:val="center"/>
          </w:tcPr>
          <w:p>
            <w:pPr>
              <w:keepNext w:val="0"/>
              <w:keepLines w:val="0"/>
              <w:widowControl w:val="0"/>
              <w:suppressLineNumbers w:val="0"/>
              <w:snapToGrid w:val="0"/>
              <w:spacing w:before="0" w:beforeAutospacing="0" w:after="0" w:afterAutospacing="0" w:line="380" w:lineRule="exact"/>
              <w:ind w:left="0" w:right="0"/>
              <w:jc w:val="center"/>
              <w:rPr>
                <w:rFonts w:hint="default" w:ascii="仿宋_GB2312" w:hAnsi="宋体" w:eastAsia="仿宋_GB2312" w:cs="仿宋_GB2312"/>
                <w:kern w:val="2"/>
                <w:sz w:val="21"/>
                <w:szCs w:val="21"/>
              </w:rPr>
            </w:pPr>
            <w:r>
              <w:rPr>
                <w:rFonts w:hint="default" w:ascii="宋体" w:hAnsi="宋体" w:eastAsia="仿宋_GB2312" w:cs="宋体"/>
                <w:b/>
                <w:bCs w:val="0"/>
                <w:kern w:val="2"/>
                <w:sz w:val="21"/>
                <w:szCs w:val="21"/>
                <w:lang w:val="en-US" w:eastAsia="zh-CN" w:bidi="ar"/>
              </w:rPr>
              <w:t>课程名称</w:t>
            </w:r>
          </w:p>
        </w:tc>
        <w:tc>
          <w:tcPr>
            <w:tcW w:w="3088" w:type="dxa"/>
            <w:tcBorders>
              <w:top w:val="double" w:color="auto" w:sz="2" w:space="0"/>
              <w:left w:val="single" w:color="auto" w:sz="4" w:space="0"/>
              <w:bottom w:val="double" w:color="auto" w:sz="2" w:space="0"/>
              <w:right w:val="single" w:color="auto" w:sz="4" w:space="0"/>
            </w:tcBorders>
            <w:shd w:val="clear" w:color="auto" w:fill="D9D9D9"/>
            <w:vAlign w:val="center"/>
          </w:tcPr>
          <w:p>
            <w:pPr>
              <w:keepNext w:val="0"/>
              <w:keepLines w:val="0"/>
              <w:widowControl w:val="0"/>
              <w:suppressLineNumbers w:val="0"/>
              <w:snapToGrid w:val="0"/>
              <w:spacing w:before="0" w:beforeAutospacing="0" w:after="0" w:afterAutospacing="0" w:line="380" w:lineRule="exact"/>
              <w:ind w:left="0" w:right="0"/>
              <w:jc w:val="center"/>
              <w:rPr>
                <w:rFonts w:hint="default" w:ascii="仿宋_GB2312" w:hAnsi="宋体" w:eastAsia="仿宋_GB2312" w:cs="仿宋_GB2312"/>
                <w:kern w:val="2"/>
                <w:sz w:val="21"/>
                <w:szCs w:val="21"/>
              </w:rPr>
            </w:pPr>
            <w:r>
              <w:rPr>
                <w:rFonts w:hint="default" w:ascii="仿宋_GB2312" w:hAnsi="宋体" w:eastAsia="仿宋_GB2312" w:cs="仿宋_GB2312"/>
                <w:kern w:val="2"/>
                <w:sz w:val="21"/>
                <w:szCs w:val="21"/>
                <w:lang w:val="en-US" w:eastAsia="zh-CN" w:bidi="ar"/>
              </w:rPr>
              <w:t>会计基础技能训练（N5303021210）</w:t>
            </w:r>
          </w:p>
        </w:tc>
        <w:tc>
          <w:tcPr>
            <w:tcW w:w="762" w:type="dxa"/>
            <w:gridSpan w:val="2"/>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napToGrid w:val="0"/>
              <w:spacing w:before="0" w:beforeAutospacing="0" w:after="0" w:afterAutospacing="0" w:line="380" w:lineRule="exact"/>
              <w:ind w:left="0" w:right="0"/>
              <w:jc w:val="center"/>
              <w:rPr>
                <w:rFonts w:hint="default" w:ascii="仿宋_GB2312" w:hAnsi="宋体" w:eastAsia="仿宋_GB2312" w:cs="仿宋_GB2312"/>
                <w:b/>
                <w:bCs w:val="0"/>
                <w:kern w:val="2"/>
                <w:sz w:val="21"/>
                <w:szCs w:val="21"/>
              </w:rPr>
            </w:pPr>
            <w:r>
              <w:rPr>
                <w:rFonts w:hint="eastAsia" w:ascii="宋体" w:hAnsi="宋体" w:eastAsia="宋体" w:cs="宋体"/>
                <w:b/>
                <w:bCs w:val="0"/>
                <w:kern w:val="2"/>
                <w:sz w:val="21"/>
                <w:szCs w:val="21"/>
                <w:lang w:val="en-US" w:eastAsia="zh-CN" w:bidi="ar"/>
              </w:rPr>
              <w:t>学期</w:t>
            </w:r>
          </w:p>
        </w:tc>
        <w:tc>
          <w:tcPr>
            <w:tcW w:w="1662" w:type="dxa"/>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napToGrid w:val="0"/>
              <w:spacing w:before="0" w:beforeAutospacing="0" w:after="0" w:afterAutospacing="0" w:line="380" w:lineRule="exact"/>
              <w:ind w:left="0" w:right="0"/>
              <w:jc w:val="center"/>
              <w:rPr>
                <w:rFonts w:hint="default" w:ascii="仿宋_GB2312" w:hAnsi="宋体" w:eastAsia="仿宋_GB2312" w:cs="仿宋_GB2312"/>
                <w:kern w:val="2"/>
                <w:sz w:val="21"/>
                <w:szCs w:val="21"/>
              </w:rPr>
            </w:pPr>
            <w:r>
              <w:rPr>
                <w:rFonts w:hint="eastAsia" w:ascii="宋体" w:hAnsi="宋体" w:eastAsia="宋体" w:cs="宋体"/>
                <w:bCs/>
                <w:kern w:val="2"/>
                <w:sz w:val="21"/>
                <w:szCs w:val="21"/>
                <w:lang w:val="en-US" w:eastAsia="zh-CN" w:bidi="ar"/>
              </w:rPr>
              <w:t>第1学期</w:t>
            </w:r>
          </w:p>
        </w:tc>
        <w:tc>
          <w:tcPr>
            <w:tcW w:w="1057" w:type="dxa"/>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napToGrid w:val="0"/>
              <w:spacing w:before="0" w:beforeAutospacing="0" w:after="0" w:afterAutospacing="0" w:line="380" w:lineRule="exact"/>
              <w:ind w:left="42" w:right="0"/>
              <w:jc w:val="center"/>
              <w:rPr>
                <w:rFonts w:hint="default" w:ascii="仿宋_GB2312" w:hAnsi="宋体" w:eastAsia="仿宋_GB2312" w:cs="仿宋_GB2312"/>
                <w:b/>
                <w:bCs w:val="0"/>
                <w:kern w:val="2"/>
                <w:sz w:val="21"/>
                <w:szCs w:val="21"/>
              </w:rPr>
            </w:pPr>
            <w:r>
              <w:rPr>
                <w:rFonts w:hint="eastAsia" w:ascii="宋体" w:hAnsi="宋体" w:eastAsia="宋体" w:cs="宋体"/>
                <w:b/>
                <w:bCs w:val="0"/>
                <w:kern w:val="2"/>
                <w:sz w:val="21"/>
                <w:szCs w:val="21"/>
                <w:lang w:val="en-US" w:eastAsia="zh-CN" w:bidi="ar"/>
              </w:rPr>
              <w:t>总学时</w:t>
            </w:r>
          </w:p>
        </w:tc>
        <w:tc>
          <w:tcPr>
            <w:tcW w:w="1005" w:type="dxa"/>
            <w:tcBorders>
              <w:top w:val="double" w:color="auto" w:sz="2" w:space="0"/>
              <w:left w:val="nil"/>
              <w:bottom w:val="double" w:color="auto" w:sz="2" w:space="0"/>
              <w:right w:val="double" w:color="auto" w:sz="2" w:space="0"/>
            </w:tcBorders>
            <w:shd w:val="clear" w:color="auto" w:fill="D9D9D9"/>
            <w:tcMar>
              <w:left w:w="0" w:type="dxa"/>
              <w:right w:w="0" w:type="dxa"/>
            </w:tcMar>
            <w:vAlign w:val="center"/>
          </w:tcPr>
          <w:p>
            <w:pPr>
              <w:keepNext w:val="0"/>
              <w:keepLines w:val="0"/>
              <w:widowControl w:val="0"/>
              <w:suppressLineNumbers w:val="0"/>
              <w:snapToGrid w:val="0"/>
              <w:spacing w:before="0" w:beforeAutospacing="0" w:after="0" w:afterAutospacing="0" w:line="380" w:lineRule="exact"/>
              <w:ind w:left="0" w:right="0"/>
              <w:jc w:val="center"/>
              <w:rPr>
                <w:rFonts w:hint="default" w:ascii="仿宋_GB2312" w:hAnsi="宋体" w:eastAsia="仿宋_GB2312" w:cs="仿宋_GB2312"/>
                <w:kern w:val="2"/>
                <w:sz w:val="21"/>
                <w:szCs w:val="21"/>
              </w:rPr>
            </w:pPr>
            <w:r>
              <w:rPr>
                <w:rFonts w:hint="default" w:ascii="仿宋_GB2312" w:hAnsi="宋体" w:eastAsia="仿宋_GB2312" w:cs="仿宋_GB2312"/>
                <w:kern w:val="2"/>
                <w:sz w:val="21"/>
                <w:szCs w:val="21"/>
              </w:rPr>
              <w:t>90</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8940" w:type="dxa"/>
            <w:gridSpan w:val="7"/>
            <w:tcBorders>
              <w:top w:val="double" w:color="auto" w:sz="2" w:space="0"/>
              <w:left w:val="double" w:color="auto" w:sz="2" w:space="0"/>
              <w:bottom w:val="single" w:color="auto" w:sz="4" w:space="0"/>
              <w:right w:val="double" w:color="auto" w:sz="2" w:space="0"/>
            </w:tcBorders>
            <w:shd w:val="clear" w:color="auto" w:fill="auto"/>
            <w:vAlign w:val="top"/>
          </w:tcPr>
          <w:p>
            <w:pPr>
              <w:keepNext w:val="0"/>
              <w:keepLines w:val="0"/>
              <w:widowControl/>
              <w:suppressLineNumbers w:val="0"/>
              <w:snapToGrid w:val="0"/>
              <w:spacing w:before="0" w:beforeAutospacing="0" w:after="0" w:afterAutospacing="0" w:line="380" w:lineRule="exact"/>
              <w:ind w:left="0" w:right="0"/>
              <w:jc w:val="left"/>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学习目标:</w:t>
            </w:r>
          </w:p>
          <w:p>
            <w:pPr>
              <w:keepNext w:val="0"/>
              <w:keepLines w:val="0"/>
              <w:widowControl w:val="0"/>
              <w:suppressLineNumbers w:val="0"/>
              <w:snapToGrid w:val="0"/>
              <w:spacing w:before="0" w:beforeAutospacing="0" w:after="0" w:afterAutospacing="0" w:line="380" w:lineRule="exact"/>
              <w:ind w:left="0" w:right="0" w:firstLine="315" w:firstLineChars="150"/>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在手工做账的环境下，使用计算器或者算盘等工具，完成凭证的填制与审核、登账、对账、结账、会计报表编制等工作任务，具备会计业务手工处理基本能力：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1．能够理解会计的对象和职能；</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2．能够理解会计基本前提、会计核算基础和会计核算方法；</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3．能够理解会计要素、会计等式，运用借贷记账法进行业务处理；</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4．会填制和审核原始凭证；</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5．会填制和审核记账凭证；</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6．会设置和登记会计账簿；</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7．会编制简单的资产负债表、利润表；</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8．具有高度的责任心、认真仔细；</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9．具有廉洁自律的会计职业道德；</w:t>
            </w:r>
          </w:p>
          <w:p>
            <w:pPr>
              <w:keepNext w:val="0"/>
              <w:keepLines w:val="0"/>
              <w:widowControl w:val="0"/>
              <w:suppressLineNumbers w:val="0"/>
              <w:snapToGrid w:val="0"/>
              <w:spacing w:before="0" w:beforeAutospacing="0" w:after="0" w:afterAutospacing="0" w:line="380" w:lineRule="exact"/>
              <w:ind w:left="480" w:right="0"/>
              <w:jc w:val="both"/>
              <w:rPr>
                <w:rFonts w:hint="default" w:ascii="仿宋_GB2312" w:eastAsia="仿宋_GB2312" w:cs="仿宋_GB2312"/>
                <w:kern w:val="2"/>
                <w:sz w:val="24"/>
                <w:szCs w:val="24"/>
              </w:rPr>
            </w:pPr>
            <w:r>
              <w:rPr>
                <w:rFonts w:hint="eastAsia" w:ascii="宋体" w:hAnsi="宋体" w:eastAsia="宋体" w:cs="宋体"/>
                <w:kern w:val="2"/>
                <w:sz w:val="21"/>
                <w:szCs w:val="21"/>
                <w:lang w:val="en-US" w:eastAsia="zh-CN" w:bidi="ar"/>
              </w:rPr>
              <w:t>10．具有良好的人际交往与有效沟通能力。</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4585" w:type="dxa"/>
            <w:gridSpan w:val="3"/>
            <w:tcBorders>
              <w:top w:val="single" w:color="auto" w:sz="4" w:space="0"/>
              <w:left w:val="double" w:color="auto" w:sz="2" w:space="0"/>
              <w:bottom w:val="double" w:color="auto" w:sz="2"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80" w:lineRule="exact"/>
              <w:ind w:left="0" w:right="0"/>
              <w:jc w:val="both"/>
              <w:rPr>
                <w:rFonts w:hint="default" w:ascii="仿宋_GB2312" w:hAnsi="宋体" w:eastAsia="仿宋_GB2312" w:cs="仿宋_GB2312"/>
                <w:b/>
                <w:bCs/>
                <w:kern w:val="2"/>
                <w:sz w:val="21"/>
                <w:szCs w:val="21"/>
              </w:rPr>
            </w:pPr>
            <w:r>
              <w:rPr>
                <w:rFonts w:hint="eastAsia" w:ascii="宋体" w:hAnsi="宋体" w:eastAsia="宋体" w:cs="宋体"/>
                <w:b/>
                <w:bCs/>
                <w:kern w:val="2"/>
                <w:sz w:val="21"/>
                <w:szCs w:val="21"/>
                <w:lang w:val="en-US" w:eastAsia="zh-CN" w:bidi="ar"/>
              </w:rPr>
              <w:t>教学内容：</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项目一 认识会计职业</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项目二 设置账户与复式记账方法</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项目三 核算企业日常经济业务</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项目四 处理会计凭证</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项目五 登记账簿与账务处理程序应用</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项目六 清查财产</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项目七 编制财务报告</w:t>
            </w:r>
          </w:p>
          <w:p>
            <w:pPr>
              <w:keepNext w:val="0"/>
              <w:keepLines w:val="0"/>
              <w:widowControl w:val="0"/>
              <w:suppressLineNumbers w:val="0"/>
              <w:snapToGrid w:val="0"/>
              <w:spacing w:before="0" w:beforeAutospacing="0" w:after="0" w:afterAutospacing="0" w:line="380" w:lineRule="exact"/>
              <w:ind w:left="0" w:right="0" w:firstLine="420"/>
              <w:jc w:val="both"/>
              <w:rPr>
                <w:rFonts w:hint="default" w:ascii="仿宋_GB2312" w:hAnsi="宋体" w:eastAsia="仿宋_GB2312" w:cs="仿宋_GB2312"/>
                <w:kern w:val="2"/>
                <w:sz w:val="21"/>
                <w:szCs w:val="21"/>
              </w:rPr>
            </w:pPr>
            <w:r>
              <w:rPr>
                <w:rFonts w:hint="eastAsia" w:ascii="宋体" w:hAnsi="宋体" w:eastAsia="宋体" w:cs="宋体"/>
                <w:kern w:val="2"/>
                <w:sz w:val="21"/>
                <w:szCs w:val="21"/>
                <w:lang w:val="en-US" w:eastAsia="zh-CN" w:bidi="ar"/>
              </w:rPr>
              <w:t>项目八 保管会计档案</w:t>
            </w:r>
          </w:p>
        </w:tc>
        <w:tc>
          <w:tcPr>
            <w:tcW w:w="4355" w:type="dxa"/>
            <w:gridSpan w:val="4"/>
            <w:tcBorders>
              <w:top w:val="single" w:color="auto" w:sz="4" w:space="0"/>
              <w:left w:val="single" w:color="auto" w:sz="4" w:space="0"/>
              <w:bottom w:val="double" w:color="auto" w:sz="2" w:space="0"/>
              <w:right w:val="double" w:color="auto" w:sz="2" w:space="0"/>
            </w:tcBorders>
            <w:shd w:val="clear" w:color="auto" w:fill="auto"/>
            <w:vAlign w:val="top"/>
          </w:tcPr>
          <w:p>
            <w:pPr>
              <w:keepNext w:val="0"/>
              <w:keepLines w:val="0"/>
              <w:widowControl w:val="0"/>
              <w:suppressLineNumbers w:val="0"/>
              <w:snapToGrid w:val="0"/>
              <w:spacing w:before="0" w:beforeAutospacing="0" w:after="0" w:afterAutospacing="0" w:line="380" w:lineRule="exact"/>
              <w:ind w:left="0" w:right="0"/>
              <w:jc w:val="both"/>
              <w:rPr>
                <w:rFonts w:hint="default" w:ascii="仿宋_GB2312" w:hAnsi="宋体" w:eastAsia="仿宋_GB2312" w:cs="仿宋_GB2312"/>
                <w:b/>
                <w:bCs/>
                <w:kern w:val="2"/>
                <w:sz w:val="21"/>
                <w:szCs w:val="21"/>
              </w:rPr>
            </w:pPr>
            <w:r>
              <w:rPr>
                <w:rFonts w:hint="eastAsia" w:ascii="宋体" w:hAnsi="宋体" w:eastAsia="宋体" w:cs="宋体"/>
                <w:b/>
                <w:bCs/>
                <w:kern w:val="2"/>
                <w:sz w:val="21"/>
                <w:szCs w:val="21"/>
                <w:lang w:val="en-US" w:eastAsia="zh-CN" w:bidi="ar"/>
              </w:rPr>
              <w:t>教学方法要求：</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课程教学以项目为载体，运用项目教学法和任务驱动法，依照真实会计工作过程，通过“资讯、计划、决策、实施、检查、评价”六个步骤组织实施，学做一体。将知识和技能培养融入工作过程中，实现课程教学目标。</w:t>
            </w:r>
          </w:p>
          <w:p>
            <w:pPr>
              <w:keepNext w:val="0"/>
              <w:keepLines w:val="0"/>
              <w:widowControl/>
              <w:suppressLineNumbers w:val="0"/>
              <w:snapToGrid w:val="0"/>
              <w:spacing w:before="0" w:beforeAutospacing="0" w:after="0" w:afterAutospacing="0" w:line="380" w:lineRule="exact"/>
              <w:ind w:left="0" w:right="0"/>
              <w:jc w:val="left"/>
              <w:rPr>
                <w:rFonts w:hint="default" w:ascii="仿宋_GB2312" w:hAnsi="宋体" w:eastAsia="仿宋_GB2312" w:cs="仿宋_GB2312"/>
                <w:b/>
                <w:bCs/>
                <w:kern w:val="2"/>
                <w:sz w:val="21"/>
                <w:szCs w:val="21"/>
              </w:rPr>
            </w:pPr>
            <w:r>
              <w:rPr>
                <w:rFonts w:hint="eastAsia" w:ascii="宋体" w:hAnsi="宋体" w:eastAsia="宋体" w:cs="宋体"/>
                <w:b/>
                <w:bCs/>
                <w:kern w:val="2"/>
                <w:sz w:val="21"/>
                <w:szCs w:val="21"/>
                <w:lang w:val="en-US" w:eastAsia="zh-CN" w:bidi="ar"/>
              </w:rPr>
              <w:t>教学场地：</w:t>
            </w:r>
          </w:p>
          <w:p>
            <w:pPr>
              <w:keepNext w:val="0"/>
              <w:keepLines w:val="0"/>
              <w:widowControl/>
              <w:suppressLineNumbers w:val="0"/>
              <w:snapToGrid w:val="0"/>
              <w:spacing w:before="0" w:beforeAutospacing="0" w:after="0" w:afterAutospacing="0" w:line="380" w:lineRule="exact"/>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会计手工实训室、会计中心实训室</w:t>
            </w:r>
          </w:p>
          <w:p>
            <w:pPr>
              <w:keepNext w:val="0"/>
              <w:keepLines w:val="0"/>
              <w:widowControl/>
              <w:suppressLineNumbers w:val="0"/>
              <w:snapToGrid w:val="0"/>
              <w:spacing w:before="0" w:beforeAutospacing="0" w:after="0" w:afterAutospacing="0" w:line="380" w:lineRule="exact"/>
              <w:ind w:left="0" w:right="0"/>
              <w:jc w:val="left"/>
              <w:rPr>
                <w:rFonts w:hint="default" w:ascii="仿宋_GB2312" w:hAnsi="宋体" w:eastAsia="仿宋_GB2312" w:cs="仿宋_GB2312"/>
                <w:b/>
                <w:bCs/>
                <w:kern w:val="2"/>
                <w:sz w:val="21"/>
                <w:szCs w:val="21"/>
              </w:rPr>
            </w:pPr>
            <w:r>
              <w:rPr>
                <w:rFonts w:hint="eastAsia" w:ascii="宋体" w:hAnsi="宋体" w:eastAsia="宋体" w:cs="宋体"/>
                <w:b/>
                <w:bCs/>
                <w:kern w:val="2"/>
                <w:sz w:val="21"/>
                <w:szCs w:val="21"/>
                <w:lang w:val="en-US" w:eastAsia="zh-CN" w:bidi="ar"/>
              </w:rPr>
              <w:t>教学材料：</w:t>
            </w:r>
          </w:p>
          <w:p>
            <w:pPr>
              <w:keepNext w:val="0"/>
              <w:keepLines w:val="0"/>
              <w:widowControl/>
              <w:suppressLineNumbers w:val="0"/>
              <w:snapToGrid w:val="0"/>
              <w:spacing w:before="0" w:beforeAutospacing="0" w:after="0" w:afterAutospacing="0" w:line="380" w:lineRule="exact"/>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财务装订机、电脑、凭证、账簿、报表、多媒体全套设备等</w:t>
            </w:r>
          </w:p>
        </w:tc>
      </w:tr>
    </w:tbl>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tbl>
      <w:tblPr>
        <w:tblStyle w:val="13"/>
        <w:tblW w:w="0" w:type="auto"/>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66"/>
        <w:gridCol w:w="3190"/>
        <w:gridCol w:w="29"/>
        <w:gridCol w:w="631"/>
        <w:gridCol w:w="1662"/>
        <w:gridCol w:w="1057"/>
        <w:gridCol w:w="1005"/>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jc w:val="center"/>
        </w:trPr>
        <w:tc>
          <w:tcPr>
            <w:tcW w:w="1366" w:type="dxa"/>
            <w:tcBorders>
              <w:top w:val="double" w:color="auto" w:sz="2" w:space="0"/>
              <w:left w:val="double" w:color="auto" w:sz="2" w:space="0"/>
              <w:bottom w:val="double" w:color="auto" w:sz="2" w:space="0"/>
              <w:right w:val="nil"/>
            </w:tcBorders>
            <w:shd w:val="clear" w:color="auto" w:fill="D9D9D9"/>
            <w:vAlign w:val="center"/>
          </w:tcPr>
          <w:p>
            <w:pPr>
              <w:keepNext w:val="0"/>
              <w:keepLines w:val="0"/>
              <w:widowControl w:val="0"/>
              <w:suppressLineNumbers w:val="0"/>
              <w:snapToGrid w:val="0"/>
              <w:spacing w:before="0" w:beforeAutospacing="0" w:after="0" w:afterAutospacing="0" w:line="380" w:lineRule="exact"/>
              <w:ind w:left="0" w:right="0"/>
              <w:jc w:val="center"/>
              <w:rPr>
                <w:rFonts w:hint="default" w:ascii="仿宋_GB2312" w:hAnsi="宋体" w:eastAsia="仿宋_GB2312" w:cs="仿宋_GB2312"/>
                <w:kern w:val="2"/>
                <w:sz w:val="21"/>
                <w:szCs w:val="21"/>
              </w:rPr>
            </w:pPr>
            <w:r>
              <w:rPr>
                <w:rFonts w:hint="default" w:ascii="宋体" w:hAnsi="宋体" w:eastAsia="仿宋_GB2312" w:cs="宋体"/>
                <w:b/>
                <w:bCs w:val="0"/>
                <w:kern w:val="2"/>
                <w:sz w:val="21"/>
                <w:szCs w:val="21"/>
                <w:lang w:val="en-US" w:eastAsia="zh-CN" w:bidi="ar"/>
              </w:rPr>
              <w:t>课程名称</w:t>
            </w:r>
          </w:p>
        </w:tc>
        <w:tc>
          <w:tcPr>
            <w:tcW w:w="3190" w:type="dxa"/>
            <w:tcBorders>
              <w:top w:val="double" w:color="auto" w:sz="2" w:space="0"/>
              <w:left w:val="single" w:color="auto" w:sz="4" w:space="0"/>
              <w:bottom w:val="double" w:color="auto" w:sz="2" w:space="0"/>
              <w:right w:val="single" w:color="auto" w:sz="4" w:space="0"/>
            </w:tcBorders>
            <w:shd w:val="clear" w:color="auto" w:fill="D9D9D9"/>
            <w:vAlign w:val="center"/>
          </w:tcPr>
          <w:p>
            <w:pPr>
              <w:keepNext w:val="0"/>
              <w:keepLines w:val="0"/>
              <w:widowControl w:val="0"/>
              <w:suppressLineNumbers w:val="0"/>
              <w:snapToGrid w:val="0"/>
              <w:spacing w:before="0" w:beforeAutospacing="0" w:after="0" w:afterAutospacing="0" w:line="380" w:lineRule="exact"/>
              <w:ind w:left="0" w:right="0"/>
              <w:jc w:val="both"/>
              <w:rPr>
                <w:rFonts w:hint="default" w:ascii="仿宋_GB2312" w:hAnsi="宋体" w:eastAsia="仿宋_GB2312" w:cs="宋体"/>
                <w:kern w:val="0"/>
                <w:sz w:val="21"/>
                <w:szCs w:val="21"/>
              </w:rPr>
            </w:pPr>
            <w:r>
              <w:rPr>
                <w:rFonts w:hint="default" w:ascii="仿宋_GB2312" w:hAnsi="宋体" w:eastAsia="仿宋_GB2312" w:cs="仿宋_GB2312"/>
                <w:kern w:val="2"/>
                <w:sz w:val="21"/>
                <w:szCs w:val="21"/>
                <w:lang w:val="en-US" w:eastAsia="zh-CN" w:bidi="ar"/>
              </w:rPr>
              <w:t>财经基本技能（5303021253）</w:t>
            </w:r>
          </w:p>
        </w:tc>
        <w:tc>
          <w:tcPr>
            <w:tcW w:w="660" w:type="dxa"/>
            <w:gridSpan w:val="2"/>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宋体" w:eastAsia="仿宋_GB2312" w:cs="宋体"/>
                <w:kern w:val="0"/>
                <w:sz w:val="21"/>
                <w:szCs w:val="21"/>
              </w:rPr>
            </w:pPr>
            <w:r>
              <w:rPr>
                <w:rFonts w:hint="default" w:ascii="仿宋_GB2312" w:hAnsi="宋体" w:eastAsia="仿宋_GB2312" w:cs="宋体"/>
                <w:kern w:val="0"/>
                <w:sz w:val="21"/>
                <w:szCs w:val="21"/>
                <w:lang w:val="en-US" w:eastAsia="zh-CN" w:bidi="ar"/>
              </w:rPr>
              <w:t>学期</w:t>
            </w:r>
          </w:p>
        </w:tc>
        <w:tc>
          <w:tcPr>
            <w:tcW w:w="1662" w:type="dxa"/>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napToGrid w:val="0"/>
              <w:spacing w:before="0" w:beforeAutospacing="0" w:after="0" w:afterAutospacing="0" w:line="380" w:lineRule="exact"/>
              <w:ind w:left="0" w:right="0"/>
              <w:jc w:val="center"/>
              <w:rPr>
                <w:rFonts w:hint="default" w:ascii="仿宋_GB2312" w:hAnsi="宋体" w:eastAsia="仿宋_GB2312" w:cs="仿宋_GB2312"/>
                <w:kern w:val="2"/>
                <w:sz w:val="21"/>
                <w:szCs w:val="21"/>
              </w:rPr>
            </w:pPr>
            <w:r>
              <w:rPr>
                <w:rFonts w:hint="eastAsia" w:ascii="宋体" w:hAnsi="宋体" w:eastAsia="宋体" w:cs="宋体"/>
                <w:bCs/>
                <w:kern w:val="2"/>
                <w:sz w:val="21"/>
                <w:szCs w:val="21"/>
                <w:lang w:val="en-US" w:eastAsia="zh-CN" w:bidi="ar"/>
              </w:rPr>
              <w:t>第3学期</w:t>
            </w:r>
          </w:p>
        </w:tc>
        <w:tc>
          <w:tcPr>
            <w:tcW w:w="1057" w:type="dxa"/>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napToGrid w:val="0"/>
              <w:spacing w:before="0" w:beforeAutospacing="0" w:after="0" w:afterAutospacing="0" w:line="380" w:lineRule="exact"/>
              <w:ind w:left="42" w:right="0"/>
              <w:jc w:val="center"/>
              <w:rPr>
                <w:rFonts w:hint="default" w:ascii="仿宋_GB2312" w:hAnsi="宋体" w:eastAsia="仿宋_GB2312" w:cs="仿宋_GB2312"/>
                <w:b/>
                <w:bCs w:val="0"/>
                <w:kern w:val="2"/>
                <w:sz w:val="21"/>
                <w:szCs w:val="21"/>
              </w:rPr>
            </w:pPr>
            <w:r>
              <w:rPr>
                <w:rFonts w:hint="eastAsia" w:ascii="宋体" w:hAnsi="宋体" w:eastAsia="宋体" w:cs="宋体"/>
                <w:b/>
                <w:bCs w:val="0"/>
                <w:kern w:val="2"/>
                <w:sz w:val="21"/>
                <w:szCs w:val="21"/>
                <w:lang w:val="en-US" w:eastAsia="zh-CN" w:bidi="ar"/>
              </w:rPr>
              <w:t>总学时</w:t>
            </w:r>
          </w:p>
        </w:tc>
        <w:tc>
          <w:tcPr>
            <w:tcW w:w="1005" w:type="dxa"/>
            <w:tcBorders>
              <w:top w:val="double" w:color="auto" w:sz="2" w:space="0"/>
              <w:left w:val="nil"/>
              <w:bottom w:val="double" w:color="auto" w:sz="2" w:space="0"/>
              <w:right w:val="double" w:color="auto" w:sz="2" w:space="0"/>
            </w:tcBorders>
            <w:shd w:val="clear" w:color="auto" w:fill="D9D9D9"/>
            <w:tcMar>
              <w:left w:w="0" w:type="dxa"/>
              <w:right w:w="0" w:type="dxa"/>
            </w:tcMar>
            <w:vAlign w:val="center"/>
          </w:tcPr>
          <w:p>
            <w:pPr>
              <w:keepNext w:val="0"/>
              <w:keepLines w:val="0"/>
              <w:widowControl w:val="0"/>
              <w:suppressLineNumbers w:val="0"/>
              <w:snapToGrid w:val="0"/>
              <w:spacing w:before="0" w:beforeAutospacing="0" w:after="0" w:afterAutospacing="0" w:line="380" w:lineRule="exact"/>
              <w:ind w:left="0" w:right="0"/>
              <w:jc w:val="center"/>
              <w:rPr>
                <w:rFonts w:hint="default" w:ascii="仿宋_GB2312" w:hAnsi="宋体" w:eastAsia="仿宋_GB2312" w:cs="仿宋_GB2312"/>
                <w:kern w:val="2"/>
                <w:sz w:val="21"/>
                <w:szCs w:val="21"/>
              </w:rPr>
            </w:pPr>
            <w:r>
              <w:rPr>
                <w:rFonts w:hint="default" w:ascii="仿宋_GB2312" w:hAnsi="宋体" w:eastAsia="仿宋_GB2312" w:cs="仿宋_GB2312"/>
                <w:bCs/>
                <w:kern w:val="2"/>
                <w:sz w:val="21"/>
                <w:szCs w:val="21"/>
                <w:lang w:val="en-US" w:eastAsia="zh-CN" w:bidi="ar"/>
              </w:rPr>
              <w:t>45</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2" w:space="0"/>
              <w:left w:val="double" w:color="auto" w:sz="2" w:space="0"/>
              <w:bottom w:val="single" w:color="auto" w:sz="4" w:space="0"/>
              <w:right w:val="double" w:color="auto" w:sz="2" w:space="0"/>
            </w:tcBorders>
            <w:shd w:val="clear" w:color="auto" w:fill="auto"/>
            <w:vAlign w:val="top"/>
          </w:tcPr>
          <w:p>
            <w:pPr>
              <w:keepNext w:val="0"/>
              <w:keepLines w:val="0"/>
              <w:widowControl/>
              <w:suppressLineNumbers w:val="0"/>
              <w:snapToGrid w:val="0"/>
              <w:spacing w:before="0" w:beforeAutospacing="0" w:after="0" w:afterAutospacing="0" w:line="380" w:lineRule="exact"/>
              <w:ind w:left="0" w:right="0" w:firstLine="420" w:firstLineChars="200"/>
              <w:jc w:val="left"/>
              <w:rPr>
                <w:rFonts w:hint="eastAsia" w:ascii="宋体" w:hAnsi="宋体" w:eastAsia="宋体" w:cs="宋体"/>
                <w:bCs/>
                <w:kern w:val="2"/>
                <w:sz w:val="21"/>
                <w:szCs w:val="21"/>
              </w:rPr>
            </w:pPr>
            <w:r>
              <w:rPr>
                <w:rFonts w:hint="eastAsia" w:ascii="宋体" w:hAnsi="宋体" w:eastAsia="宋体" w:cs="宋体"/>
                <w:kern w:val="2"/>
                <w:sz w:val="21"/>
                <w:szCs w:val="21"/>
                <w:lang w:val="en-US" w:eastAsia="zh-CN" w:bidi="ar"/>
              </w:rPr>
              <w:t>在手工做账或电脑做账的环境下，使用计算器、算盘、财务软件等工具，完成现金收付、银行结算业务，登账、对账、结账等工作任务，具备出纳业务操作能力：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1．能够理解出纳工作性质；</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2．能够理解出纳工作过程；</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3．能够理解资金管理相关规定；</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4．具有运用算盘进行金额计算的能力；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5．具有运用小键盘进行金额录入的能力；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6．具有现金管理，鉴别人民币真伪、掌握点钞技能的能力；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7．具有办理现金收付结算业务，规范管理库存现金的能力；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8．具有填制、审核与资金收付相关的会计凭证的能力；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9．具有设置和登记出纳账簿的能力；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10.具有规范管理银行存款账户，办理银行结算业务的能力；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11．具有高度的责任心、认真仔细；</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12．具有廉洁自律的会计职业道德；</w:t>
            </w:r>
          </w:p>
          <w:p>
            <w:pPr>
              <w:keepNext w:val="0"/>
              <w:keepLines w:val="0"/>
              <w:widowControl/>
              <w:suppressLineNumbers w:val="0"/>
              <w:snapToGrid w:val="0"/>
              <w:spacing w:before="0" w:beforeAutospacing="0" w:after="0" w:afterAutospacing="0" w:line="380" w:lineRule="exact"/>
              <w:ind w:left="0" w:right="0" w:firstLine="420" w:firstLineChars="200"/>
              <w:jc w:val="left"/>
              <w:rPr>
                <w:rFonts w:hint="eastAsia" w:ascii="宋体" w:hAnsi="宋体" w:eastAsia="宋体" w:cs="宋体"/>
                <w:bCs/>
                <w:kern w:val="2"/>
                <w:sz w:val="21"/>
                <w:szCs w:val="21"/>
              </w:rPr>
            </w:pPr>
            <w:r>
              <w:rPr>
                <w:rFonts w:hint="eastAsia" w:ascii="宋体" w:hAnsi="宋体" w:eastAsia="宋体" w:cs="宋体"/>
                <w:kern w:val="2"/>
                <w:sz w:val="21"/>
                <w:szCs w:val="21"/>
                <w:lang w:val="en-US" w:eastAsia="zh-CN" w:bidi="ar"/>
              </w:rPr>
              <w:t>13．具有良好的人际交往与有效沟通能力。</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585" w:type="dxa"/>
            <w:gridSpan w:val="3"/>
            <w:tcBorders>
              <w:top w:val="single" w:color="auto" w:sz="4" w:space="0"/>
              <w:left w:val="double" w:color="auto" w:sz="2" w:space="0"/>
              <w:bottom w:val="double" w:color="auto" w:sz="2"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80" w:lineRule="exact"/>
              <w:ind w:left="0" w:right="0"/>
              <w:jc w:val="both"/>
              <w:rPr>
                <w:rFonts w:hint="default" w:ascii="仿宋_GB2312" w:hAnsi="宋体" w:eastAsia="仿宋_GB2312" w:cs="仿宋_GB2312"/>
                <w:b/>
                <w:bCs/>
                <w:kern w:val="2"/>
                <w:sz w:val="21"/>
                <w:szCs w:val="21"/>
              </w:rPr>
            </w:pPr>
            <w:r>
              <w:rPr>
                <w:rFonts w:hint="eastAsia" w:ascii="宋体" w:hAnsi="宋体" w:eastAsia="宋体" w:cs="宋体"/>
                <w:b/>
                <w:bCs/>
                <w:kern w:val="2"/>
                <w:sz w:val="21"/>
                <w:szCs w:val="21"/>
                <w:lang w:val="en-US" w:eastAsia="zh-CN" w:bidi="ar"/>
              </w:rPr>
              <w:t>教学内容：</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项目一 建账</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项目二 金额计算</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项目三 金额录入</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项目四 票币整点及鉴别</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项目五 现金结算业务</w:t>
            </w:r>
          </w:p>
          <w:p>
            <w:pPr>
              <w:keepNext w:val="0"/>
              <w:keepLines w:val="0"/>
              <w:widowControl w:val="0"/>
              <w:suppressLineNumbers w:val="0"/>
              <w:snapToGrid w:val="0"/>
              <w:spacing w:before="0" w:beforeAutospacing="0" w:after="0" w:afterAutospacing="0" w:line="380" w:lineRule="exact"/>
              <w:ind w:left="0" w:right="0" w:firstLine="420"/>
              <w:jc w:val="both"/>
              <w:rPr>
                <w:rFonts w:hint="default" w:ascii="仿宋_GB2312" w:hAnsi="宋体" w:eastAsia="仿宋_GB2312" w:cs="仿宋_GB2312"/>
                <w:kern w:val="2"/>
                <w:sz w:val="21"/>
                <w:szCs w:val="21"/>
              </w:rPr>
            </w:pPr>
            <w:r>
              <w:rPr>
                <w:rFonts w:hint="eastAsia" w:ascii="宋体" w:hAnsi="宋体" w:eastAsia="宋体" w:cs="宋体"/>
                <w:kern w:val="2"/>
                <w:sz w:val="21"/>
                <w:szCs w:val="21"/>
                <w:lang w:val="en-US" w:eastAsia="zh-CN" w:bidi="ar"/>
              </w:rPr>
              <w:t>项目六 银行结算业务</w:t>
            </w:r>
          </w:p>
        </w:tc>
        <w:tc>
          <w:tcPr>
            <w:tcW w:w="4355" w:type="dxa"/>
            <w:gridSpan w:val="4"/>
            <w:tcBorders>
              <w:top w:val="single" w:color="auto" w:sz="4" w:space="0"/>
              <w:left w:val="single" w:color="auto" w:sz="4" w:space="0"/>
              <w:bottom w:val="double" w:color="auto" w:sz="2" w:space="0"/>
              <w:right w:val="double" w:color="auto" w:sz="2" w:space="0"/>
            </w:tcBorders>
            <w:shd w:val="clear" w:color="auto" w:fill="auto"/>
            <w:vAlign w:val="top"/>
          </w:tcPr>
          <w:p>
            <w:pPr>
              <w:keepNext w:val="0"/>
              <w:keepLines w:val="0"/>
              <w:widowControl w:val="0"/>
              <w:suppressLineNumbers w:val="0"/>
              <w:snapToGrid w:val="0"/>
              <w:spacing w:before="0" w:beforeAutospacing="0" w:after="0" w:afterAutospacing="0" w:line="380" w:lineRule="exact"/>
              <w:ind w:left="0" w:right="0"/>
              <w:jc w:val="both"/>
              <w:rPr>
                <w:rFonts w:hint="default" w:ascii="仿宋_GB2312" w:hAnsi="宋体" w:eastAsia="仿宋_GB2312" w:cs="仿宋_GB2312"/>
                <w:b/>
                <w:bCs/>
                <w:kern w:val="2"/>
                <w:sz w:val="21"/>
                <w:szCs w:val="21"/>
              </w:rPr>
            </w:pPr>
            <w:r>
              <w:rPr>
                <w:rFonts w:hint="eastAsia" w:ascii="宋体" w:hAnsi="宋体" w:eastAsia="宋体" w:cs="宋体"/>
                <w:b/>
                <w:bCs/>
                <w:kern w:val="2"/>
                <w:sz w:val="21"/>
                <w:szCs w:val="21"/>
                <w:lang w:val="en-US" w:eastAsia="zh-CN" w:bidi="ar"/>
              </w:rPr>
              <w:t>教学方法要求：</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课程教学以项目为载体，运用项目教学法和任务驱动法，依照真实出纳工作过程，通过“资讯、计划、决策、实施、检查、评价”六个步骤组织实施，学做一体。将知识和技能培养融入工作过程中，实现课程教学目标。</w:t>
            </w:r>
          </w:p>
          <w:p>
            <w:pPr>
              <w:keepNext w:val="0"/>
              <w:keepLines w:val="0"/>
              <w:widowControl/>
              <w:suppressLineNumbers w:val="0"/>
              <w:snapToGrid w:val="0"/>
              <w:spacing w:before="0" w:beforeAutospacing="0" w:after="0" w:afterAutospacing="0" w:line="380" w:lineRule="exact"/>
              <w:ind w:left="0" w:right="0"/>
              <w:jc w:val="left"/>
              <w:rPr>
                <w:rFonts w:hint="eastAsia" w:ascii="宋体" w:hAnsi="宋体" w:eastAsia="宋体" w:cs="宋体"/>
                <w:kern w:val="2"/>
                <w:sz w:val="21"/>
                <w:szCs w:val="21"/>
              </w:rPr>
            </w:pPr>
          </w:p>
          <w:p>
            <w:pPr>
              <w:keepNext w:val="0"/>
              <w:keepLines w:val="0"/>
              <w:widowControl/>
              <w:suppressLineNumbers w:val="0"/>
              <w:snapToGrid w:val="0"/>
              <w:spacing w:before="0" w:beforeAutospacing="0" w:after="0" w:afterAutospacing="0" w:line="380" w:lineRule="exact"/>
              <w:ind w:left="0" w:right="0"/>
              <w:jc w:val="left"/>
              <w:rPr>
                <w:rFonts w:hint="default" w:ascii="仿宋_GB2312" w:hAnsi="宋体" w:eastAsia="仿宋_GB2312" w:cs="仿宋_GB2312"/>
                <w:b/>
                <w:bCs/>
                <w:kern w:val="2"/>
                <w:sz w:val="21"/>
                <w:szCs w:val="21"/>
              </w:rPr>
            </w:pPr>
            <w:r>
              <w:rPr>
                <w:rFonts w:hint="eastAsia" w:ascii="宋体" w:hAnsi="宋体" w:eastAsia="宋体" w:cs="宋体"/>
                <w:b/>
                <w:bCs/>
                <w:kern w:val="2"/>
                <w:sz w:val="21"/>
                <w:szCs w:val="21"/>
                <w:lang w:val="en-US" w:eastAsia="zh-CN" w:bidi="ar"/>
              </w:rPr>
              <w:t>教学场地：</w:t>
            </w:r>
          </w:p>
          <w:p>
            <w:pPr>
              <w:keepNext w:val="0"/>
              <w:keepLines w:val="0"/>
              <w:widowControl/>
              <w:suppressLineNumbers w:val="0"/>
              <w:snapToGrid w:val="0"/>
              <w:spacing w:before="0" w:beforeAutospacing="0" w:after="0" w:afterAutospacing="0" w:line="380" w:lineRule="exact"/>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会计手工实训室、纳税申报实训室</w:t>
            </w:r>
          </w:p>
          <w:p>
            <w:pPr>
              <w:keepNext w:val="0"/>
              <w:keepLines w:val="0"/>
              <w:widowControl/>
              <w:suppressLineNumbers w:val="0"/>
              <w:snapToGrid w:val="0"/>
              <w:spacing w:before="0" w:beforeAutospacing="0" w:after="0" w:afterAutospacing="0" w:line="380" w:lineRule="exact"/>
              <w:ind w:left="0" w:right="0"/>
              <w:jc w:val="left"/>
              <w:rPr>
                <w:rFonts w:hint="default" w:ascii="仿宋_GB2312" w:hAnsi="宋体" w:eastAsia="仿宋_GB2312" w:cs="仿宋_GB2312"/>
                <w:b/>
                <w:bCs/>
                <w:kern w:val="2"/>
                <w:sz w:val="21"/>
                <w:szCs w:val="21"/>
              </w:rPr>
            </w:pPr>
            <w:r>
              <w:rPr>
                <w:rFonts w:hint="eastAsia" w:ascii="宋体" w:hAnsi="宋体" w:eastAsia="宋体" w:cs="宋体"/>
                <w:b/>
                <w:bCs/>
                <w:kern w:val="2"/>
                <w:sz w:val="21"/>
                <w:szCs w:val="21"/>
                <w:lang w:val="en-US" w:eastAsia="zh-CN" w:bidi="ar"/>
              </w:rPr>
              <w:t>教学材料：</w:t>
            </w:r>
          </w:p>
          <w:p>
            <w:pPr>
              <w:keepNext w:val="0"/>
              <w:keepLines w:val="0"/>
              <w:widowControl/>
              <w:suppressLineNumbers w:val="0"/>
              <w:snapToGrid w:val="0"/>
              <w:spacing w:before="0" w:beforeAutospacing="0" w:after="0" w:afterAutospacing="0" w:line="380" w:lineRule="exact"/>
              <w:ind w:left="0" w:right="0"/>
              <w:jc w:val="left"/>
              <w:rPr>
                <w:rFonts w:hint="default" w:ascii="仿宋_GB2312" w:hAnsi="宋体" w:eastAsia="仿宋_GB2312" w:cs="仿宋_GB2312"/>
                <w:kern w:val="2"/>
                <w:sz w:val="21"/>
                <w:szCs w:val="21"/>
              </w:rPr>
            </w:pPr>
            <w:r>
              <w:rPr>
                <w:rFonts w:hint="eastAsia" w:ascii="宋体" w:hAnsi="宋体" w:eastAsia="宋体" w:cs="宋体"/>
                <w:kern w:val="2"/>
                <w:sz w:val="21"/>
                <w:szCs w:val="21"/>
                <w:lang w:val="en-US" w:eastAsia="zh-CN" w:bidi="ar"/>
              </w:rPr>
              <w:t>算盘、点钞券、凭证、账簿、电脑、多媒体全套设备等</w:t>
            </w:r>
          </w:p>
        </w:tc>
      </w:tr>
    </w:tbl>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tbl>
      <w:tblPr>
        <w:tblStyle w:val="13"/>
        <w:tblW w:w="0" w:type="auto"/>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jc w:val="center"/>
        </w:trPr>
        <w:tc>
          <w:tcPr>
            <w:tcW w:w="1366" w:type="dxa"/>
            <w:tcBorders>
              <w:top w:val="double" w:color="auto" w:sz="2" w:space="0"/>
              <w:left w:val="double" w:color="auto" w:sz="2" w:space="0"/>
              <w:bottom w:val="double" w:color="auto" w:sz="2" w:space="0"/>
              <w:right w:val="nil"/>
            </w:tcBorders>
            <w:shd w:val="clear" w:color="auto" w:fill="D9D9D9"/>
            <w:vAlign w:val="center"/>
          </w:tcPr>
          <w:p>
            <w:pPr>
              <w:keepNext w:val="0"/>
              <w:keepLines w:val="0"/>
              <w:widowControl w:val="0"/>
              <w:suppressLineNumbers w:val="0"/>
              <w:snapToGrid w:val="0"/>
              <w:spacing w:before="0" w:beforeAutospacing="0" w:after="0" w:afterAutospacing="0" w:line="380" w:lineRule="exact"/>
              <w:ind w:left="0" w:right="0"/>
              <w:jc w:val="center"/>
              <w:rPr>
                <w:rFonts w:hint="default" w:ascii="仿宋_GB2312" w:hAnsi="宋体" w:eastAsia="仿宋_GB2312" w:cs="仿宋_GB2312"/>
                <w:kern w:val="2"/>
                <w:sz w:val="21"/>
                <w:szCs w:val="21"/>
              </w:rPr>
            </w:pPr>
            <w:r>
              <w:rPr>
                <w:rFonts w:hint="default" w:ascii="宋体" w:hAnsi="宋体" w:eastAsia="仿宋_GB2312" w:cs="宋体"/>
                <w:b/>
                <w:bCs w:val="0"/>
                <w:kern w:val="2"/>
                <w:sz w:val="21"/>
                <w:szCs w:val="21"/>
                <w:lang w:val="en-US" w:eastAsia="zh-CN" w:bidi="ar"/>
              </w:rPr>
              <w:t>课程名称</w:t>
            </w:r>
          </w:p>
        </w:tc>
        <w:tc>
          <w:tcPr>
            <w:tcW w:w="3088" w:type="dxa"/>
            <w:tcBorders>
              <w:top w:val="double" w:color="auto" w:sz="2" w:space="0"/>
              <w:left w:val="single" w:color="auto" w:sz="4" w:space="0"/>
              <w:bottom w:val="double" w:color="auto" w:sz="2" w:space="0"/>
              <w:right w:val="single" w:color="auto" w:sz="4" w:space="0"/>
            </w:tcBorders>
            <w:shd w:val="clear" w:color="auto" w:fill="D9D9D9"/>
            <w:vAlign w:val="center"/>
          </w:tcPr>
          <w:p>
            <w:pPr>
              <w:keepNext w:val="0"/>
              <w:keepLines w:val="0"/>
              <w:widowControl w:val="0"/>
              <w:suppressLineNumbers w:val="0"/>
              <w:snapToGrid w:val="0"/>
              <w:spacing w:before="0" w:beforeAutospacing="0" w:after="0" w:afterAutospacing="0" w:line="380" w:lineRule="exact"/>
              <w:ind w:left="0" w:right="0"/>
              <w:jc w:val="center"/>
              <w:rPr>
                <w:rFonts w:hint="default" w:ascii="仿宋_GB2312" w:hAnsi="宋体" w:eastAsia="仿宋_GB2312" w:cs="仿宋_GB2312"/>
                <w:kern w:val="2"/>
                <w:sz w:val="21"/>
                <w:szCs w:val="21"/>
              </w:rPr>
            </w:pPr>
            <w:r>
              <w:rPr>
                <w:rFonts w:hint="default" w:ascii="仿宋_GB2312" w:hAnsi="宋体" w:eastAsia="仿宋_GB2312" w:cs="仿宋_GB2312"/>
                <w:kern w:val="2"/>
                <w:sz w:val="21"/>
                <w:szCs w:val="21"/>
                <w:lang w:val="en-US" w:eastAsia="zh-CN" w:bidi="ar"/>
              </w:rPr>
              <w:t>业财一体化应用（N5303021221）</w:t>
            </w:r>
          </w:p>
        </w:tc>
        <w:tc>
          <w:tcPr>
            <w:tcW w:w="762" w:type="dxa"/>
            <w:gridSpan w:val="2"/>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napToGrid w:val="0"/>
              <w:spacing w:before="0" w:beforeAutospacing="0" w:after="0" w:afterAutospacing="0" w:line="380" w:lineRule="exact"/>
              <w:ind w:left="0" w:right="0"/>
              <w:jc w:val="center"/>
              <w:rPr>
                <w:rFonts w:hint="default" w:ascii="仿宋_GB2312" w:hAnsi="宋体" w:eastAsia="仿宋_GB2312" w:cs="仿宋_GB2312"/>
                <w:b/>
                <w:bCs w:val="0"/>
                <w:kern w:val="2"/>
                <w:sz w:val="21"/>
                <w:szCs w:val="21"/>
              </w:rPr>
            </w:pPr>
            <w:r>
              <w:rPr>
                <w:rFonts w:hint="eastAsia" w:ascii="宋体" w:hAnsi="宋体" w:eastAsia="宋体" w:cs="宋体"/>
                <w:b/>
                <w:bCs w:val="0"/>
                <w:kern w:val="2"/>
                <w:sz w:val="21"/>
                <w:szCs w:val="21"/>
                <w:lang w:val="en-US" w:eastAsia="zh-CN" w:bidi="ar"/>
              </w:rPr>
              <w:t>学期</w:t>
            </w:r>
          </w:p>
        </w:tc>
        <w:tc>
          <w:tcPr>
            <w:tcW w:w="1662" w:type="dxa"/>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napToGrid w:val="0"/>
              <w:spacing w:before="0" w:beforeAutospacing="0" w:after="0" w:afterAutospacing="0" w:line="380" w:lineRule="exact"/>
              <w:ind w:left="0" w:right="0"/>
              <w:jc w:val="center"/>
              <w:rPr>
                <w:rFonts w:hint="default" w:ascii="仿宋_GB2312" w:hAnsi="宋体" w:eastAsia="仿宋_GB2312" w:cs="仿宋_GB2312"/>
                <w:kern w:val="2"/>
                <w:sz w:val="21"/>
                <w:szCs w:val="21"/>
              </w:rPr>
            </w:pPr>
            <w:r>
              <w:rPr>
                <w:rFonts w:hint="eastAsia" w:ascii="宋体" w:hAnsi="宋体" w:eastAsia="宋体" w:cs="宋体"/>
                <w:bCs/>
                <w:kern w:val="2"/>
                <w:sz w:val="21"/>
                <w:szCs w:val="21"/>
                <w:lang w:val="en-US" w:eastAsia="zh-CN" w:bidi="ar"/>
              </w:rPr>
              <w:t>第3学期</w:t>
            </w:r>
          </w:p>
        </w:tc>
        <w:tc>
          <w:tcPr>
            <w:tcW w:w="1057" w:type="dxa"/>
            <w:tcBorders>
              <w:top w:val="double" w:color="auto" w:sz="2" w:space="0"/>
              <w:left w:val="nil"/>
              <w:bottom w:val="double" w:color="auto" w:sz="2" w:space="0"/>
              <w:right w:val="single" w:color="auto" w:sz="4" w:space="0"/>
            </w:tcBorders>
            <w:shd w:val="clear" w:color="auto" w:fill="D9D9D9"/>
            <w:tcMar>
              <w:left w:w="0" w:type="dxa"/>
              <w:right w:w="0" w:type="dxa"/>
            </w:tcMar>
            <w:vAlign w:val="center"/>
          </w:tcPr>
          <w:p>
            <w:pPr>
              <w:keepNext w:val="0"/>
              <w:keepLines w:val="0"/>
              <w:widowControl w:val="0"/>
              <w:suppressLineNumbers w:val="0"/>
              <w:snapToGrid w:val="0"/>
              <w:spacing w:before="0" w:beforeAutospacing="0" w:after="0" w:afterAutospacing="0" w:line="380" w:lineRule="exact"/>
              <w:ind w:left="42" w:right="0"/>
              <w:jc w:val="center"/>
              <w:rPr>
                <w:rFonts w:hint="default" w:ascii="仿宋_GB2312" w:hAnsi="宋体" w:eastAsia="仿宋_GB2312" w:cs="仿宋_GB2312"/>
                <w:b/>
                <w:bCs w:val="0"/>
                <w:kern w:val="2"/>
                <w:sz w:val="21"/>
                <w:szCs w:val="21"/>
              </w:rPr>
            </w:pPr>
            <w:r>
              <w:rPr>
                <w:rFonts w:hint="eastAsia" w:ascii="宋体" w:hAnsi="宋体" w:eastAsia="宋体" w:cs="宋体"/>
                <w:b/>
                <w:bCs w:val="0"/>
                <w:kern w:val="2"/>
                <w:sz w:val="21"/>
                <w:szCs w:val="21"/>
                <w:lang w:val="en-US" w:eastAsia="zh-CN" w:bidi="ar"/>
              </w:rPr>
              <w:t>总学时</w:t>
            </w:r>
          </w:p>
        </w:tc>
        <w:tc>
          <w:tcPr>
            <w:tcW w:w="1005" w:type="dxa"/>
            <w:tcBorders>
              <w:top w:val="double" w:color="auto" w:sz="2" w:space="0"/>
              <w:left w:val="nil"/>
              <w:bottom w:val="double" w:color="auto" w:sz="2" w:space="0"/>
              <w:right w:val="double" w:color="auto" w:sz="2" w:space="0"/>
            </w:tcBorders>
            <w:shd w:val="clear" w:color="auto" w:fill="D9D9D9"/>
            <w:tcMar>
              <w:left w:w="0" w:type="dxa"/>
              <w:right w:w="0" w:type="dxa"/>
            </w:tcMar>
            <w:vAlign w:val="center"/>
          </w:tcPr>
          <w:p>
            <w:pPr>
              <w:keepNext w:val="0"/>
              <w:keepLines w:val="0"/>
              <w:widowControl w:val="0"/>
              <w:suppressLineNumbers w:val="0"/>
              <w:snapToGrid w:val="0"/>
              <w:spacing w:before="0" w:beforeAutospacing="0" w:after="0" w:afterAutospacing="0" w:line="380" w:lineRule="exact"/>
              <w:ind w:left="0" w:right="0"/>
              <w:jc w:val="center"/>
              <w:rPr>
                <w:rFonts w:hint="default" w:ascii="仿宋_GB2312" w:hAnsi="宋体" w:eastAsia="仿宋_GB2312" w:cs="仿宋_GB2312"/>
                <w:kern w:val="2"/>
                <w:sz w:val="21"/>
                <w:szCs w:val="21"/>
                <w:lang w:val="en-US"/>
              </w:rPr>
            </w:pPr>
            <w:r>
              <w:rPr>
                <w:rFonts w:hint="eastAsia" w:ascii="仿宋_GB2312" w:hAnsi="宋体" w:eastAsia="仿宋_GB2312" w:cs="仿宋_GB2312"/>
                <w:bCs/>
                <w:kern w:val="2"/>
                <w:sz w:val="21"/>
                <w:szCs w:val="21"/>
                <w:lang w:val="en-US" w:eastAsia="zh-CN" w:bidi="ar"/>
              </w:rPr>
              <w:t>90</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8940" w:type="dxa"/>
            <w:gridSpan w:val="7"/>
            <w:tcBorders>
              <w:top w:val="double" w:color="auto" w:sz="2" w:space="0"/>
              <w:left w:val="double" w:color="auto" w:sz="2" w:space="0"/>
              <w:bottom w:val="single" w:color="auto" w:sz="4" w:space="0"/>
              <w:right w:val="double" w:color="auto" w:sz="2" w:space="0"/>
            </w:tcBorders>
            <w:shd w:val="clear" w:color="auto" w:fill="auto"/>
            <w:vAlign w:val="top"/>
          </w:tcPr>
          <w:p>
            <w:pPr>
              <w:keepNext w:val="0"/>
              <w:keepLines w:val="0"/>
              <w:widowControl/>
              <w:suppressLineNumbers w:val="0"/>
              <w:snapToGrid w:val="0"/>
              <w:spacing w:before="0" w:beforeAutospacing="0" w:after="0" w:afterAutospacing="0" w:line="380" w:lineRule="exact"/>
              <w:ind w:left="0" w:right="0"/>
              <w:jc w:val="left"/>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学习目标:</w:t>
            </w:r>
          </w:p>
          <w:p>
            <w:pPr>
              <w:keepNext w:val="0"/>
              <w:keepLines w:val="0"/>
              <w:widowControl w:val="0"/>
              <w:suppressLineNumbers w:val="0"/>
              <w:snapToGrid w:val="0"/>
              <w:spacing w:before="0" w:beforeAutospacing="0" w:after="0" w:afterAutospacing="0" w:line="380" w:lineRule="exact"/>
              <w:ind w:left="0" w:right="0" w:firstLine="420"/>
              <w:jc w:val="both"/>
              <w:outlineLvl w:val="0"/>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电脑做账的环境下，运用用友等财务软件，完成建立账套、总账系统、固定资产系统、职工薪酬系统、应收与应付系统的初始化设置、日常核算、期末处理、UFO会计报表编制等工作任务，具备会计业务信息化处理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1.掌握业财一体化应用实施步骤、方法和基本条件；</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2.掌握业财一体化应用基本功能处理和数据流程；</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3.具有根据企业实际需要对财务软件进行应用环境设置的能力；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4.具有进行初始化及使用总账系统处理相关业务的能力；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5.具有使用报表系统、处理各种会计报表的能力；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6.具有使用薪酬管理系统处理相关业务的能力；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7.具有使用固定资产管理系统处理相关业务的能力；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8.具有使用应收应付管理系统处理相关业务的能力；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9.具有初步承担业财一体化应用信息系统的管理与维护能力；</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10.通过软件各功能模块之间的关联发现问题、分析问题及解决问题</w:t>
            </w:r>
          </w:p>
          <w:p>
            <w:pPr>
              <w:keepNext w:val="0"/>
              <w:keepLines w:val="0"/>
              <w:widowControl w:val="0"/>
              <w:suppressLineNumbers w:val="0"/>
              <w:snapToGrid w:val="0"/>
              <w:spacing w:before="0" w:beforeAutospacing="0" w:after="0" w:afterAutospacing="0" w:line="380" w:lineRule="exact"/>
              <w:ind w:left="48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11.具有良好的会计职业道德和内部控制意识</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8" w:hRule="atLeast"/>
          <w:jc w:val="center"/>
        </w:trPr>
        <w:tc>
          <w:tcPr>
            <w:tcW w:w="4585" w:type="dxa"/>
            <w:gridSpan w:val="3"/>
            <w:tcBorders>
              <w:top w:val="single" w:color="auto" w:sz="4" w:space="0"/>
              <w:left w:val="double" w:color="auto" w:sz="2" w:space="0"/>
              <w:bottom w:val="double" w:color="auto" w:sz="2"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380" w:lineRule="exact"/>
              <w:ind w:left="0" w:right="0"/>
              <w:jc w:val="both"/>
              <w:rPr>
                <w:rFonts w:hint="default" w:ascii="仿宋_GB2312" w:hAnsi="宋体" w:eastAsia="仿宋_GB2312" w:cs="仿宋_GB2312"/>
                <w:b/>
                <w:bCs/>
                <w:kern w:val="2"/>
                <w:sz w:val="21"/>
                <w:szCs w:val="21"/>
              </w:rPr>
            </w:pPr>
            <w:r>
              <w:rPr>
                <w:rFonts w:hint="eastAsia" w:ascii="宋体" w:hAnsi="宋体" w:eastAsia="宋体" w:cs="宋体"/>
                <w:b/>
                <w:bCs/>
                <w:kern w:val="2"/>
                <w:sz w:val="21"/>
                <w:szCs w:val="21"/>
                <w:lang w:val="en-US" w:eastAsia="zh-CN" w:bidi="ar"/>
              </w:rPr>
              <w:t>教学内容：</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项目一 系统管理</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项目二 基础信息设置</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项目三 总账管理</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项目四 职工薪酬管理</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项目五 固定资产管理</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项目六 应收应付款管理</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项目七 会计报表处理</w:t>
            </w:r>
          </w:p>
          <w:p>
            <w:pPr>
              <w:keepNext w:val="0"/>
              <w:keepLines w:val="0"/>
              <w:widowControl w:val="0"/>
              <w:suppressLineNumbers w:val="0"/>
              <w:snapToGrid w:val="0"/>
              <w:spacing w:before="0" w:beforeAutospacing="0" w:after="0" w:afterAutospacing="0" w:line="380" w:lineRule="exact"/>
              <w:ind w:left="0" w:right="0" w:firstLine="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项目八 分组分岗综合实训</w:t>
            </w:r>
          </w:p>
          <w:p>
            <w:pPr>
              <w:keepNext w:val="0"/>
              <w:keepLines w:val="0"/>
              <w:widowControl w:val="0"/>
              <w:suppressLineNumbers w:val="0"/>
              <w:snapToGrid w:val="0"/>
              <w:spacing w:before="0" w:beforeAutospacing="0" w:after="0" w:afterAutospacing="0" w:line="380" w:lineRule="exact"/>
              <w:ind w:left="0" w:right="0" w:firstLine="420"/>
              <w:jc w:val="both"/>
              <w:rPr>
                <w:rFonts w:hint="default" w:ascii="仿宋_GB2312" w:hAnsi="宋体" w:eastAsia="仿宋_GB2312" w:cs="仿宋_GB2312"/>
                <w:kern w:val="2"/>
                <w:sz w:val="21"/>
                <w:szCs w:val="21"/>
              </w:rPr>
            </w:pPr>
          </w:p>
        </w:tc>
        <w:tc>
          <w:tcPr>
            <w:tcW w:w="4355" w:type="dxa"/>
            <w:gridSpan w:val="4"/>
            <w:tcBorders>
              <w:top w:val="single" w:color="auto" w:sz="4" w:space="0"/>
              <w:left w:val="single" w:color="auto" w:sz="4" w:space="0"/>
              <w:bottom w:val="double" w:color="auto" w:sz="2" w:space="0"/>
              <w:right w:val="double" w:color="auto" w:sz="2" w:space="0"/>
            </w:tcBorders>
            <w:shd w:val="clear" w:color="auto" w:fill="auto"/>
            <w:vAlign w:val="top"/>
          </w:tcPr>
          <w:p>
            <w:pPr>
              <w:keepNext w:val="0"/>
              <w:keepLines w:val="0"/>
              <w:widowControl w:val="0"/>
              <w:suppressLineNumbers w:val="0"/>
              <w:snapToGrid w:val="0"/>
              <w:spacing w:before="0" w:beforeAutospacing="0" w:after="0" w:afterAutospacing="0" w:line="380" w:lineRule="exact"/>
              <w:ind w:left="0" w:right="0"/>
              <w:jc w:val="both"/>
              <w:rPr>
                <w:rFonts w:hint="default" w:ascii="仿宋_GB2312" w:hAnsi="宋体" w:eastAsia="仿宋_GB2312" w:cs="仿宋_GB2312"/>
                <w:b/>
                <w:bCs/>
                <w:kern w:val="2"/>
                <w:sz w:val="21"/>
                <w:szCs w:val="21"/>
              </w:rPr>
            </w:pPr>
            <w:r>
              <w:rPr>
                <w:rFonts w:hint="eastAsia" w:ascii="宋体" w:hAnsi="宋体" w:eastAsia="宋体" w:cs="宋体"/>
                <w:b/>
                <w:bCs/>
                <w:kern w:val="2"/>
                <w:sz w:val="21"/>
                <w:szCs w:val="21"/>
                <w:lang w:val="en-US" w:eastAsia="zh-CN" w:bidi="ar"/>
              </w:rPr>
              <w:t>教学方法要求：</w:t>
            </w:r>
          </w:p>
          <w:p>
            <w:pPr>
              <w:keepNext w:val="0"/>
              <w:keepLines w:val="0"/>
              <w:widowControl w:val="0"/>
              <w:suppressLineNumbers w:val="0"/>
              <w:snapToGrid w:val="0"/>
              <w:spacing w:before="0" w:beforeAutospacing="0" w:after="0" w:afterAutospacing="0" w:line="38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课程教学以项目为载体，运用项目教学法和任务驱动法，依照真实出纳工作过程，通过“资讯、计划、决策、实施、检查、评价”六个步骤组织实施，学做一体。将知识和技能培养融入工作过程中，实现课程教学目标。</w:t>
            </w:r>
          </w:p>
          <w:p>
            <w:pPr>
              <w:keepNext w:val="0"/>
              <w:keepLines w:val="0"/>
              <w:widowControl/>
              <w:suppressLineNumbers w:val="0"/>
              <w:snapToGrid w:val="0"/>
              <w:spacing w:before="0" w:beforeAutospacing="0" w:after="0" w:afterAutospacing="0" w:line="380" w:lineRule="exact"/>
              <w:ind w:left="0" w:right="0"/>
              <w:jc w:val="left"/>
              <w:rPr>
                <w:rFonts w:hint="default" w:ascii="仿宋_GB2312" w:hAnsi="宋体" w:eastAsia="仿宋_GB2312" w:cs="仿宋_GB2312"/>
                <w:b/>
                <w:bCs/>
                <w:kern w:val="2"/>
                <w:sz w:val="21"/>
                <w:szCs w:val="21"/>
              </w:rPr>
            </w:pPr>
            <w:r>
              <w:rPr>
                <w:rFonts w:hint="eastAsia" w:ascii="宋体" w:hAnsi="宋体" w:eastAsia="宋体" w:cs="宋体"/>
                <w:b/>
                <w:bCs/>
                <w:kern w:val="2"/>
                <w:sz w:val="21"/>
                <w:szCs w:val="21"/>
                <w:lang w:val="en-US" w:eastAsia="zh-CN" w:bidi="ar"/>
              </w:rPr>
              <w:t>教学场地：</w:t>
            </w:r>
          </w:p>
          <w:p>
            <w:pPr>
              <w:keepNext w:val="0"/>
              <w:keepLines w:val="0"/>
              <w:widowControl/>
              <w:suppressLineNumbers w:val="0"/>
              <w:snapToGrid w:val="0"/>
              <w:spacing w:before="0" w:beforeAutospacing="0" w:after="0" w:afterAutospacing="0" w:line="380" w:lineRule="exact"/>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业财一体化应用实训室、会计综合实训室</w:t>
            </w:r>
          </w:p>
          <w:p>
            <w:pPr>
              <w:keepNext w:val="0"/>
              <w:keepLines w:val="0"/>
              <w:widowControl/>
              <w:suppressLineNumbers w:val="0"/>
              <w:snapToGrid w:val="0"/>
              <w:spacing w:before="0" w:beforeAutospacing="0" w:after="0" w:afterAutospacing="0" w:line="380" w:lineRule="exact"/>
              <w:ind w:left="0" w:right="0"/>
              <w:jc w:val="left"/>
              <w:rPr>
                <w:rFonts w:hint="default" w:ascii="仿宋_GB2312" w:hAnsi="宋体" w:eastAsia="仿宋_GB2312" w:cs="仿宋_GB2312"/>
                <w:b/>
                <w:bCs/>
                <w:kern w:val="2"/>
                <w:sz w:val="21"/>
                <w:szCs w:val="21"/>
              </w:rPr>
            </w:pPr>
            <w:r>
              <w:rPr>
                <w:rFonts w:hint="eastAsia" w:ascii="宋体" w:hAnsi="宋体" w:eastAsia="宋体" w:cs="宋体"/>
                <w:b/>
                <w:bCs/>
                <w:kern w:val="2"/>
                <w:sz w:val="21"/>
                <w:szCs w:val="21"/>
                <w:lang w:val="en-US" w:eastAsia="zh-CN" w:bidi="ar"/>
              </w:rPr>
              <w:t>教学材料：</w:t>
            </w:r>
          </w:p>
          <w:p>
            <w:pPr>
              <w:keepNext w:val="0"/>
              <w:keepLines w:val="0"/>
              <w:widowControl/>
              <w:suppressLineNumbers w:val="0"/>
              <w:snapToGrid w:val="0"/>
              <w:spacing w:before="0" w:beforeAutospacing="0" w:after="0" w:afterAutospacing="0" w:line="380" w:lineRule="exact"/>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电脑、用友软件U10.1、多媒体全套设备等</w:t>
            </w:r>
          </w:p>
        </w:tc>
      </w:tr>
    </w:tbl>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 xml:space="preserve"> 结合专业教学的特色创新创业课程（30~60学时）</w:t>
      </w:r>
    </w:p>
    <w:p>
      <w:pPr>
        <w:keepNext w:val="0"/>
        <w:keepLines w:val="0"/>
        <w:widowControl w:val="0"/>
        <w:suppressLineNumbers w:val="0"/>
        <w:spacing w:before="0" w:beforeAutospacing="0" w:after="0" w:afterAutospacing="0" w:line="380" w:lineRule="exact"/>
        <w:ind w:left="0" w:right="0" w:firstLine="420" w:firstLineChars="200"/>
        <w:jc w:val="both"/>
        <w:rPr>
          <w:rFonts w:hint="default" w:ascii="仿宋_GB2312" w:hAnsi="宋体" w:eastAsia="仿宋_GB2312" w:cs="宋体"/>
          <w:kern w:val="0"/>
          <w:sz w:val="21"/>
          <w:szCs w:val="21"/>
          <w:highlight w:val="yellow"/>
        </w:rPr>
      </w:pPr>
      <w:r>
        <w:rPr>
          <w:rFonts w:hint="eastAsia" w:ascii="仿宋" w:hAnsi="仿宋" w:eastAsia="仿宋" w:cs="仿宋"/>
          <w:kern w:val="0"/>
          <w:sz w:val="21"/>
          <w:szCs w:val="21"/>
          <w:lang w:val="en-US" w:eastAsia="zh-CN" w:bidi="ar"/>
        </w:rPr>
        <w:t>业财融合实训(C5303021321)（48学时）</w:t>
      </w:r>
    </w:p>
    <w:p>
      <w:pPr>
        <w:keepNext w:val="0"/>
        <w:keepLines w:val="0"/>
        <w:widowControl/>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rPr>
      </w:pPr>
      <w:r>
        <w:rPr>
          <w:rFonts w:hint="eastAsia" w:ascii="宋体" w:hAnsi="宋体" w:eastAsia="宋体" w:cs="宋体"/>
          <w:color w:val="000000"/>
          <w:kern w:val="0"/>
          <w:sz w:val="21"/>
          <w:szCs w:val="21"/>
          <w:lang w:val="en-US" w:eastAsia="zh-CN" w:bidi="ar"/>
        </w:rPr>
        <w:t>本课程为创新创业教育课程群之专业重点建设课程，坚持工学结合、知行合一，以“把企业搬进校园”为理念，以制造企业典型业务为主线，以财务部门的各岗位技能培养为目标，为学生提供高仿真的企业工作环境、业务流程、业务数据，让学生通过任务驱动、角色扮演等方式的演练，理解企业生产经营业务与财务处理之间的逻辑关系，掌握各岗位财务技能，熟悉各财务岗位之间的协同关系，以及财务部门与商业社会环境中各组织间的工作关系。此外，通过本课程的实训，使学生全面认识新趋势下业务财务的地位和价值，主动接受并拥抱转型，掌握</w:t>
      </w:r>
      <w:r>
        <w:rPr>
          <w:rFonts w:hint="default" w:ascii="Times New Roman" w:hAnsi="Times New Roman" w:eastAsia="@仿宋_GB2312" w:cs="Times New Roman"/>
          <w:kern w:val="2"/>
          <w:sz w:val="21"/>
          <w:szCs w:val="21"/>
          <w:lang w:val="en-US" w:eastAsia="zh-CN" w:bidi="ar"/>
        </w:rPr>
        <w:fldChar w:fldCharType="begin"/>
      </w:r>
      <w:r>
        <w:rPr>
          <w:rFonts w:hint="default" w:ascii="Times New Roman" w:hAnsi="Times New Roman" w:eastAsia="@仿宋_GB2312" w:cs="Times New Roman"/>
          <w:kern w:val="2"/>
          <w:sz w:val="21"/>
          <w:szCs w:val="21"/>
          <w:lang w:val="en-US" w:eastAsia="zh-CN" w:bidi="ar"/>
        </w:rPr>
        <w:instrText xml:space="preserve"> HYPERLINK "http://www.goldenfinance.com.cn/course-114401.htm" </w:instrText>
      </w:r>
      <w:r>
        <w:rPr>
          <w:rFonts w:hint="default" w:ascii="Times New Roman" w:hAnsi="Times New Roman" w:eastAsia="@仿宋_GB2312" w:cs="Times New Roman"/>
          <w:kern w:val="2"/>
          <w:sz w:val="21"/>
          <w:szCs w:val="21"/>
          <w:lang w:val="en-US" w:eastAsia="zh-CN" w:bidi="ar"/>
        </w:rPr>
        <w:fldChar w:fldCharType="separate"/>
      </w:r>
      <w:r>
        <w:rPr>
          <w:rStyle w:val="17"/>
          <w:rFonts w:hint="eastAsia" w:ascii="宋体" w:hAnsi="宋体" w:eastAsia="宋体" w:cs="宋体"/>
          <w:color w:val="000000"/>
          <w:kern w:val="0"/>
          <w:sz w:val="21"/>
          <w:szCs w:val="21"/>
        </w:rPr>
        <w:t>业财融合</w:t>
      </w:r>
      <w:r>
        <w:rPr>
          <w:rFonts w:hint="default" w:ascii="Times New Roman" w:hAnsi="Times New Roman" w:eastAsia="@仿宋_GB2312" w:cs="Times New Roman"/>
          <w:kern w:val="2"/>
          <w:sz w:val="21"/>
          <w:szCs w:val="21"/>
          <w:lang w:val="en-US" w:eastAsia="zh-CN" w:bidi="ar"/>
        </w:rPr>
        <w:fldChar w:fldCharType="end"/>
      </w:r>
      <w:r>
        <w:rPr>
          <w:rFonts w:hint="eastAsia" w:ascii="宋体" w:hAnsi="宋体" w:eastAsia="宋体" w:cs="宋体"/>
          <w:color w:val="000000"/>
          <w:kern w:val="0"/>
          <w:sz w:val="21"/>
          <w:szCs w:val="21"/>
          <w:lang w:val="en-US" w:eastAsia="zh-CN" w:bidi="ar"/>
        </w:rPr>
        <w:t>方法与工具、从源头上解决财务与业务的沟通协作难题，真正掌握财务、业务融合秘诀，提升</w:t>
      </w:r>
      <w:r>
        <w:rPr>
          <w:rFonts w:hint="default" w:ascii="Times New Roman" w:hAnsi="Times New Roman" w:eastAsia="@仿宋_GB2312" w:cs="Times New Roman"/>
          <w:kern w:val="2"/>
          <w:sz w:val="21"/>
          <w:szCs w:val="21"/>
          <w:lang w:val="en-US" w:eastAsia="zh-CN" w:bidi="ar"/>
        </w:rPr>
        <w:fldChar w:fldCharType="begin"/>
      </w:r>
      <w:r>
        <w:rPr>
          <w:rFonts w:hint="default" w:ascii="Times New Roman" w:hAnsi="Times New Roman" w:eastAsia="@仿宋_GB2312" w:cs="Times New Roman"/>
          <w:kern w:val="2"/>
          <w:sz w:val="21"/>
          <w:szCs w:val="21"/>
          <w:lang w:val="en-US" w:eastAsia="zh-CN" w:bidi="ar"/>
        </w:rPr>
        <w:instrText xml:space="preserve"> HYPERLINK "http://www.goldenfinance.com.cn/course-114410.htm" </w:instrText>
      </w:r>
      <w:r>
        <w:rPr>
          <w:rFonts w:hint="default" w:ascii="Times New Roman" w:hAnsi="Times New Roman" w:eastAsia="@仿宋_GB2312" w:cs="Times New Roman"/>
          <w:kern w:val="2"/>
          <w:sz w:val="21"/>
          <w:szCs w:val="21"/>
          <w:lang w:val="en-US" w:eastAsia="zh-CN" w:bidi="ar"/>
        </w:rPr>
        <w:fldChar w:fldCharType="separate"/>
      </w:r>
      <w:r>
        <w:rPr>
          <w:rStyle w:val="17"/>
          <w:rFonts w:hint="eastAsia" w:ascii="宋体" w:hAnsi="宋体" w:eastAsia="宋体" w:cs="宋体"/>
          <w:color w:val="000000"/>
          <w:kern w:val="0"/>
          <w:sz w:val="21"/>
          <w:szCs w:val="21"/>
        </w:rPr>
        <w:t>价值创造</w:t>
      </w:r>
      <w:r>
        <w:rPr>
          <w:rFonts w:hint="default" w:ascii="Times New Roman" w:hAnsi="Times New Roman" w:eastAsia="@仿宋_GB2312" w:cs="Times New Roman"/>
          <w:kern w:val="2"/>
          <w:sz w:val="21"/>
          <w:szCs w:val="21"/>
          <w:lang w:val="en-US" w:eastAsia="zh-CN" w:bidi="ar"/>
        </w:rPr>
        <w:fldChar w:fldCharType="end"/>
      </w:r>
      <w:r>
        <w:rPr>
          <w:rFonts w:hint="eastAsia" w:ascii="宋体" w:hAnsi="宋体" w:eastAsia="宋体" w:cs="宋体"/>
          <w:color w:val="000000"/>
          <w:kern w:val="0"/>
          <w:sz w:val="21"/>
          <w:szCs w:val="21"/>
          <w:lang w:val="en-US" w:eastAsia="zh-CN" w:bidi="ar"/>
        </w:rPr>
        <w:t>能力、学习标杆企业财务先进经验，掌握如何业务运营过程中发挥的财务价值，财务职能再设计，明确新时期财务人员胜任能力要求及提升路径，帮助财务人员学习与成长，提高管理者利用会计信息改进绩效的能力。教师应综合运用讲授、任务驱动、角色扮演、情景模拟、启发式等方式方法和现代多媒体、互联网教学手段组织教学。</w:t>
      </w:r>
    </w:p>
    <w:p>
      <w:pPr>
        <w:keepNext w:val="0"/>
        <w:keepLines w:val="0"/>
        <w:widowControl/>
        <w:suppressLineNumbers w:val="0"/>
        <w:spacing w:before="0" w:beforeAutospacing="0" w:after="0" w:afterAutospacing="0" w:line="380" w:lineRule="exact"/>
        <w:ind w:left="0" w:right="0" w:firstLine="420" w:firstLineChars="200"/>
        <w:jc w:val="both"/>
        <w:rPr>
          <w:rFonts w:hint="eastAsia" w:ascii="宋体" w:hAnsi="宋体" w:eastAsia="宋体" w:cs="宋体"/>
          <w:color w:val="000000"/>
          <w:kern w:val="0"/>
          <w:sz w:val="21"/>
          <w:szCs w:val="21"/>
        </w:rPr>
      </w:pPr>
    </w:p>
    <w:p>
      <w:pPr>
        <w:spacing w:before="156" w:beforeLines="50" w:line="360" w:lineRule="exact"/>
        <w:ind w:firstLine="482" w:firstLineChars="200"/>
        <w:rPr>
          <w:rFonts w:ascii="宋体" w:hAnsi="宋体" w:eastAsia="宋体"/>
          <w:b/>
          <w:bCs/>
          <w:sz w:val="24"/>
        </w:rPr>
      </w:pPr>
      <w:r>
        <w:rPr>
          <w:rFonts w:hint="eastAsia" w:ascii="宋体" w:hAnsi="宋体" w:eastAsia="宋体"/>
          <w:b/>
          <w:bCs/>
          <w:sz w:val="24"/>
        </w:rPr>
        <w:t>七、教学进程安排</w:t>
      </w:r>
    </w:p>
    <w:p>
      <w:pPr>
        <w:spacing w:line="360" w:lineRule="exact"/>
        <w:ind w:firstLine="420" w:firstLineChars="200"/>
        <w:rPr>
          <w:rFonts w:ascii="宋体" w:hAnsi="宋体" w:eastAsia="宋体"/>
        </w:rPr>
      </w:pPr>
      <w:r>
        <w:rPr>
          <w:rFonts w:hint="eastAsia" w:ascii="宋体" w:hAnsi="宋体" w:eastAsia="宋体"/>
        </w:rPr>
        <w:t>（一）总时间分配表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学</w:t>
            </w:r>
          </w:p>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年</w:t>
            </w:r>
          </w:p>
        </w:tc>
        <w:tc>
          <w:tcPr>
            <w:tcW w:w="657"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学</w:t>
            </w:r>
          </w:p>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期</w:t>
            </w:r>
          </w:p>
        </w:tc>
        <w:tc>
          <w:tcPr>
            <w:tcW w:w="667"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总</w:t>
            </w:r>
          </w:p>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周</w:t>
            </w:r>
          </w:p>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数</w:t>
            </w:r>
          </w:p>
        </w:tc>
        <w:tc>
          <w:tcPr>
            <w:tcW w:w="1249" w:type="dxa"/>
            <w:gridSpan w:val="2"/>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其  中</w:t>
            </w:r>
          </w:p>
        </w:tc>
        <w:tc>
          <w:tcPr>
            <w:tcW w:w="1690" w:type="dxa"/>
            <w:gridSpan w:val="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教    学</w:t>
            </w:r>
          </w:p>
        </w:tc>
        <w:tc>
          <w:tcPr>
            <w:tcW w:w="1057"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顶岗实习教育</w:t>
            </w:r>
          </w:p>
        </w:tc>
        <w:tc>
          <w:tcPr>
            <w:tcW w:w="628"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军训</w:t>
            </w:r>
          </w:p>
        </w:tc>
        <w:tc>
          <w:tcPr>
            <w:tcW w:w="462"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毕</w:t>
            </w:r>
          </w:p>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业</w:t>
            </w:r>
          </w:p>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教</w:t>
            </w:r>
          </w:p>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育</w:t>
            </w:r>
          </w:p>
        </w:tc>
        <w:tc>
          <w:tcPr>
            <w:tcW w:w="609"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机</w:t>
            </w:r>
          </w:p>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5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6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2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学期</w:t>
            </w:r>
          </w:p>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周数</w:t>
            </w:r>
          </w:p>
        </w:tc>
        <w:tc>
          <w:tcPr>
            <w:tcW w:w="627" w:type="dxa"/>
            <w:vAlign w:val="center"/>
          </w:tcPr>
          <w:p>
            <w:pPr>
              <w:pStyle w:val="26"/>
              <w:keepNext w:val="0"/>
              <w:keepLines w:val="0"/>
              <w:widowControl w:val="0"/>
              <w:suppressLineNumbers w:val="0"/>
              <w:pBdr>
                <w:left w:val="none" w:color="auto" w:sz="0" w:space="0"/>
                <w:right w:val="none" w:color="auto" w:sz="0" w:space="0"/>
              </w:pBdr>
              <w:spacing w:before="0" w:beforeAutospacing="0" w:after="0" w:afterAutospacing="0" w:line="240" w:lineRule="exact"/>
              <w:ind w:left="0" w:right="0"/>
              <w:textAlignment w:val="auto"/>
              <w:rPr>
                <w:rFonts w:hint="default" w:ascii="宋体" w:hAnsi="宋体" w:eastAsia="宋体"/>
                <w:spacing w:val="-20"/>
                <w:kern w:val="2"/>
                <w:sz w:val="18"/>
                <w:szCs w:val="18"/>
              </w:rPr>
            </w:pPr>
            <w:r>
              <w:rPr>
                <w:rFonts w:hint="eastAsia" w:ascii="宋体" w:hAnsi="宋体" w:eastAsia="宋体"/>
                <w:spacing w:val="-20"/>
                <w:kern w:val="2"/>
                <w:sz w:val="18"/>
                <w:szCs w:val="18"/>
              </w:rPr>
              <w:t>寒暑假</w:t>
            </w:r>
          </w:p>
        </w:tc>
        <w:tc>
          <w:tcPr>
            <w:tcW w:w="54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课内教学</w:t>
            </w:r>
          </w:p>
        </w:tc>
        <w:tc>
          <w:tcPr>
            <w:tcW w:w="62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考试</w:t>
            </w:r>
          </w:p>
        </w:tc>
        <w:tc>
          <w:tcPr>
            <w:tcW w:w="514"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集中实训</w:t>
            </w:r>
          </w:p>
        </w:tc>
        <w:tc>
          <w:tcPr>
            <w:tcW w:w="105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28"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462"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09"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一</w:t>
            </w:r>
          </w:p>
        </w:tc>
        <w:tc>
          <w:tcPr>
            <w:tcW w:w="65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Ⅰ</w:t>
            </w:r>
          </w:p>
        </w:tc>
        <w:tc>
          <w:tcPr>
            <w:tcW w:w="667"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52</w:t>
            </w:r>
          </w:p>
        </w:tc>
        <w:tc>
          <w:tcPr>
            <w:tcW w:w="62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default" w:ascii="宋体" w:hAnsi="宋体" w:eastAsia="宋体"/>
                <w:sz w:val="18"/>
                <w:szCs w:val="18"/>
              </w:rPr>
              <w:t>20</w:t>
            </w:r>
          </w:p>
        </w:tc>
        <w:tc>
          <w:tcPr>
            <w:tcW w:w="62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4</w:t>
            </w:r>
          </w:p>
        </w:tc>
        <w:tc>
          <w:tcPr>
            <w:tcW w:w="54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default" w:ascii="宋体" w:hAnsi="宋体" w:eastAsia="宋体"/>
                <w:sz w:val="18"/>
                <w:szCs w:val="18"/>
              </w:rPr>
              <w:t>15</w:t>
            </w:r>
          </w:p>
        </w:tc>
        <w:tc>
          <w:tcPr>
            <w:tcW w:w="62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2</w:t>
            </w:r>
          </w:p>
        </w:tc>
        <w:tc>
          <w:tcPr>
            <w:tcW w:w="514"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105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2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2</w:t>
            </w:r>
          </w:p>
        </w:tc>
        <w:tc>
          <w:tcPr>
            <w:tcW w:w="46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09"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5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Ⅱ</w:t>
            </w:r>
          </w:p>
        </w:tc>
        <w:tc>
          <w:tcPr>
            <w:tcW w:w="66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2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20</w:t>
            </w:r>
          </w:p>
        </w:tc>
        <w:tc>
          <w:tcPr>
            <w:tcW w:w="62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8</w:t>
            </w:r>
          </w:p>
        </w:tc>
        <w:tc>
          <w:tcPr>
            <w:tcW w:w="54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17</w:t>
            </w:r>
          </w:p>
        </w:tc>
        <w:tc>
          <w:tcPr>
            <w:tcW w:w="62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2</w:t>
            </w:r>
          </w:p>
        </w:tc>
        <w:tc>
          <w:tcPr>
            <w:tcW w:w="514"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105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2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46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09"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二</w:t>
            </w:r>
          </w:p>
        </w:tc>
        <w:tc>
          <w:tcPr>
            <w:tcW w:w="65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III</w:t>
            </w:r>
          </w:p>
        </w:tc>
        <w:tc>
          <w:tcPr>
            <w:tcW w:w="667"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52</w:t>
            </w:r>
          </w:p>
        </w:tc>
        <w:tc>
          <w:tcPr>
            <w:tcW w:w="62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20</w:t>
            </w:r>
          </w:p>
        </w:tc>
        <w:tc>
          <w:tcPr>
            <w:tcW w:w="62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4</w:t>
            </w:r>
          </w:p>
        </w:tc>
        <w:tc>
          <w:tcPr>
            <w:tcW w:w="54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17</w:t>
            </w:r>
          </w:p>
        </w:tc>
        <w:tc>
          <w:tcPr>
            <w:tcW w:w="62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2</w:t>
            </w:r>
          </w:p>
        </w:tc>
        <w:tc>
          <w:tcPr>
            <w:tcW w:w="514"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105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2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46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09"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5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IV</w:t>
            </w:r>
          </w:p>
        </w:tc>
        <w:tc>
          <w:tcPr>
            <w:tcW w:w="66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2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20</w:t>
            </w:r>
          </w:p>
        </w:tc>
        <w:tc>
          <w:tcPr>
            <w:tcW w:w="62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8</w:t>
            </w:r>
          </w:p>
        </w:tc>
        <w:tc>
          <w:tcPr>
            <w:tcW w:w="54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17</w:t>
            </w:r>
          </w:p>
        </w:tc>
        <w:tc>
          <w:tcPr>
            <w:tcW w:w="62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2</w:t>
            </w:r>
          </w:p>
        </w:tc>
        <w:tc>
          <w:tcPr>
            <w:tcW w:w="514"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105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2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46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09"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三</w:t>
            </w:r>
          </w:p>
        </w:tc>
        <w:tc>
          <w:tcPr>
            <w:tcW w:w="65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V</w:t>
            </w:r>
          </w:p>
        </w:tc>
        <w:tc>
          <w:tcPr>
            <w:tcW w:w="667"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52</w:t>
            </w:r>
          </w:p>
        </w:tc>
        <w:tc>
          <w:tcPr>
            <w:tcW w:w="62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20</w:t>
            </w:r>
          </w:p>
        </w:tc>
        <w:tc>
          <w:tcPr>
            <w:tcW w:w="62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4</w:t>
            </w:r>
          </w:p>
        </w:tc>
        <w:tc>
          <w:tcPr>
            <w:tcW w:w="54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16</w:t>
            </w:r>
          </w:p>
        </w:tc>
        <w:tc>
          <w:tcPr>
            <w:tcW w:w="62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1</w:t>
            </w:r>
          </w:p>
        </w:tc>
        <w:tc>
          <w:tcPr>
            <w:tcW w:w="514"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105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2</w:t>
            </w:r>
          </w:p>
        </w:tc>
        <w:tc>
          <w:tcPr>
            <w:tcW w:w="62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46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09"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5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VI</w:t>
            </w:r>
          </w:p>
        </w:tc>
        <w:tc>
          <w:tcPr>
            <w:tcW w:w="66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2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default" w:ascii="宋体" w:hAnsi="宋体" w:eastAsia="宋体"/>
                <w:sz w:val="18"/>
                <w:szCs w:val="18"/>
              </w:rPr>
              <w:t>20</w:t>
            </w:r>
          </w:p>
        </w:tc>
        <w:tc>
          <w:tcPr>
            <w:tcW w:w="62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8</w:t>
            </w:r>
          </w:p>
        </w:tc>
        <w:tc>
          <w:tcPr>
            <w:tcW w:w="54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19</w:t>
            </w:r>
          </w:p>
        </w:tc>
        <w:tc>
          <w:tcPr>
            <w:tcW w:w="62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514"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105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2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46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1</w:t>
            </w:r>
          </w:p>
        </w:tc>
        <w:tc>
          <w:tcPr>
            <w:tcW w:w="609"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合计</w:t>
            </w:r>
          </w:p>
        </w:tc>
        <w:tc>
          <w:tcPr>
            <w:tcW w:w="65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66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1249" w:type="dxa"/>
            <w:gridSpan w:val="2"/>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r>
              <w:rPr>
                <w:rFonts w:hint="eastAsia" w:ascii="宋体" w:hAnsi="宋体" w:eastAsia="宋体"/>
                <w:sz w:val="18"/>
                <w:szCs w:val="18"/>
              </w:rPr>
              <w:t>156</w:t>
            </w:r>
          </w:p>
        </w:tc>
        <w:tc>
          <w:tcPr>
            <w:tcW w:w="1690" w:type="dxa"/>
            <w:gridSpan w:val="3"/>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105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18"/>
                <w:szCs w:val="18"/>
              </w:rPr>
            </w:pPr>
          </w:p>
        </w:tc>
        <w:tc>
          <w:tcPr>
            <w:tcW w:w="1699" w:type="dxa"/>
            <w:gridSpan w:val="3"/>
            <w:vAlign w:val="center"/>
          </w:tcPr>
          <w:p>
            <w:pPr>
              <w:pStyle w:val="26"/>
              <w:keepNext w:val="0"/>
              <w:keepLines w:val="0"/>
              <w:widowControl w:val="0"/>
              <w:suppressLineNumbers w:val="0"/>
              <w:pBdr>
                <w:left w:val="none" w:color="auto" w:sz="0" w:space="0"/>
                <w:right w:val="none" w:color="auto" w:sz="0" w:space="0"/>
              </w:pBdr>
              <w:spacing w:before="0" w:beforeAutospacing="0" w:after="0" w:afterAutospacing="0" w:line="240" w:lineRule="exact"/>
              <w:ind w:left="0" w:right="0"/>
              <w:textAlignment w:val="auto"/>
              <w:rPr>
                <w:rFonts w:hint="default" w:ascii="宋体" w:hAnsi="宋体" w:eastAsia="宋体"/>
                <w:kern w:val="2"/>
                <w:sz w:val="18"/>
                <w:szCs w:val="18"/>
              </w:rPr>
            </w:pPr>
          </w:p>
        </w:tc>
      </w:tr>
    </w:tbl>
    <w:p>
      <w:pPr>
        <w:spacing w:line="400" w:lineRule="exact"/>
        <w:rPr>
          <w:rFonts w:ascii="宋体" w:hAnsi="宋体" w:eastAsia="宋体"/>
        </w:rPr>
      </w:pPr>
      <w:r>
        <w:rPr>
          <w:rFonts w:hint="eastAsia" w:ascii="宋体" w:hAnsi="宋体" w:eastAsia="宋体"/>
        </w:rPr>
        <w:t xml:space="preserve">    </w:t>
      </w:r>
    </w:p>
    <w:p>
      <w:pPr>
        <w:spacing w:line="400" w:lineRule="exact"/>
        <w:ind w:firstLine="210" w:firstLineChars="100"/>
        <w:rPr>
          <w:rFonts w:hint="eastAsia" w:ascii="宋体" w:hAnsi="宋体" w:eastAsia="宋体"/>
        </w:rPr>
      </w:pPr>
    </w:p>
    <w:p>
      <w:pPr>
        <w:spacing w:line="400" w:lineRule="exact"/>
        <w:ind w:firstLine="210" w:firstLineChars="100"/>
        <w:rPr>
          <w:rFonts w:hint="eastAsia" w:ascii="宋体" w:hAnsi="宋体" w:eastAsia="宋体"/>
        </w:rPr>
      </w:pPr>
    </w:p>
    <w:p>
      <w:pPr>
        <w:spacing w:line="400" w:lineRule="exact"/>
        <w:ind w:firstLine="210" w:firstLineChars="100"/>
        <w:rPr>
          <w:rFonts w:ascii="宋体" w:hAnsi="宋体" w:eastAsia="宋体"/>
          <w:szCs w:val="21"/>
        </w:rPr>
      </w:pPr>
      <w:r>
        <w:rPr>
          <w:rFonts w:hint="eastAsia" w:ascii="宋体" w:hAnsi="宋体" w:eastAsia="宋体"/>
        </w:rPr>
        <w:t>（二）</w:t>
      </w:r>
      <w:r>
        <w:rPr>
          <w:rFonts w:hint="eastAsia" w:ascii="宋体" w:hAnsi="宋体" w:eastAsia="宋体"/>
          <w:szCs w:val="21"/>
        </w:rPr>
        <w:t>教学进程表</w:t>
      </w:r>
    </w:p>
    <w:tbl>
      <w:tblPr>
        <w:tblStyle w:val="13"/>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
        <w:gridCol w:w="325"/>
        <w:gridCol w:w="425"/>
        <w:gridCol w:w="1275"/>
        <w:gridCol w:w="1134"/>
        <w:gridCol w:w="709"/>
        <w:gridCol w:w="567"/>
        <w:gridCol w:w="567"/>
        <w:gridCol w:w="567"/>
        <w:gridCol w:w="425"/>
        <w:gridCol w:w="426"/>
        <w:gridCol w:w="425"/>
        <w:gridCol w:w="567"/>
        <w:gridCol w:w="567"/>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583" w:type="dxa"/>
            <w:gridSpan w:val="2"/>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课程类别</w:t>
            </w:r>
          </w:p>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　</w:t>
            </w:r>
          </w:p>
        </w:tc>
        <w:tc>
          <w:tcPr>
            <w:tcW w:w="425"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课程序号</w:t>
            </w:r>
          </w:p>
        </w:tc>
        <w:tc>
          <w:tcPr>
            <w:tcW w:w="1275"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课程名称</w:t>
            </w:r>
          </w:p>
        </w:tc>
        <w:tc>
          <w:tcPr>
            <w:tcW w:w="1134"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课程代码</w:t>
            </w:r>
          </w:p>
        </w:tc>
        <w:tc>
          <w:tcPr>
            <w:tcW w:w="709" w:type="dxa"/>
            <w:vMerge w:val="restart"/>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学分</w:t>
            </w:r>
          </w:p>
        </w:tc>
        <w:tc>
          <w:tcPr>
            <w:tcW w:w="567"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课时总计</w:t>
            </w:r>
          </w:p>
        </w:tc>
        <w:tc>
          <w:tcPr>
            <w:tcW w:w="1134" w:type="dxa"/>
            <w:gridSpan w:val="2"/>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课时</w:t>
            </w:r>
          </w:p>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分配</w:t>
            </w:r>
          </w:p>
        </w:tc>
        <w:tc>
          <w:tcPr>
            <w:tcW w:w="2835" w:type="dxa"/>
            <w:gridSpan w:val="6"/>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学年及学期</w:t>
            </w:r>
          </w:p>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（教学周数*周学时数）</w:t>
            </w:r>
          </w:p>
        </w:tc>
        <w:tc>
          <w:tcPr>
            <w:tcW w:w="425"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考试</w:t>
            </w:r>
          </w:p>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（大写）</w:t>
            </w:r>
          </w:p>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考查</w:t>
            </w:r>
          </w:p>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583" w:type="dxa"/>
            <w:gridSpan w:val="2"/>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127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11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709" w:type="dxa"/>
            <w:vMerge w:val="continue"/>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理论课</w:t>
            </w:r>
          </w:p>
        </w:tc>
        <w:tc>
          <w:tcPr>
            <w:tcW w:w="567"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实训课</w:t>
            </w:r>
          </w:p>
        </w:tc>
        <w:tc>
          <w:tcPr>
            <w:tcW w:w="851" w:type="dxa"/>
            <w:gridSpan w:val="2"/>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1学年</w:t>
            </w:r>
          </w:p>
        </w:tc>
        <w:tc>
          <w:tcPr>
            <w:tcW w:w="992" w:type="dxa"/>
            <w:gridSpan w:val="2"/>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2学年</w:t>
            </w:r>
          </w:p>
        </w:tc>
        <w:tc>
          <w:tcPr>
            <w:tcW w:w="992" w:type="dxa"/>
            <w:gridSpan w:val="2"/>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3学年</w:t>
            </w:r>
          </w:p>
        </w:tc>
        <w:tc>
          <w:tcPr>
            <w:tcW w:w="4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583" w:type="dxa"/>
            <w:gridSpan w:val="2"/>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127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11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709" w:type="dxa"/>
            <w:vMerge w:val="continue"/>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5</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6</w:t>
            </w:r>
          </w:p>
        </w:tc>
        <w:tc>
          <w:tcPr>
            <w:tcW w:w="4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583" w:type="dxa"/>
            <w:gridSpan w:val="2"/>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127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11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709" w:type="dxa"/>
            <w:vMerge w:val="continue"/>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15</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17</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17</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17</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19</w:t>
            </w:r>
          </w:p>
        </w:tc>
        <w:tc>
          <w:tcPr>
            <w:tcW w:w="4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58"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必修课</w:t>
            </w:r>
          </w:p>
        </w:tc>
        <w:tc>
          <w:tcPr>
            <w:tcW w:w="325"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通用职业能力素养课程</w:t>
            </w: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军事理论</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eastAsia" w:ascii="宋体" w:hAnsi="宋体" w:eastAsia="宋体" w:cs="宋体"/>
              </w:rPr>
            </w:pPr>
            <w:r>
              <w:rPr>
                <w:rFonts w:hint="eastAsia" w:ascii="宋体" w:hAnsi="宋体" w:eastAsia="宋体" w:cs="宋体"/>
                <w:kern w:val="0"/>
                <w:lang w:eastAsia="zh-CN"/>
              </w:rPr>
              <w:t>530302</w:t>
            </w:r>
            <w:r>
              <w:rPr>
                <w:rFonts w:hint="eastAsia" w:ascii="宋体" w:hAnsi="宋体" w:eastAsia="宋体" w:cs="宋体"/>
                <w:kern w:val="0"/>
              </w:rPr>
              <w:t>1110</w:t>
            </w:r>
          </w:p>
        </w:tc>
        <w:tc>
          <w:tcPr>
            <w:tcW w:w="709"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16*2+4</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 xml:space="preserve">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军事训练</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eastAsia" w:ascii="宋体" w:hAnsi="宋体" w:eastAsia="宋体" w:cs="宋体"/>
                <w:kern w:val="0"/>
              </w:rPr>
            </w:pPr>
            <w:r>
              <w:rPr>
                <w:rFonts w:hint="eastAsia" w:ascii="宋体" w:hAnsi="宋体" w:eastAsia="宋体" w:cs="宋体"/>
                <w:kern w:val="0"/>
                <w:lang w:eastAsia="zh-CN"/>
              </w:rPr>
              <w:t>530302</w:t>
            </w:r>
            <w:r>
              <w:rPr>
                <w:rFonts w:hint="eastAsia" w:ascii="宋体" w:hAnsi="宋体" w:eastAsia="宋体" w:cs="宋体"/>
                <w:kern w:val="0"/>
              </w:rPr>
              <w:t>1140</w:t>
            </w:r>
          </w:p>
        </w:tc>
        <w:tc>
          <w:tcPr>
            <w:tcW w:w="709"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112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0</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112</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思想道德与法治</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eastAsia" w:ascii="宋体" w:hAnsi="宋体" w:eastAsia="宋体" w:cs="宋体"/>
              </w:rPr>
            </w:pPr>
            <w:r>
              <w:rPr>
                <w:rFonts w:hint="eastAsia" w:ascii="宋体" w:hAnsi="宋体" w:eastAsia="宋体" w:cs="宋体"/>
                <w:kern w:val="0"/>
                <w:lang w:eastAsia="zh-CN"/>
              </w:rPr>
              <w:t>530302</w:t>
            </w:r>
            <w:r>
              <w:rPr>
                <w:rFonts w:hint="eastAsia" w:ascii="宋体" w:hAnsi="宋体" w:eastAsia="宋体" w:cs="宋体"/>
                <w:kern w:val="0"/>
              </w:rPr>
              <w:t>1141</w:t>
            </w:r>
          </w:p>
        </w:tc>
        <w:tc>
          <w:tcPr>
            <w:tcW w:w="709"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48</w:t>
            </w:r>
            <w:r>
              <w:rPr>
                <w:rFonts w:hint="eastAsia" w:ascii="宋体" w:hAnsi="宋体" w:eastAsia="宋体" w:cs="宋体"/>
                <w:sz w:val="18"/>
                <w:szCs w:val="18"/>
              </w:rPr>
              <w:t xml:space="preserve"> </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14*3+6</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毛泽东思想和中国特色社会主义理论体系概论</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eastAsia" w:ascii="宋体" w:hAnsi="宋体" w:eastAsia="宋体" w:cs="宋体"/>
              </w:rPr>
            </w:pPr>
            <w:r>
              <w:rPr>
                <w:rFonts w:hint="eastAsia" w:ascii="宋体" w:hAnsi="宋体" w:eastAsia="宋体" w:cs="宋体"/>
                <w:kern w:val="0"/>
                <w:lang w:eastAsia="zh-CN"/>
              </w:rPr>
              <w:t>530302</w:t>
            </w:r>
            <w:r>
              <w:rPr>
                <w:rFonts w:hint="eastAsia" w:ascii="宋体" w:hAnsi="宋体" w:eastAsia="宋体" w:cs="宋体"/>
                <w:kern w:val="0"/>
              </w:rPr>
              <w:t>1142</w:t>
            </w:r>
          </w:p>
        </w:tc>
        <w:tc>
          <w:tcPr>
            <w:tcW w:w="709"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80</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64</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16*4+16</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大学生心理健康教育</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eastAsia" w:ascii="宋体" w:hAnsi="宋体" w:eastAsia="宋体" w:cs="宋体"/>
                <w:kern w:val="0"/>
              </w:rPr>
            </w:pPr>
            <w:r>
              <w:rPr>
                <w:rFonts w:hint="eastAsia" w:ascii="宋体" w:hAnsi="宋体" w:eastAsia="宋体" w:cs="宋体"/>
                <w:kern w:val="0"/>
                <w:lang w:eastAsia="zh-CN"/>
              </w:rPr>
              <w:t>530302</w:t>
            </w:r>
            <w:r>
              <w:rPr>
                <w:rFonts w:hint="eastAsia" w:ascii="宋体" w:hAnsi="宋体" w:eastAsia="宋体" w:cs="宋体"/>
                <w:kern w:val="0"/>
              </w:rPr>
              <w:t>1143</w:t>
            </w:r>
          </w:p>
        </w:tc>
        <w:tc>
          <w:tcPr>
            <w:tcW w:w="709"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 xml:space="preserve">32 </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14*2+18</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形势与政策</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eastAsia" w:ascii="宋体" w:hAnsi="宋体" w:eastAsia="宋体" w:cs="宋体"/>
              </w:rPr>
            </w:pPr>
            <w:r>
              <w:rPr>
                <w:rFonts w:hint="eastAsia" w:ascii="宋体" w:hAnsi="宋体" w:eastAsia="宋体" w:cs="宋体"/>
                <w:kern w:val="0"/>
                <w:lang w:eastAsia="zh-CN"/>
              </w:rPr>
              <w:t>530302</w:t>
            </w:r>
            <w:r>
              <w:rPr>
                <w:rFonts w:hint="eastAsia" w:ascii="宋体" w:hAnsi="宋体" w:eastAsia="宋体" w:cs="宋体"/>
                <w:kern w:val="0"/>
              </w:rPr>
              <w:t>1150</w:t>
            </w:r>
          </w:p>
        </w:tc>
        <w:tc>
          <w:tcPr>
            <w:tcW w:w="709" w:type="dxa"/>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4*2</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4*2</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综合英语</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eastAsia" w:ascii="宋体" w:hAnsi="宋体" w:eastAsia="宋体" w:cs="宋体"/>
                <w:kern w:val="0"/>
              </w:rPr>
            </w:pPr>
            <w:r>
              <w:rPr>
                <w:rFonts w:hint="eastAsia" w:ascii="宋体" w:hAnsi="宋体" w:eastAsia="宋体" w:cs="宋体"/>
                <w:kern w:val="0"/>
                <w:lang w:eastAsia="zh-CN"/>
              </w:rPr>
              <w:t>530302</w:t>
            </w:r>
            <w:r>
              <w:rPr>
                <w:rFonts w:hint="eastAsia" w:ascii="宋体" w:hAnsi="宋体" w:eastAsia="宋体" w:cs="宋体"/>
                <w:kern w:val="0"/>
              </w:rPr>
              <w:t>1111</w:t>
            </w:r>
          </w:p>
        </w:tc>
        <w:tc>
          <w:tcPr>
            <w:tcW w:w="709" w:type="dxa"/>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4.5</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76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76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14*2</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16*3</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实用大学语文</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eastAsia" w:ascii="宋体" w:hAnsi="宋体" w:eastAsia="宋体" w:cs="宋体"/>
                <w:kern w:val="0"/>
              </w:rPr>
            </w:pPr>
            <w:r>
              <w:rPr>
                <w:rFonts w:hint="eastAsia" w:ascii="宋体" w:hAnsi="宋体" w:eastAsia="宋体" w:cs="宋体"/>
                <w:kern w:val="0"/>
                <w:lang w:eastAsia="zh-CN"/>
              </w:rPr>
              <w:t>530302</w:t>
            </w:r>
            <w:r>
              <w:rPr>
                <w:rFonts w:hint="eastAsia" w:ascii="宋体" w:hAnsi="宋体" w:eastAsia="宋体" w:cs="宋体"/>
                <w:kern w:val="0"/>
              </w:rPr>
              <w:t>1112</w:t>
            </w:r>
          </w:p>
        </w:tc>
        <w:tc>
          <w:tcPr>
            <w:tcW w:w="709"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14*3+6</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实用大学数学</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1113</w:t>
            </w:r>
          </w:p>
        </w:tc>
        <w:tc>
          <w:tcPr>
            <w:tcW w:w="709" w:type="dxa"/>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16*3</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5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体育与健康</w:t>
            </w:r>
          </w:p>
        </w:tc>
        <w:tc>
          <w:tcPr>
            <w:tcW w:w="1134"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eastAsia" w:ascii="宋体" w:hAnsi="宋体" w:eastAsia="宋体" w:cs="宋体"/>
              </w:rPr>
            </w:pPr>
            <w:r>
              <w:rPr>
                <w:rFonts w:hint="eastAsia" w:ascii="宋体" w:hAnsi="宋体" w:eastAsia="宋体" w:cs="宋体"/>
                <w:kern w:val="0"/>
                <w:szCs w:val="21"/>
                <w:lang w:eastAsia="zh-CN"/>
              </w:rPr>
              <w:t>530302</w:t>
            </w:r>
            <w:r>
              <w:rPr>
                <w:rFonts w:hint="eastAsia" w:ascii="宋体" w:hAnsi="宋体" w:eastAsia="宋体" w:cs="宋体"/>
                <w:kern w:val="0"/>
                <w:szCs w:val="21"/>
              </w:rPr>
              <w:t>1151</w:t>
            </w:r>
          </w:p>
        </w:tc>
        <w:tc>
          <w:tcPr>
            <w:tcW w:w="709" w:type="dxa"/>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118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8</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110</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14*2</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15*2</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15*2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15*2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highlight w:val="yellow"/>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r>
              <w:rPr>
                <w:rFonts w:hint="eastAsia" w:ascii="宋体" w:hAnsi="宋体" w:eastAsia="宋体" w:cs="宋体"/>
                <w:kern w:val="0"/>
                <w:sz w:val="18"/>
                <w:szCs w:val="18"/>
                <w:highlight w:val="yellow"/>
              </w:rPr>
              <w:t>计算机应用基础</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r>
              <w:rPr>
                <w:rFonts w:hint="eastAsia" w:ascii="宋体" w:hAnsi="宋体" w:eastAsia="宋体" w:cs="宋体"/>
                <w:kern w:val="0"/>
                <w:sz w:val="18"/>
                <w:szCs w:val="18"/>
                <w:highlight w:val="yellow"/>
                <w:lang w:eastAsia="zh-CN"/>
              </w:rPr>
              <w:t>530302</w:t>
            </w:r>
            <w:r>
              <w:rPr>
                <w:rFonts w:hint="eastAsia" w:ascii="宋体" w:hAnsi="宋体" w:eastAsia="宋体" w:cs="宋体"/>
                <w:kern w:val="0"/>
                <w:sz w:val="18"/>
                <w:szCs w:val="18"/>
                <w:highlight w:val="yellow"/>
              </w:rPr>
              <w:t>1114</w:t>
            </w:r>
          </w:p>
        </w:tc>
        <w:tc>
          <w:tcPr>
            <w:tcW w:w="709"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highlight w:val="yellow"/>
              </w:rPr>
            </w:pPr>
            <w:r>
              <w:rPr>
                <w:rFonts w:hint="eastAsia" w:ascii="宋体" w:hAnsi="宋体" w:eastAsia="宋体" w:cs="宋体"/>
                <w:kern w:val="0"/>
                <w:sz w:val="18"/>
                <w:szCs w:val="18"/>
                <w:highlight w:val="yellow"/>
              </w:rPr>
              <w:t>4</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r>
              <w:rPr>
                <w:rFonts w:hint="eastAsia" w:ascii="宋体" w:hAnsi="宋体" w:eastAsia="宋体" w:cs="宋体"/>
                <w:kern w:val="0"/>
                <w:sz w:val="18"/>
                <w:szCs w:val="18"/>
                <w:highlight w:val="yellow"/>
              </w:rPr>
              <w:t>60</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r>
              <w:rPr>
                <w:rFonts w:hint="eastAsia" w:ascii="宋体" w:hAnsi="宋体" w:eastAsia="宋体" w:cs="宋体"/>
                <w:sz w:val="18"/>
                <w:szCs w:val="18"/>
                <w:highlight w:val="yellow"/>
              </w:rPr>
              <w:t>30</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r>
              <w:rPr>
                <w:rFonts w:hint="eastAsia" w:ascii="宋体" w:hAnsi="宋体" w:eastAsia="宋体" w:cs="宋体"/>
                <w:sz w:val="18"/>
                <w:szCs w:val="18"/>
                <w:highlight w:val="yellow"/>
              </w:rPr>
              <w:t>30</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both"/>
              <w:rPr>
                <w:rFonts w:hint="eastAsia" w:ascii="宋体" w:hAnsi="宋体" w:eastAsia="宋体" w:cs="宋体"/>
                <w:sz w:val="18"/>
                <w:szCs w:val="18"/>
                <w:highlight w:val="yellow"/>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r>
              <w:rPr>
                <w:rFonts w:hint="eastAsia" w:ascii="宋体" w:hAnsi="宋体" w:eastAsia="宋体" w:cs="宋体"/>
                <w:sz w:val="18"/>
                <w:szCs w:val="18"/>
                <w:highlight w:val="yellow"/>
              </w:rPr>
              <w:t>1</w:t>
            </w:r>
            <w:r>
              <w:rPr>
                <w:rFonts w:hint="eastAsia" w:ascii="宋体" w:hAnsi="宋体" w:eastAsia="宋体" w:cs="宋体"/>
                <w:sz w:val="18"/>
                <w:szCs w:val="18"/>
                <w:highlight w:val="yellow"/>
                <w:lang w:val="en-US" w:eastAsia="zh-CN"/>
              </w:rPr>
              <w:t>6</w:t>
            </w:r>
            <w:r>
              <w:rPr>
                <w:rFonts w:hint="eastAsia" w:ascii="宋体" w:hAnsi="宋体" w:eastAsia="宋体" w:cs="宋体"/>
                <w:sz w:val="18"/>
                <w:szCs w:val="18"/>
                <w:highlight w:val="yellow"/>
              </w:rPr>
              <w:t>*4</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lang w:eastAsia="zh-CN"/>
              </w:rPr>
            </w:pPr>
            <w:r>
              <w:rPr>
                <w:rFonts w:hint="eastAsia" w:ascii="宋体" w:hAnsi="宋体" w:eastAsia="宋体" w:cs="宋体"/>
                <w:sz w:val="18"/>
                <w:szCs w:val="18"/>
                <w:highlight w:val="yellow"/>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大学生创新创业基础</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1144</w:t>
            </w:r>
          </w:p>
        </w:tc>
        <w:tc>
          <w:tcPr>
            <w:tcW w:w="709"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14</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14</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14*1</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大学生就业指导</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1152</w:t>
            </w:r>
          </w:p>
        </w:tc>
        <w:tc>
          <w:tcPr>
            <w:tcW w:w="709" w:type="dxa"/>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16*1</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五粮文化育人学思践悟</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1145</w:t>
            </w:r>
          </w:p>
        </w:tc>
        <w:tc>
          <w:tcPr>
            <w:tcW w:w="709" w:type="dxa"/>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16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16*1</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大学生职业素质修炼</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1146</w:t>
            </w:r>
          </w:p>
        </w:tc>
        <w:tc>
          <w:tcPr>
            <w:tcW w:w="709"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4*4</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4*4</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大学生安全教育</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1147</w:t>
            </w:r>
          </w:p>
        </w:tc>
        <w:tc>
          <w:tcPr>
            <w:tcW w:w="709"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14*1+2</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大学生健康教育</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1148</w:t>
            </w:r>
          </w:p>
        </w:tc>
        <w:tc>
          <w:tcPr>
            <w:tcW w:w="709"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16*1</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restart"/>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第二课堂学分（创新创业实践）</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1160</w:t>
            </w:r>
          </w:p>
        </w:tc>
        <w:tc>
          <w:tcPr>
            <w:tcW w:w="709"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0</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0</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highlight w:val="yellow"/>
              </w:rPr>
              <w:t>劳动教育</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1161</w:t>
            </w:r>
          </w:p>
        </w:tc>
        <w:tc>
          <w:tcPr>
            <w:tcW w:w="709"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r>
              <w:rPr>
                <w:rFonts w:hint="eastAsia" w:ascii="宋体" w:hAnsi="宋体" w:eastAsia="宋体" w:cs="宋体"/>
                <w:sz w:val="18"/>
                <w:szCs w:val="18"/>
                <w:highlight w:val="yellow"/>
              </w:rPr>
              <w:t>32</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r>
              <w:rPr>
                <w:rFonts w:hint="eastAsia" w:ascii="宋体" w:hAnsi="宋体" w:eastAsia="宋体" w:cs="宋体"/>
                <w:sz w:val="18"/>
                <w:szCs w:val="18"/>
                <w:highlight w:val="yellow"/>
              </w:rPr>
              <w:t>20</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r>
              <w:rPr>
                <w:rFonts w:hint="eastAsia" w:ascii="宋体" w:hAnsi="宋体" w:eastAsia="宋体" w:cs="宋体"/>
                <w:sz w:val="18"/>
                <w:szCs w:val="18"/>
                <w:highlight w:val="yellow"/>
              </w:rPr>
              <w:t>12</w:t>
            </w: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r>
              <w:rPr>
                <w:rFonts w:hint="eastAsia" w:ascii="宋体" w:hAnsi="宋体" w:eastAsia="宋体" w:cs="宋体"/>
                <w:sz w:val="18"/>
                <w:szCs w:val="18"/>
                <w:highlight w:val="yellow"/>
              </w:rPr>
              <w:t>14*1+2</w:t>
            </w:r>
          </w:p>
        </w:tc>
        <w:tc>
          <w:tcPr>
            <w:tcW w:w="42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r>
              <w:rPr>
                <w:rFonts w:hint="eastAsia" w:ascii="宋体" w:hAnsi="宋体" w:eastAsia="宋体" w:cs="宋体"/>
                <w:sz w:val="18"/>
                <w:szCs w:val="18"/>
                <w:highlight w:val="yellow"/>
              </w:rPr>
              <w:t>16*1</w:t>
            </w: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p>
        </w:tc>
        <w:tc>
          <w:tcPr>
            <w:tcW w:w="56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highlight w:val="yellow"/>
              </w:rPr>
            </w:pPr>
            <w:r>
              <w:rPr>
                <w:rFonts w:hint="eastAsia" w:ascii="宋体" w:hAnsi="宋体" w:eastAsia="宋体" w:cs="宋体"/>
                <w:sz w:val="18"/>
                <w:szCs w:val="18"/>
                <w:highlight w:val="yellow"/>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pStyle w:val="27"/>
              <w:keepNext w:val="0"/>
              <w:keepLines w:val="0"/>
              <w:numPr>
                <w:ilvl w:val="0"/>
                <w:numId w:val="6"/>
              </w:numPr>
              <w:suppressLineNumbers w:val="0"/>
              <w:spacing w:before="0" w:beforeAutospacing="0" w:after="0" w:afterAutospacing="0" w:line="280" w:lineRule="exact"/>
              <w:ind w:right="0" w:firstLineChars="0"/>
              <w:jc w:val="center"/>
              <w:rPr>
                <w:rFonts w:hint="eastAsia" w:ascii="宋体" w:hAnsi="宋体" w:eastAsia="宋体" w:cs="宋体"/>
                <w:sz w:val="18"/>
                <w:szCs w:val="18"/>
              </w:rPr>
            </w:pPr>
          </w:p>
        </w:tc>
        <w:tc>
          <w:tcPr>
            <w:tcW w:w="127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第二课堂学分（其他）</w:t>
            </w:r>
          </w:p>
        </w:tc>
        <w:tc>
          <w:tcPr>
            <w:tcW w:w="1134"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1162</w:t>
            </w:r>
          </w:p>
        </w:tc>
        <w:tc>
          <w:tcPr>
            <w:tcW w:w="709" w:type="dxa"/>
            <w:tcBorders>
              <w:bottom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6</w:t>
            </w:r>
          </w:p>
        </w:tc>
        <w:tc>
          <w:tcPr>
            <w:tcW w:w="567"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0</w:t>
            </w:r>
          </w:p>
        </w:tc>
        <w:tc>
          <w:tcPr>
            <w:tcW w:w="567"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0</w:t>
            </w:r>
          </w:p>
        </w:tc>
        <w:tc>
          <w:tcPr>
            <w:tcW w:w="567"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6"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tcBorders>
              <w:bottom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2025" w:type="dxa"/>
            <w:gridSpan w:val="3"/>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小计</w:t>
            </w:r>
          </w:p>
        </w:tc>
        <w:tc>
          <w:tcPr>
            <w:tcW w:w="1134"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59.5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18"/>
                <w:szCs w:val="18"/>
                <w:highlight w:val="yellow"/>
              </w:rPr>
            </w:pPr>
            <w:r>
              <w:rPr>
                <w:rFonts w:hint="eastAsia" w:ascii="宋体" w:hAnsi="宋体" w:eastAsia="宋体" w:cs="宋体"/>
                <w:i w:val="0"/>
                <w:iCs w:val="0"/>
                <w:color w:val="000000"/>
                <w:kern w:val="0"/>
                <w:sz w:val="18"/>
                <w:szCs w:val="18"/>
                <w:u w:val="none"/>
                <w:lang w:val="en-US" w:eastAsia="zh-CN" w:bidi="ar"/>
              </w:rPr>
              <w:t>848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18"/>
                <w:szCs w:val="18"/>
                <w:highlight w:val="yellow"/>
              </w:rPr>
            </w:pPr>
            <w:r>
              <w:rPr>
                <w:rFonts w:hint="eastAsia" w:ascii="宋体" w:hAnsi="宋体" w:eastAsia="宋体" w:cs="宋体"/>
                <w:i w:val="0"/>
                <w:iCs w:val="0"/>
                <w:color w:val="000000"/>
                <w:kern w:val="0"/>
                <w:sz w:val="18"/>
                <w:szCs w:val="18"/>
                <w:u w:val="none"/>
                <w:lang w:val="en-US" w:eastAsia="zh-CN" w:bidi="ar"/>
              </w:rPr>
              <w:t>536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18"/>
                <w:szCs w:val="18"/>
                <w:highlight w:val="yellow"/>
              </w:rPr>
            </w:pPr>
            <w:r>
              <w:rPr>
                <w:rFonts w:hint="eastAsia" w:ascii="宋体" w:hAnsi="宋体" w:eastAsia="宋体" w:cs="宋体"/>
                <w:i w:val="0"/>
                <w:iCs w:val="0"/>
                <w:color w:val="000000"/>
                <w:kern w:val="0"/>
                <w:sz w:val="18"/>
                <w:szCs w:val="18"/>
                <w:u w:val="none"/>
                <w:lang w:val="en-US" w:eastAsia="zh-CN" w:bidi="ar"/>
              </w:rPr>
              <w:t>312</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18"/>
                <w:szCs w:val="18"/>
                <w:lang w:eastAsia="zh-CN"/>
              </w:rPr>
            </w:pPr>
            <w:r>
              <w:rPr>
                <w:rFonts w:hint="eastAsia" w:ascii="宋体" w:hAnsi="宋体" w:eastAsia="宋体" w:cs="宋体"/>
                <w:i w:val="0"/>
                <w:iCs w:val="0"/>
                <w:color w:val="000000"/>
                <w:kern w:val="0"/>
                <w:sz w:val="18"/>
                <w:szCs w:val="18"/>
                <w:u w:val="none"/>
                <w:lang w:val="en-US" w:eastAsia="zh-CN" w:bidi="ar"/>
              </w:rPr>
              <w:t>14</w:t>
            </w:r>
          </w:p>
        </w:tc>
        <w:tc>
          <w:tcPr>
            <w:tcW w:w="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18"/>
                <w:szCs w:val="18"/>
                <w:lang w:eastAsia="zh-CN"/>
              </w:rPr>
            </w:pPr>
            <w:r>
              <w:rPr>
                <w:rFonts w:hint="eastAsia" w:ascii="宋体" w:hAnsi="宋体" w:eastAsia="宋体" w:cs="宋体"/>
                <w:i w:val="0"/>
                <w:iCs w:val="0"/>
                <w:color w:val="000000"/>
                <w:kern w:val="0"/>
                <w:sz w:val="18"/>
                <w:szCs w:val="18"/>
                <w:u w:val="none"/>
                <w:lang w:val="en-US" w:eastAsia="zh-CN" w:bidi="ar"/>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567" w:type="dxa"/>
            <w:tcBorders>
              <w:top w:val="single" w:color="auto" w:sz="4" w:space="0"/>
              <w:left w:val="single" w:color="auto" w:sz="4" w:space="0"/>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425"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425"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9087" w:type="dxa"/>
            <w:gridSpan w:val="16"/>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rPr>
              <w:t>专业</w:t>
            </w:r>
            <w:r>
              <w:rPr>
                <w:rFonts w:hint="eastAsia" w:ascii="宋体" w:hAnsi="宋体" w:eastAsia="宋体" w:cs="宋体"/>
                <w:sz w:val="18"/>
                <w:szCs w:val="18"/>
                <w:lang w:val="en-US" w:eastAsia="zh-CN"/>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restart"/>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必修课</w:t>
            </w:r>
          </w:p>
        </w:tc>
        <w:tc>
          <w:tcPr>
            <w:tcW w:w="325" w:type="dxa"/>
            <w:vMerge w:val="restart"/>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专业技术课程</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会计基础技能训练</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N</w:t>
            </w: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1210</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15*6</w:t>
            </w: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经济法与会计职业道德</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1211</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15*4</w:t>
            </w: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纳税业务操作</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1240</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16*4</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4</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中级财务会计技能训练</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N</w:t>
            </w: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1212</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139</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16*4</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w:t>
            </w:r>
            <w:r>
              <w:rPr>
                <w:rStyle w:val="30"/>
                <w:lang w:val="en-US" w:eastAsia="zh-CN" w:bidi="ar"/>
              </w:rPr>
              <w:t>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二三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大数据技术及运用</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1251</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FF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FF0000"/>
                <w:kern w:val="0"/>
                <w:sz w:val="18"/>
                <w:szCs w:val="18"/>
                <w:u w:val="none"/>
                <w:lang w:val="en-US" w:eastAsia="zh-CN" w:bidi="ar"/>
              </w:rPr>
              <w:t>60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FF0000"/>
                <w:kern w:val="0"/>
                <w:sz w:val="18"/>
                <w:szCs w:val="18"/>
                <w:u w:val="none"/>
                <w:lang w:val="en-US" w:eastAsia="zh-CN" w:bidi="ar"/>
              </w:rPr>
              <w:t>28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FF0000"/>
                <w:kern w:val="0"/>
                <w:sz w:val="18"/>
                <w:szCs w:val="18"/>
                <w:u w:val="none"/>
                <w:lang w:val="en-US" w:eastAsia="zh-CN" w:bidi="ar"/>
              </w:rPr>
              <w:t>32</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FF0000"/>
                <w:kern w:val="0"/>
                <w:sz w:val="18"/>
                <w:szCs w:val="18"/>
                <w:u w:val="none"/>
                <w:lang w:val="en-US" w:eastAsia="zh-CN" w:bidi="ar"/>
              </w:rPr>
              <w:t>15*4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管理人员办公技能</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1252</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15*3</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财经基本技能</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1253</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15*3</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业财一体化应用</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N</w:t>
            </w: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1221</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15*6</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管理人员财务技能</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530302</w:t>
            </w:r>
            <w:r>
              <w:rPr>
                <w:rFonts w:hint="eastAsia" w:ascii="宋体" w:hAnsi="宋体" w:eastAsia="宋体" w:cs="宋体"/>
                <w:kern w:val="0"/>
                <w:sz w:val="18"/>
                <w:szCs w:val="18"/>
              </w:rPr>
              <w:t>1220</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42</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15*6</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成本核算与管理</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530302</w:t>
            </w:r>
            <w:r>
              <w:rPr>
                <w:rFonts w:hint="eastAsia" w:ascii="宋体" w:hAnsi="宋体" w:eastAsia="宋体" w:cs="宋体"/>
                <w:color w:val="000000"/>
                <w:kern w:val="0"/>
                <w:sz w:val="18"/>
                <w:szCs w:val="18"/>
              </w:rPr>
              <w:t>1222</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11</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管理会计</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N</w:t>
            </w:r>
            <w:r>
              <w:rPr>
                <w:rFonts w:hint="eastAsia" w:ascii="宋体" w:hAnsi="宋体" w:eastAsia="宋体" w:cs="宋体"/>
                <w:color w:val="000000"/>
                <w:kern w:val="0"/>
                <w:sz w:val="18"/>
                <w:szCs w:val="18"/>
                <w:lang w:eastAsia="zh-CN"/>
              </w:rPr>
              <w:t>530302</w:t>
            </w:r>
            <w:r>
              <w:rPr>
                <w:rFonts w:hint="eastAsia" w:ascii="宋体" w:hAnsi="宋体" w:eastAsia="宋体" w:cs="宋体"/>
                <w:color w:val="000000"/>
                <w:kern w:val="0"/>
                <w:sz w:val="18"/>
                <w:szCs w:val="18"/>
              </w:rPr>
              <w:t>1223</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12</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行业会计实务</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530302</w:t>
            </w:r>
            <w:r>
              <w:rPr>
                <w:rFonts w:hint="eastAsia" w:ascii="宋体" w:hAnsi="宋体" w:eastAsia="宋体" w:cs="宋体"/>
                <w:color w:val="000000"/>
                <w:kern w:val="0"/>
                <w:sz w:val="18"/>
                <w:szCs w:val="18"/>
              </w:rPr>
              <w:t>1254</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w:t>
            </w:r>
            <w:r>
              <w:rPr>
                <w:rStyle w:val="31"/>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13</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审计技能训练</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N</w:t>
            </w:r>
            <w:r>
              <w:rPr>
                <w:rFonts w:hint="eastAsia" w:ascii="宋体" w:hAnsi="宋体" w:eastAsia="宋体" w:cs="宋体"/>
                <w:color w:val="000000"/>
                <w:kern w:val="0"/>
                <w:sz w:val="18"/>
                <w:szCs w:val="18"/>
                <w:lang w:eastAsia="zh-CN"/>
              </w:rPr>
              <w:t>530302</w:t>
            </w:r>
            <w:r>
              <w:rPr>
                <w:rFonts w:hint="eastAsia" w:ascii="宋体" w:hAnsi="宋体" w:eastAsia="宋体" w:cs="宋体"/>
                <w:color w:val="000000"/>
                <w:kern w:val="0"/>
                <w:sz w:val="18"/>
                <w:szCs w:val="18"/>
              </w:rPr>
              <w:t>1230</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14*6</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4</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数据分析应用</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530302</w:t>
            </w:r>
            <w:r>
              <w:rPr>
                <w:rFonts w:hint="eastAsia" w:ascii="宋体" w:hAnsi="宋体" w:eastAsia="宋体" w:cs="宋体"/>
                <w:color w:val="000000"/>
                <w:kern w:val="0"/>
                <w:sz w:val="18"/>
                <w:szCs w:val="18"/>
              </w:rPr>
              <w:t>1260</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FF0000"/>
                <w:kern w:val="0"/>
                <w:sz w:val="18"/>
                <w:szCs w:val="18"/>
                <w:u w:val="none"/>
                <w:lang w:val="en-US" w:eastAsia="zh-CN" w:bidi="ar"/>
              </w:rPr>
              <w:t>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FF0000"/>
                <w:kern w:val="0"/>
                <w:sz w:val="18"/>
                <w:szCs w:val="18"/>
                <w:u w:val="none"/>
                <w:lang w:val="en-US" w:eastAsia="zh-CN" w:bidi="ar"/>
              </w:rPr>
              <w:t>84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FF0000"/>
                <w:kern w:val="0"/>
                <w:sz w:val="18"/>
                <w:szCs w:val="18"/>
                <w:u w:val="none"/>
                <w:lang w:val="en-US" w:eastAsia="zh-CN" w:bidi="ar"/>
              </w:rPr>
              <w:t>28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FF0000"/>
                <w:kern w:val="0"/>
                <w:sz w:val="18"/>
                <w:szCs w:val="18"/>
                <w:u w:val="none"/>
                <w:lang w:val="en-US" w:eastAsia="zh-CN" w:bidi="ar"/>
              </w:rPr>
              <w:t>56</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w:t>
            </w:r>
            <w:r>
              <w:rPr>
                <w:rStyle w:val="31"/>
                <w:lang w:val="en-US" w:eastAsia="zh-CN" w:bidi="ar"/>
              </w:rPr>
              <w:t>6</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5</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综合技能训练</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530302</w:t>
            </w:r>
            <w:r>
              <w:rPr>
                <w:rFonts w:hint="eastAsia" w:ascii="宋体" w:hAnsi="宋体" w:eastAsia="宋体" w:cs="宋体"/>
                <w:color w:val="000000"/>
                <w:kern w:val="0"/>
                <w:sz w:val="18"/>
                <w:szCs w:val="18"/>
              </w:rPr>
              <w:t>1231</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w:t>
            </w:r>
            <w:r>
              <w:rPr>
                <w:rStyle w:val="31"/>
                <w:lang w:val="en-US" w:eastAsia="zh-CN" w:bidi="ar"/>
              </w:rPr>
              <w:t>6</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6</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财务影响力与跨部门沟通技巧</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530302</w:t>
            </w:r>
            <w:r>
              <w:rPr>
                <w:rFonts w:hint="eastAsia" w:ascii="宋体" w:hAnsi="宋体" w:eastAsia="宋体" w:cs="宋体"/>
                <w:color w:val="000000"/>
                <w:kern w:val="0"/>
                <w:sz w:val="18"/>
                <w:szCs w:val="18"/>
              </w:rPr>
              <w:t>1261</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56</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w:t>
            </w:r>
            <w:r>
              <w:rPr>
                <w:rStyle w:val="31"/>
                <w:lang w:val="en-US" w:eastAsia="zh-CN" w:bidi="ar"/>
              </w:rPr>
              <w:t>4</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7</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企业经营管理沙盘</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eastAsia="zh-CN"/>
              </w:rPr>
              <w:t>530302</w:t>
            </w:r>
            <w:r>
              <w:rPr>
                <w:rFonts w:hint="eastAsia" w:ascii="宋体" w:hAnsi="宋体" w:eastAsia="宋体" w:cs="宋体"/>
                <w:color w:val="000000"/>
                <w:kern w:val="0"/>
                <w:sz w:val="18"/>
                <w:szCs w:val="18"/>
              </w:rPr>
              <w:t>1340</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1W</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8</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财务共享服务业务处理</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eastAsia="zh-CN"/>
              </w:rPr>
              <w:t>530302</w:t>
            </w:r>
            <w:r>
              <w:rPr>
                <w:rFonts w:hint="eastAsia" w:ascii="宋体" w:hAnsi="宋体" w:eastAsia="宋体" w:cs="宋体"/>
                <w:color w:val="000000"/>
                <w:kern w:val="0"/>
                <w:sz w:val="18"/>
                <w:szCs w:val="18"/>
              </w:rPr>
              <w:t>1320</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2W</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19</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会计综合实训</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C</w:t>
            </w:r>
            <w:r>
              <w:rPr>
                <w:rFonts w:hint="eastAsia" w:ascii="宋体" w:hAnsi="宋体" w:eastAsia="宋体" w:cs="宋体"/>
                <w:color w:val="000000"/>
                <w:kern w:val="0"/>
                <w:sz w:val="18"/>
                <w:szCs w:val="18"/>
                <w:lang w:eastAsia="zh-CN"/>
              </w:rPr>
              <w:t>530302</w:t>
            </w:r>
            <w:r>
              <w:rPr>
                <w:rFonts w:hint="eastAsia" w:ascii="宋体" w:hAnsi="宋体" w:eastAsia="宋体" w:cs="宋体"/>
                <w:color w:val="000000"/>
                <w:kern w:val="0"/>
                <w:sz w:val="18"/>
                <w:szCs w:val="18"/>
              </w:rPr>
              <w:t>1321</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2W</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20</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业财</w:t>
            </w:r>
            <w:r>
              <w:rPr>
                <w:rFonts w:hint="eastAsia" w:ascii="宋体" w:hAnsi="宋体" w:eastAsia="宋体" w:cs="宋体"/>
                <w:color w:val="000000"/>
                <w:sz w:val="18"/>
                <w:szCs w:val="18"/>
                <w:lang w:val="en-US" w:eastAsia="zh-CN"/>
              </w:rPr>
              <w:t>融合</w:t>
            </w:r>
            <w:r>
              <w:rPr>
                <w:rFonts w:hint="eastAsia" w:ascii="宋体" w:hAnsi="宋体" w:eastAsia="宋体" w:cs="宋体"/>
                <w:color w:val="000000"/>
                <w:sz w:val="18"/>
                <w:szCs w:val="18"/>
              </w:rPr>
              <w:t>实训</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eastAsia="zh-CN"/>
              </w:rPr>
              <w:t>530302</w:t>
            </w:r>
            <w:r>
              <w:rPr>
                <w:rFonts w:hint="eastAsia" w:ascii="宋体" w:hAnsi="宋体" w:eastAsia="宋体" w:cs="宋体"/>
                <w:color w:val="000000"/>
                <w:kern w:val="0"/>
                <w:sz w:val="18"/>
                <w:szCs w:val="18"/>
              </w:rPr>
              <w:t>1360</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2W</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21</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顶岗实习</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eastAsia="zh-CN"/>
              </w:rPr>
              <w:t>530302</w:t>
            </w:r>
            <w:r>
              <w:rPr>
                <w:rFonts w:hint="eastAsia" w:ascii="宋体" w:hAnsi="宋体" w:eastAsia="宋体" w:cs="宋体"/>
                <w:color w:val="000000"/>
                <w:kern w:val="0"/>
                <w:sz w:val="18"/>
                <w:szCs w:val="18"/>
              </w:rPr>
              <w:t>136</w:t>
            </w:r>
            <w:r>
              <w:rPr>
                <w:rFonts w:hint="eastAsia" w:ascii="宋体" w:hAnsi="宋体" w:eastAsia="宋体" w:cs="宋体"/>
                <w:color w:val="000000"/>
                <w:kern w:val="0"/>
                <w:sz w:val="18"/>
                <w:szCs w:val="18"/>
                <w:lang w:val="en-US" w:eastAsia="zh-CN"/>
              </w:rPr>
              <w:t>1</w:t>
            </w:r>
          </w:p>
        </w:tc>
        <w:tc>
          <w:tcPr>
            <w:tcW w:w="709" w:type="dxa"/>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16.5</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260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425" w:type="dxa"/>
            <w:vMerge w:val="restart"/>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18W</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毕业论文（毕业设计）</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eastAsia="zh-CN"/>
              </w:rPr>
              <w:t>530302</w:t>
            </w:r>
            <w:r>
              <w:rPr>
                <w:rFonts w:hint="eastAsia" w:ascii="宋体" w:hAnsi="宋体" w:eastAsia="宋体" w:cs="宋体"/>
                <w:color w:val="000000"/>
                <w:kern w:val="0"/>
                <w:sz w:val="18"/>
                <w:szCs w:val="18"/>
              </w:rPr>
              <w:t>136</w:t>
            </w:r>
            <w:r>
              <w:rPr>
                <w:rFonts w:hint="eastAsia" w:ascii="宋体" w:hAnsi="宋体" w:eastAsia="宋体" w:cs="宋体"/>
                <w:color w:val="000000"/>
                <w:kern w:val="0"/>
                <w:sz w:val="18"/>
                <w:szCs w:val="18"/>
                <w:lang w:val="en-US" w:eastAsia="zh-CN"/>
              </w:rPr>
              <w:t>2</w:t>
            </w:r>
          </w:p>
        </w:tc>
        <w:tc>
          <w:tcPr>
            <w:tcW w:w="709" w:type="dxa"/>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70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425"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18"/>
                <w:szCs w:val="18"/>
              </w:rPr>
            </w:pPr>
            <w:r>
              <w:rPr>
                <w:rFonts w:hint="eastAsia" w:ascii="宋体" w:hAnsi="宋体" w:eastAsia="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tcBorders>
              <w:bottom w:val="single" w:color="auto" w:sz="4" w:space="0"/>
            </w:tcBorders>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2025" w:type="dxa"/>
            <w:gridSpan w:val="3"/>
            <w:tcBorders>
              <w:bottom w:val="single" w:color="auto" w:sz="4" w:space="0"/>
            </w:tcBorders>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小计</w:t>
            </w:r>
          </w:p>
        </w:tc>
        <w:tc>
          <w:tcPr>
            <w:tcW w:w="1134" w:type="dxa"/>
            <w:tcBorders>
              <w:bottom w:val="single" w:color="auto" w:sz="4" w:space="0"/>
            </w:tcBorders>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709" w:type="dxa"/>
            <w:tcBorders>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lang w:val="en-US"/>
              </w:rPr>
            </w:pPr>
            <w:r>
              <w:rPr>
                <w:rFonts w:hint="eastAsia" w:ascii="宋体" w:hAnsi="宋体" w:eastAsia="宋体" w:cs="宋体"/>
                <w:i w:val="0"/>
                <w:iCs w:val="0"/>
                <w:color w:val="000000"/>
                <w:kern w:val="0"/>
                <w:sz w:val="18"/>
                <w:szCs w:val="18"/>
                <w:u w:val="none"/>
                <w:lang w:val="en-US" w:eastAsia="zh-CN" w:bidi="ar"/>
              </w:rPr>
              <w:t>106.5</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1714</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666</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1048</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426"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56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w:t>
            </w: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425" w:type="dxa"/>
            <w:tcBorders>
              <w:bottom w:val="single" w:color="auto" w:sz="4" w:space="0"/>
            </w:tcBorders>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restart"/>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选修课</w:t>
            </w:r>
          </w:p>
        </w:tc>
        <w:tc>
          <w:tcPr>
            <w:tcW w:w="325" w:type="dxa"/>
            <w:vMerge w:val="restart"/>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szCs w:val="18"/>
              </w:rPr>
            </w:pPr>
            <w:r>
              <w:rPr>
                <w:rFonts w:hint="eastAsia" w:ascii="宋体" w:hAnsi="宋体" w:eastAsia="宋体" w:cs="宋体"/>
                <w:sz w:val="18"/>
                <w:szCs w:val="18"/>
              </w:rPr>
              <w:t>公共选修课</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人文素养类课程</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9999991650</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vMerge w:val="restart"/>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15*2</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vMerge w:val="restart"/>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创新创业管理类课程</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9999991651</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rPr>
              <w:t>科学素养类课程</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9999991652</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30</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vMerge w:val="continue"/>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58"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325" w:type="dxa"/>
            <w:vMerge w:val="continue"/>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127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美育类课程</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9999991660</w:t>
            </w:r>
          </w:p>
        </w:tc>
        <w:tc>
          <w:tcPr>
            <w:tcW w:w="709" w:type="dxa"/>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5</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72</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14*2</w:t>
            </w:r>
          </w:p>
        </w:tc>
        <w:tc>
          <w:tcPr>
            <w:tcW w:w="426"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4*1</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16*1</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15*2</w:t>
            </w:r>
          </w:p>
        </w:tc>
        <w:tc>
          <w:tcPr>
            <w:tcW w:w="567"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8*1</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583" w:type="dxa"/>
            <w:gridSpan w:val="2"/>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1700" w:type="dxa"/>
            <w:gridSpan w:val="2"/>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小计</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　</w:t>
            </w:r>
          </w:p>
        </w:tc>
        <w:tc>
          <w:tcPr>
            <w:tcW w:w="709" w:type="dxa"/>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162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40</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426"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　</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283" w:type="dxa"/>
            <w:gridSpan w:val="4"/>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r>
              <w:rPr>
                <w:rFonts w:hint="eastAsia" w:ascii="宋体" w:hAnsi="宋体" w:eastAsia="宋体" w:cs="宋体"/>
                <w:sz w:val="18"/>
                <w:szCs w:val="18"/>
              </w:rPr>
              <w:t>总计</w:t>
            </w:r>
          </w:p>
        </w:tc>
        <w:tc>
          <w:tcPr>
            <w:tcW w:w="1134"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sz w:val="18"/>
                <w:szCs w:val="18"/>
              </w:rPr>
            </w:pP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177</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2724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1324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1400</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26</w:t>
            </w:r>
          </w:p>
        </w:tc>
        <w:tc>
          <w:tcPr>
            <w:tcW w:w="426"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28</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23</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w:t>
            </w: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425" w:type="dxa"/>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p>
        </w:tc>
      </w:tr>
    </w:tbl>
    <w:p>
      <w:pPr>
        <w:spacing w:line="400" w:lineRule="exact"/>
        <w:rPr>
          <w:rFonts w:ascii="宋体" w:hAnsi="宋体" w:eastAsia="宋体"/>
        </w:rPr>
      </w:pPr>
    </w:p>
    <w:p>
      <w:pPr>
        <w:spacing w:line="400" w:lineRule="exact"/>
        <w:rPr>
          <w:rFonts w:ascii="宋体" w:hAnsi="宋体" w:eastAsia="宋体"/>
        </w:rPr>
      </w:pPr>
      <w:r>
        <w:rPr>
          <w:rFonts w:hint="eastAsia" w:ascii="宋体" w:hAnsi="宋体" w:eastAsia="宋体"/>
        </w:rPr>
        <w:t xml:space="preserve">注：本教学进程表中课程代码前带“Ｎ”的为本专业主干课程，带C的为创新创业课程。 </w:t>
      </w:r>
    </w:p>
    <w:p>
      <w:pPr>
        <w:spacing w:line="400" w:lineRule="exact"/>
        <w:ind w:firstLine="210" w:firstLineChars="100"/>
        <w:rPr>
          <w:rFonts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rPr>
      </w:pPr>
      <w:r>
        <w:rPr>
          <w:rFonts w:hint="eastAsia" w:ascii="宋体" w:hAnsi="宋体" w:eastAsia="宋体"/>
        </w:rPr>
        <w:t>（三）集中实践专业技术课程时间安排</w:t>
      </w:r>
    </w:p>
    <w:tbl>
      <w:tblPr>
        <w:tblStyle w:val="13"/>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序号</w:t>
            </w:r>
          </w:p>
        </w:tc>
        <w:tc>
          <w:tcPr>
            <w:tcW w:w="1723"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实训课程名称</w:t>
            </w:r>
          </w:p>
        </w:tc>
        <w:tc>
          <w:tcPr>
            <w:tcW w:w="90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技能教学课时</w:t>
            </w:r>
          </w:p>
        </w:tc>
        <w:tc>
          <w:tcPr>
            <w:tcW w:w="5940"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23"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1学期</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2学期</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3学期</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4学期</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5学期</w:t>
            </w:r>
          </w:p>
        </w:tc>
        <w:tc>
          <w:tcPr>
            <w:tcW w:w="10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w:t>
            </w:r>
          </w:p>
        </w:tc>
        <w:tc>
          <w:tcPr>
            <w:tcW w:w="17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000000"/>
                <w:kern w:val="2"/>
                <w:sz w:val="18"/>
                <w:szCs w:val="18"/>
              </w:rPr>
            </w:pPr>
            <w:r>
              <w:rPr>
                <w:rFonts w:hint="eastAsia" w:ascii="宋体" w:hAnsi="宋体" w:eastAsia="宋体" w:cs="宋体"/>
                <w:color w:val="000000"/>
                <w:sz w:val="18"/>
                <w:szCs w:val="18"/>
              </w:rPr>
              <w:t>企业经营管理沙盘</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24</w:t>
            </w:r>
          </w:p>
        </w:tc>
        <w:tc>
          <w:tcPr>
            <w:tcW w:w="803"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24</w:t>
            </w:r>
          </w:p>
        </w:tc>
        <w:tc>
          <w:tcPr>
            <w:tcW w:w="962"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25"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2</w:t>
            </w:r>
          </w:p>
        </w:tc>
        <w:tc>
          <w:tcPr>
            <w:tcW w:w="17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000000"/>
                <w:kern w:val="2"/>
                <w:sz w:val="18"/>
                <w:szCs w:val="18"/>
              </w:rPr>
            </w:pPr>
            <w:r>
              <w:rPr>
                <w:rFonts w:hint="eastAsia" w:ascii="宋体" w:hAnsi="宋体" w:eastAsia="宋体" w:cs="宋体"/>
                <w:color w:val="000000"/>
                <w:sz w:val="18"/>
                <w:szCs w:val="18"/>
              </w:rPr>
              <w:t>财务共享服务业务处理</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48</w:t>
            </w:r>
          </w:p>
        </w:tc>
        <w:tc>
          <w:tcPr>
            <w:tcW w:w="803"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62"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48</w:t>
            </w: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25"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3</w:t>
            </w:r>
          </w:p>
        </w:tc>
        <w:tc>
          <w:tcPr>
            <w:tcW w:w="17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000000"/>
                <w:kern w:val="2"/>
                <w:sz w:val="18"/>
                <w:szCs w:val="18"/>
              </w:rPr>
            </w:pPr>
            <w:r>
              <w:rPr>
                <w:rFonts w:hint="eastAsia" w:ascii="宋体" w:hAnsi="宋体" w:eastAsia="宋体" w:cs="宋体"/>
                <w:color w:val="000000"/>
                <w:sz w:val="18"/>
                <w:szCs w:val="18"/>
                <w:lang w:val="en-US" w:eastAsia="zh-CN"/>
              </w:rPr>
              <w:t>会计综合实训</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48</w:t>
            </w:r>
          </w:p>
        </w:tc>
        <w:tc>
          <w:tcPr>
            <w:tcW w:w="803"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62"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48</w:t>
            </w: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25"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4</w:t>
            </w:r>
          </w:p>
        </w:tc>
        <w:tc>
          <w:tcPr>
            <w:tcW w:w="17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000000"/>
                <w:kern w:val="2"/>
                <w:sz w:val="18"/>
                <w:szCs w:val="18"/>
              </w:rPr>
            </w:pPr>
            <w:r>
              <w:rPr>
                <w:rFonts w:hint="eastAsia" w:ascii="宋体" w:hAnsi="宋体" w:eastAsia="宋体" w:cs="宋体"/>
                <w:color w:val="000000"/>
                <w:sz w:val="18"/>
                <w:szCs w:val="18"/>
              </w:rPr>
              <w:t>业财</w:t>
            </w:r>
            <w:r>
              <w:rPr>
                <w:rFonts w:hint="eastAsia" w:ascii="宋体" w:hAnsi="宋体" w:eastAsia="宋体" w:cs="宋体"/>
                <w:color w:val="000000"/>
                <w:sz w:val="18"/>
                <w:szCs w:val="18"/>
                <w:lang w:val="en-US" w:eastAsia="zh-CN"/>
              </w:rPr>
              <w:t>融合</w:t>
            </w:r>
            <w:r>
              <w:rPr>
                <w:rFonts w:hint="eastAsia" w:ascii="宋体" w:hAnsi="宋体" w:eastAsia="宋体" w:cs="宋体"/>
                <w:color w:val="000000"/>
                <w:sz w:val="18"/>
                <w:szCs w:val="18"/>
              </w:rPr>
              <w:t>实训</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48</w:t>
            </w:r>
          </w:p>
        </w:tc>
        <w:tc>
          <w:tcPr>
            <w:tcW w:w="803"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62"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48</w:t>
            </w:r>
          </w:p>
        </w:tc>
        <w:tc>
          <w:tcPr>
            <w:tcW w:w="1025"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5</w:t>
            </w:r>
          </w:p>
        </w:tc>
        <w:tc>
          <w:tcPr>
            <w:tcW w:w="17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color w:val="000000"/>
                <w:kern w:val="2"/>
                <w:sz w:val="18"/>
                <w:szCs w:val="18"/>
              </w:rPr>
            </w:pPr>
            <w:r>
              <w:rPr>
                <w:rFonts w:hint="eastAsia" w:ascii="宋体" w:hAnsi="宋体" w:eastAsia="宋体" w:cs="宋体"/>
                <w:kern w:val="0"/>
                <w:sz w:val="18"/>
                <w:szCs w:val="18"/>
              </w:rPr>
              <w:t>顶岗实习</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260</w:t>
            </w:r>
          </w:p>
        </w:tc>
        <w:tc>
          <w:tcPr>
            <w:tcW w:w="803"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62"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25"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6</w:t>
            </w:r>
          </w:p>
        </w:tc>
        <w:tc>
          <w:tcPr>
            <w:tcW w:w="172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color w:val="000000"/>
                <w:kern w:val="2"/>
                <w:sz w:val="18"/>
                <w:szCs w:val="18"/>
              </w:rPr>
            </w:pPr>
            <w:r>
              <w:rPr>
                <w:rFonts w:hint="eastAsia" w:ascii="宋体" w:hAnsi="宋体" w:eastAsia="宋体" w:cs="宋体"/>
                <w:kern w:val="0"/>
                <w:sz w:val="18"/>
                <w:szCs w:val="18"/>
              </w:rPr>
              <w:t>毕业论文（毕业设计）</w:t>
            </w:r>
          </w:p>
        </w:tc>
        <w:tc>
          <w:tcPr>
            <w:tcW w:w="9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100</w:t>
            </w:r>
          </w:p>
        </w:tc>
        <w:tc>
          <w:tcPr>
            <w:tcW w:w="803"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62"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025"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4" w:hRule="atLeast"/>
          <w:jc w:val="center"/>
        </w:trPr>
        <w:tc>
          <w:tcPr>
            <w:tcW w:w="2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合计</w:t>
            </w: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542</w:t>
            </w:r>
          </w:p>
        </w:tc>
        <w:tc>
          <w:tcPr>
            <w:tcW w:w="803"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p>
        </w:tc>
        <w:tc>
          <w:tcPr>
            <w:tcW w:w="117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26</w:t>
            </w:r>
          </w:p>
        </w:tc>
        <w:tc>
          <w:tcPr>
            <w:tcW w:w="962"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52</w:t>
            </w:r>
          </w:p>
        </w:tc>
        <w:tc>
          <w:tcPr>
            <w:tcW w:w="90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52</w:t>
            </w: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52</w:t>
            </w:r>
          </w:p>
        </w:tc>
        <w:tc>
          <w:tcPr>
            <w:tcW w:w="1025" w:type="dxa"/>
            <w:tcBorders>
              <w:top w:val="single" w:color="auto" w:sz="4" w:space="0"/>
              <w:left w:val="nil"/>
              <w:bottom w:val="single" w:color="auto" w:sz="4" w:space="0"/>
              <w:right w:val="single" w:color="auto" w:sz="4" w:space="0"/>
            </w:tcBorders>
            <w:shd w:val="clear" w:color="auto" w:fill="auto"/>
            <w:vAlign w:val="center"/>
          </w:tcPr>
          <w:p>
            <w:pPr>
              <w:pStyle w:val="11"/>
              <w:keepNext w:val="0"/>
              <w:keepLines w:val="0"/>
              <w:widowControl w:val="0"/>
              <w:suppressLineNumbers w:val="0"/>
              <w:spacing w:before="0" w:beforeAutospacing="0" w:after="0" w:afterAutospacing="0" w:line="360" w:lineRule="exact"/>
              <w:ind w:left="0" w:right="0" w:firstLine="0" w:firstLineChars="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360</w:t>
            </w:r>
          </w:p>
        </w:tc>
      </w:tr>
    </w:tbl>
    <w:p>
      <w:pPr>
        <w:numPr>
          <w:ilvl w:val="0"/>
          <w:numId w:val="0"/>
        </w:numPr>
        <w:spacing w:line="400" w:lineRule="exact"/>
        <w:ind w:left="420" w:leftChars="0"/>
        <w:rPr>
          <w:rFonts w:hint="eastAsia" w:ascii="宋体" w:hAnsi="宋体" w:eastAsia="宋体"/>
        </w:rPr>
      </w:pPr>
    </w:p>
    <w:p>
      <w:pPr>
        <w:numPr>
          <w:ilvl w:val="0"/>
          <w:numId w:val="1"/>
        </w:numPr>
        <w:spacing w:line="400" w:lineRule="exact"/>
        <w:ind w:left="1140" w:leftChars="0" w:hanging="720" w:firstLineChars="0"/>
        <w:rPr>
          <w:rFonts w:hint="eastAsia" w:ascii="宋体" w:hAnsi="宋体" w:eastAsia="宋体"/>
        </w:rPr>
      </w:pPr>
      <w:r>
        <w:rPr>
          <w:rFonts w:hint="eastAsia" w:ascii="宋体" w:hAnsi="宋体" w:eastAsia="宋体"/>
        </w:rPr>
        <w:t>课程结构比例表</w:t>
      </w:r>
    </w:p>
    <w:tbl>
      <w:tblPr>
        <w:tblStyle w:val="13"/>
        <w:tblpPr w:leftFromText="180" w:rightFromText="180" w:vertAnchor="text" w:horzAnchor="page" w:tblpX="1739" w:tblpY="490"/>
        <w:tblOverlap w:val="never"/>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79"/>
        <w:gridCol w:w="1779"/>
        <w:gridCol w:w="1780"/>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Merge w:val="restar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课程类型</w:t>
            </w:r>
          </w:p>
        </w:tc>
        <w:tc>
          <w:tcPr>
            <w:tcW w:w="7118" w:type="dxa"/>
            <w:gridSpan w:val="4"/>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24" w:type="dxa"/>
            <w:vMerge w:val="continue"/>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olor w:val="000000"/>
                <w:sz w:val="18"/>
                <w:szCs w:val="18"/>
              </w:rPr>
            </w:pPr>
          </w:p>
        </w:tc>
        <w:tc>
          <w:tcPr>
            <w:tcW w:w="1779" w:type="dxa"/>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理论</w:t>
            </w:r>
          </w:p>
        </w:tc>
        <w:tc>
          <w:tcPr>
            <w:tcW w:w="1779" w:type="dxa"/>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实践</w:t>
            </w:r>
          </w:p>
        </w:tc>
        <w:tc>
          <w:tcPr>
            <w:tcW w:w="1780" w:type="dxa"/>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1780" w:type="dxa"/>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Borders>
              <w:top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通用职业能力素养课程</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hAnsi="等线"/>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536</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312</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848</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Borders>
              <w:top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专业技术课程</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eastAsia" w:ascii="宋体" w:hAnsi="宋体" w:eastAsia="宋体" w:cs="宋体"/>
                <w:i w:val="0"/>
                <w:iCs w:val="0"/>
                <w:color w:val="000000"/>
                <w:kern w:val="0"/>
                <w:sz w:val="18"/>
                <w:szCs w:val="18"/>
                <w:u w:val="none"/>
                <w:lang w:val="en-US" w:eastAsia="zh-CN" w:bidi="ar"/>
              </w:rPr>
              <w:t>878</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eastAsia" w:ascii="宋体" w:hAnsi="宋体" w:eastAsia="宋体" w:cs="宋体"/>
                <w:i w:val="0"/>
                <w:iCs w:val="0"/>
                <w:color w:val="000000"/>
                <w:kern w:val="0"/>
                <w:sz w:val="18"/>
                <w:szCs w:val="18"/>
                <w:u w:val="none"/>
                <w:lang w:val="en-US" w:eastAsia="zh-CN" w:bidi="ar"/>
              </w:rPr>
              <w:t>5658</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eastAsia" w:ascii="宋体" w:hAnsi="宋体" w:eastAsia="宋体" w:cs="宋体"/>
                <w:i w:val="0"/>
                <w:iCs w:val="0"/>
                <w:color w:val="000000"/>
                <w:kern w:val="0"/>
                <w:sz w:val="18"/>
                <w:szCs w:val="18"/>
                <w:u w:val="none"/>
                <w:lang w:val="en-US" w:eastAsia="zh-CN" w:bidi="ar"/>
              </w:rPr>
              <w:t>1714</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62.92%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Borders>
              <w:top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公共选修课程</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eastAsia" w:ascii="宋体" w:hAnsi="宋体" w:eastAsia="宋体" w:cs="宋体"/>
                <w:i w:val="0"/>
                <w:iCs w:val="0"/>
                <w:color w:val="000000"/>
                <w:kern w:val="0"/>
                <w:sz w:val="18"/>
                <w:szCs w:val="18"/>
                <w:u w:val="none"/>
                <w:lang w:val="en-US" w:eastAsia="zh-CN" w:bidi="ar"/>
              </w:rPr>
              <w:t>162</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Borders>
              <w:top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eastAsia" w:ascii="宋体" w:hAnsi="宋体" w:eastAsia="宋体" w:cs="宋体"/>
                <w:i w:val="0"/>
                <w:iCs w:val="0"/>
                <w:color w:val="000000"/>
                <w:kern w:val="0"/>
                <w:sz w:val="18"/>
                <w:szCs w:val="18"/>
                <w:u w:val="none"/>
                <w:lang w:val="en-US" w:eastAsia="zh-CN" w:bidi="ar"/>
              </w:rPr>
              <w:t>1324</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eastAsia" w:ascii="宋体" w:hAnsi="宋体" w:eastAsia="宋体" w:cs="宋体"/>
                <w:i w:val="0"/>
                <w:iCs w:val="0"/>
                <w:color w:val="000000"/>
                <w:kern w:val="0"/>
                <w:sz w:val="18"/>
                <w:szCs w:val="18"/>
                <w:u w:val="none"/>
                <w:lang w:val="en-US" w:eastAsia="zh-CN" w:bidi="ar"/>
              </w:rPr>
              <w:t>1400</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eastAsia" w:ascii="宋体" w:hAnsi="宋体" w:eastAsia="宋体" w:cs="宋体"/>
                <w:i w:val="0"/>
                <w:iCs w:val="0"/>
                <w:color w:val="000000"/>
                <w:kern w:val="0"/>
                <w:sz w:val="18"/>
                <w:szCs w:val="18"/>
                <w:u w:val="none"/>
                <w:lang w:val="en-US" w:eastAsia="zh-CN" w:bidi="ar"/>
              </w:rPr>
              <w:t>2724</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Borders>
              <w:top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比例</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eastAsia" w:ascii="宋体" w:hAnsi="宋体" w:eastAsia="宋体" w:cs="宋体"/>
                <w:i w:val="0"/>
                <w:iCs w:val="0"/>
                <w:color w:val="000000"/>
                <w:kern w:val="0"/>
                <w:sz w:val="18"/>
                <w:szCs w:val="18"/>
                <w:u w:val="none"/>
                <w:lang w:val="en-US" w:eastAsia="zh-CN" w:bidi="ar"/>
              </w:rPr>
              <w:t>48.60%</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eastAsia" w:ascii="宋体" w:hAnsi="宋体" w:eastAsia="宋体" w:cs="宋体"/>
                <w:i w:val="0"/>
                <w:iCs w:val="0"/>
                <w:color w:val="000000"/>
                <w:kern w:val="0"/>
                <w:sz w:val="18"/>
                <w:szCs w:val="18"/>
                <w:u w:val="none"/>
                <w:lang w:val="en-US" w:eastAsia="zh-CN" w:bidi="ar"/>
              </w:rPr>
              <w:t>51.40%</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等线"/>
                <w:color w:val="000000"/>
                <w:sz w:val="18"/>
                <w:szCs w:val="18"/>
              </w:rPr>
            </w:pPr>
            <w:r>
              <w:rPr>
                <w:rFonts w:hint="eastAsia" w:ascii="宋体" w:hAnsi="宋体" w:eastAsia="宋体" w:cs="宋体"/>
                <w:i w:val="0"/>
                <w:iCs w:val="0"/>
                <w:color w:val="000000"/>
                <w:kern w:val="0"/>
                <w:sz w:val="18"/>
                <w:szCs w:val="18"/>
                <w:u w:val="none"/>
                <w:lang w:val="en-US" w:eastAsia="zh-CN" w:bidi="ar"/>
              </w:rPr>
              <w:t>100.00%</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hAnsi="等线"/>
                <w:color w:val="000000"/>
                <w:sz w:val="18"/>
                <w:szCs w:val="18"/>
              </w:rPr>
            </w:pPr>
          </w:p>
        </w:tc>
      </w:tr>
    </w:tbl>
    <w:p>
      <w:pPr>
        <w:numPr>
          <w:ilvl w:val="0"/>
          <w:numId w:val="0"/>
        </w:numPr>
        <w:spacing w:line="400" w:lineRule="exact"/>
        <w:ind w:left="420" w:leftChars="0"/>
        <w:rPr>
          <w:rFonts w:hint="eastAsia" w:ascii="宋体" w:hAnsi="宋体" w:eastAsia="宋体"/>
        </w:rPr>
      </w:pPr>
    </w:p>
    <w:p>
      <w:pPr>
        <w:snapToGrid w:val="0"/>
        <w:spacing w:line="380" w:lineRule="exact"/>
        <w:ind w:firstLine="482" w:firstLineChars="200"/>
        <w:outlineLvl w:val="0"/>
        <w:rPr>
          <w:rFonts w:hint="eastAsia" w:ascii="宋体" w:hAnsi="宋体" w:eastAsia="宋体"/>
          <w:b/>
          <w:sz w:val="24"/>
        </w:rPr>
      </w:pPr>
      <w:bookmarkStart w:id="8" w:name="_Toc327706746"/>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八、教学资源配置与要求</w:t>
      </w:r>
      <w:bookmarkEnd w:id="8"/>
    </w:p>
    <w:p>
      <w:pPr>
        <w:snapToGrid w:val="0"/>
        <w:spacing w:line="380" w:lineRule="exact"/>
        <w:ind w:firstLine="420" w:firstLineChars="200"/>
        <w:outlineLvl w:val="1"/>
        <w:rPr>
          <w:rFonts w:hint="eastAsia" w:ascii="宋体" w:hAnsi="宋体" w:eastAsia="宋体" w:cs="Times New Roman"/>
          <w:szCs w:val="21"/>
        </w:rPr>
      </w:pPr>
      <w:bookmarkStart w:id="9" w:name="_Toc327706747"/>
      <w:bookmarkStart w:id="10" w:name="_Toc327706748"/>
      <w:r>
        <w:rPr>
          <w:rFonts w:hint="eastAsia" w:ascii="宋体" w:hAnsi="宋体" w:eastAsia="宋体" w:cs="Times New Roman"/>
          <w:szCs w:val="21"/>
        </w:rPr>
        <w:t>（一）师资条件</w:t>
      </w:r>
      <w:bookmarkEnd w:id="9"/>
    </w:p>
    <w:p>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根据“专业+”人才培养模式的实施，建设一支专兼结合、结构优化、梯队合理、素质优良的专业教师队伍。“双师型”教师人数达专业教师数的85%，从企业聘请能工巧匠担任兼职教师，兼职教师数占教师总数的40%。</w:t>
      </w:r>
    </w:p>
    <w:p>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1.专业带头人</w:t>
      </w:r>
    </w:p>
    <w:p>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副教授以上职称，具备“双师型”教师资格，具有先进的教学理念、较强的教学设计、丰富的教学经验，能承担会计专业创新创业教学任务，准确把握专业教学改革方向，能承担专业教科研项目研发、指导骨干教师等工作。</w:t>
      </w:r>
    </w:p>
    <w:p>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2.骨干教师队伍</w:t>
      </w:r>
    </w:p>
    <w:p>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讲师以上职称，具备“双师型”教师资格，能承担会计专业一体化教学任务，能够承担优质核心课程开发、产学研结合和实训基地建设与开发任务，同时能够承担专业教科研项目研发、指导实践教学等工作。</w:t>
      </w:r>
    </w:p>
    <w:p>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3.兼职教师队伍</w:t>
      </w:r>
    </w:p>
    <w:p>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来自企业工作一线的高技能人员，能为会计专业学生开展专业讲座、承担课程（特别是实践课程）教学任务，指导学生实习。</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（二）实训条件</w:t>
      </w:r>
      <w:bookmarkEnd w:id="10"/>
    </w:p>
    <w:p>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 1.校内实训场地</w:t>
      </w:r>
    </w:p>
    <w:p>
      <w:pPr>
        <w:snapToGrid w:val="0"/>
        <w:spacing w:line="380" w:lineRule="exact"/>
        <w:jc w:val="center"/>
        <w:rPr>
          <w:rFonts w:hint="eastAsia" w:ascii="宋体" w:hAnsi="宋体" w:eastAsia="宋体" w:cs="Times New Roman"/>
          <w:sz w:val="18"/>
          <w:szCs w:val="18"/>
        </w:rPr>
      </w:pPr>
      <w:r>
        <w:rPr>
          <w:rFonts w:hint="eastAsia" w:ascii="宋体" w:hAnsi="宋体" w:eastAsia="宋体" w:cs="Times New Roman"/>
          <w:b/>
          <w:sz w:val="18"/>
          <w:szCs w:val="18"/>
        </w:rPr>
        <w:t xml:space="preserve"> 校内实训场地建设要求一览表</w:t>
      </w:r>
    </w:p>
    <w:tbl>
      <w:tblPr>
        <w:tblStyle w:val="13"/>
        <w:tblW w:w="8648"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0" w:type="dxa"/>
          <w:bottom w:w="0" w:type="dxa"/>
          <w:right w:w="0" w:type="dxa"/>
        </w:tblCellMar>
      </w:tblPr>
      <w:tblGrid>
        <w:gridCol w:w="1772"/>
        <w:gridCol w:w="2267"/>
        <w:gridCol w:w="4609"/>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567" w:hRule="atLeast"/>
          <w:jc w:val="center"/>
        </w:trPr>
        <w:tc>
          <w:tcPr>
            <w:tcW w:w="0" w:type="auto"/>
            <w:tcBorders>
              <w:bottom w:val="double" w:color="auto" w:sz="4" w:space="0"/>
              <w:right w:val="single" w:color="auto" w:sz="4" w:space="0"/>
            </w:tcBorders>
            <w:shd w:val="clear" w:color="auto" w:fill="FFFFFF"/>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Times New Roman"/>
                <w:bCs/>
                <w:sz w:val="18"/>
                <w:szCs w:val="18"/>
              </w:rPr>
            </w:pPr>
            <w:r>
              <w:rPr>
                <w:rFonts w:hint="eastAsia" w:ascii="宋体" w:hAnsi="宋体" w:eastAsia="宋体" w:cs="Times New Roman"/>
                <w:bCs/>
                <w:sz w:val="18"/>
                <w:szCs w:val="18"/>
              </w:rPr>
              <w:t>实训场地名称</w:t>
            </w:r>
          </w:p>
        </w:tc>
        <w:tc>
          <w:tcPr>
            <w:tcW w:w="0" w:type="auto"/>
            <w:tcBorders>
              <w:left w:val="single" w:color="auto" w:sz="4" w:space="0"/>
              <w:bottom w:val="double" w:color="auto" w:sz="4" w:space="0"/>
              <w:right w:val="single" w:color="auto" w:sz="4" w:space="0"/>
            </w:tcBorders>
            <w:shd w:val="clear" w:color="auto" w:fill="FFFFFF"/>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主要设备配置</w:t>
            </w:r>
          </w:p>
        </w:tc>
        <w:tc>
          <w:tcPr>
            <w:tcW w:w="0" w:type="auto"/>
            <w:tcBorders>
              <w:left w:val="single" w:color="auto" w:sz="4" w:space="0"/>
              <w:bottom w:val="double" w:color="auto" w:sz="4" w:space="0"/>
            </w:tcBorders>
            <w:shd w:val="clear" w:color="auto" w:fill="FFFFFF"/>
            <w:noWrap w:val="0"/>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主要功能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5479" w:hRule="atLeast"/>
          <w:jc w:val="center"/>
        </w:trPr>
        <w:tc>
          <w:tcPr>
            <w:tcW w:w="0" w:type="auto"/>
            <w:tcBorders>
              <w:top w:val="single" w:color="auto" w:sz="4" w:space="0"/>
              <w:bottom w:val="single" w:color="auto" w:sz="4" w:space="0"/>
              <w:right w:val="single" w:color="auto" w:sz="4" w:space="0"/>
            </w:tcBorders>
            <w:noWrap w:val="0"/>
            <w:vAlign w:val="center"/>
          </w:tcPr>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kern w:val="0"/>
                <w:sz w:val="18"/>
                <w:szCs w:val="18"/>
              </w:rPr>
            </w:pPr>
            <w:r>
              <w:rPr>
                <w:rFonts w:hint="eastAsia" w:ascii="宋体" w:hAnsi="宋体" w:eastAsia="宋体" w:cs="宋体"/>
                <w:bCs/>
                <w:kern w:val="0"/>
                <w:sz w:val="18"/>
                <w:szCs w:val="18"/>
              </w:rPr>
              <w:t>纳税申报实训室</w:t>
            </w:r>
          </w:p>
        </w:tc>
        <w:tc>
          <w:tcPr>
            <w:tcW w:w="0" w:type="auto"/>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电脑</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多媒体全套设备</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纳税申报软件</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空调</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kern w:val="0"/>
                <w:sz w:val="18"/>
                <w:szCs w:val="18"/>
              </w:rPr>
            </w:pPr>
            <w:r>
              <w:rPr>
                <w:rFonts w:hint="eastAsia" w:ascii="宋体" w:hAnsi="宋体" w:eastAsia="宋体" w:cs="宋体"/>
                <w:bCs/>
                <w:kern w:val="0"/>
                <w:sz w:val="18"/>
                <w:szCs w:val="18"/>
              </w:rPr>
              <w:t>流程图</w:t>
            </w:r>
          </w:p>
        </w:tc>
        <w:tc>
          <w:tcPr>
            <w:tcW w:w="0" w:type="auto"/>
            <w:tcBorders>
              <w:top w:val="single" w:color="auto" w:sz="4" w:space="0"/>
              <w:left w:val="single" w:color="auto" w:sz="4" w:space="0"/>
              <w:bottom w:val="single" w:color="auto" w:sz="4" w:space="0"/>
            </w:tcBorders>
            <w:noWrap w:val="0"/>
            <w:vAlign w:val="center"/>
          </w:tcPr>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实训项目：</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1.纳税申报实训</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2.管理人员办公技能实训</w:t>
            </w:r>
          </w:p>
          <w:p>
            <w:pPr>
              <w:keepNext w:val="0"/>
              <w:keepLines w:val="0"/>
              <w:suppressLineNumbers w:val="0"/>
              <w:tabs>
                <w:tab w:val="left" w:pos="900"/>
              </w:tabs>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服务课程：</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1. 纳税业务操作</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2. 管理人员办公技能</w:t>
            </w:r>
          </w:p>
          <w:p>
            <w:pPr>
              <w:keepNext w:val="0"/>
              <w:keepLines w:val="0"/>
              <w:suppressLineNumbers w:val="0"/>
              <w:tabs>
                <w:tab w:val="left" w:pos="900"/>
              </w:tabs>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培养能力：</w:t>
            </w:r>
          </w:p>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1.具有纳税申报能力；</w:t>
            </w:r>
          </w:p>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2.具有管理人员办公技能操作能力；</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3.具有制定科学、合理的工作计划并组织实施的能力；</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4.具有发现问题、分析问题及解决问题能力；</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5具有团队组织与协作能力；</w:t>
            </w:r>
          </w:p>
          <w:p>
            <w:pPr>
              <w:keepNext w:val="0"/>
              <w:keepLines w:val="0"/>
              <w:suppressLineNumbers w:val="0"/>
              <w:tabs>
                <w:tab w:val="left" w:pos="900"/>
              </w:tabs>
              <w:snapToGrid w:val="0"/>
              <w:spacing w:before="0" w:beforeAutospacing="0" w:after="0" w:afterAutospacing="0" w:line="380" w:lineRule="exact"/>
              <w:ind w:left="0" w:right="0" w:firstLine="374"/>
              <w:rPr>
                <w:rFonts w:hint="eastAsia" w:ascii="宋体" w:hAnsi="宋体" w:eastAsia="宋体" w:cs="宋体"/>
                <w:bCs/>
                <w:kern w:val="0"/>
                <w:sz w:val="18"/>
                <w:szCs w:val="18"/>
              </w:rPr>
            </w:pPr>
            <w:r>
              <w:rPr>
                <w:rFonts w:hint="eastAsia" w:ascii="宋体" w:hAnsi="宋体" w:eastAsia="宋体" w:cs="宋体"/>
                <w:bCs/>
                <w:kern w:val="0"/>
                <w:sz w:val="18"/>
                <w:szCs w:val="18"/>
              </w:rPr>
              <w:t>6.具有良好的人际交往与有效沟通能力。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0" w:type="auto"/>
            <w:tcBorders>
              <w:top w:val="single" w:color="auto" w:sz="4" w:space="0"/>
              <w:bottom w:val="single" w:color="auto" w:sz="4" w:space="0"/>
              <w:right w:val="single" w:color="auto" w:sz="4" w:space="0"/>
            </w:tcBorders>
            <w:noWrap w:val="0"/>
            <w:vAlign w:val="center"/>
          </w:tcPr>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Times New Roman"/>
                <w:szCs w:val="21"/>
              </w:rPr>
            </w:pPr>
            <w:r>
              <w:rPr>
                <w:rFonts w:hint="eastAsia" w:ascii="宋体" w:hAnsi="宋体" w:eastAsia="宋体" w:cs="宋体"/>
                <w:bCs/>
                <w:kern w:val="0"/>
                <w:sz w:val="18"/>
                <w:szCs w:val="18"/>
              </w:rPr>
              <w:t>会计中心实训室</w:t>
            </w:r>
          </w:p>
        </w:tc>
        <w:tc>
          <w:tcPr>
            <w:tcW w:w="0" w:type="auto"/>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电脑</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工作接待台</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沙发</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文件柜</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Times New Roman"/>
                <w:szCs w:val="21"/>
              </w:rPr>
            </w:pPr>
            <w:r>
              <w:rPr>
                <w:rFonts w:hint="eastAsia" w:ascii="宋体" w:hAnsi="宋体" w:eastAsia="宋体" w:cs="宋体"/>
                <w:bCs/>
                <w:kern w:val="0"/>
                <w:sz w:val="18"/>
                <w:szCs w:val="18"/>
              </w:rPr>
              <w:t>流程图</w:t>
            </w:r>
          </w:p>
        </w:tc>
        <w:tc>
          <w:tcPr>
            <w:tcW w:w="0" w:type="auto"/>
            <w:tcBorders>
              <w:top w:val="single" w:color="auto" w:sz="4" w:space="0"/>
              <w:left w:val="single" w:color="auto" w:sz="4" w:space="0"/>
              <w:bottom w:val="single" w:color="auto" w:sz="4" w:space="0"/>
            </w:tcBorders>
            <w:noWrap w:val="0"/>
            <w:vAlign w:val="center"/>
          </w:tcPr>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实训项目：</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1.成本核算实训</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 xml:space="preserve">2.会计分岗位实训 </w:t>
            </w:r>
          </w:p>
          <w:p>
            <w:pPr>
              <w:keepNext w:val="0"/>
              <w:keepLines w:val="0"/>
              <w:suppressLineNumbers w:val="0"/>
              <w:tabs>
                <w:tab w:val="left" w:pos="900"/>
              </w:tabs>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服务课程：</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1.综合技能培训课程</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default" w:ascii="宋体" w:hAnsi="宋体" w:eastAsia="宋体" w:cs="宋体"/>
                <w:bCs/>
                <w:kern w:val="0"/>
                <w:sz w:val="18"/>
                <w:szCs w:val="18"/>
              </w:rPr>
              <w:t>2</w:t>
            </w:r>
            <w:r>
              <w:rPr>
                <w:rFonts w:hint="eastAsia" w:ascii="宋体" w:hAnsi="宋体" w:eastAsia="宋体" w:cs="宋体"/>
                <w:bCs/>
                <w:kern w:val="0"/>
                <w:sz w:val="18"/>
                <w:szCs w:val="18"/>
              </w:rPr>
              <w:t>. 商务礼仪与沟通</w:t>
            </w:r>
          </w:p>
          <w:p>
            <w:pPr>
              <w:keepNext w:val="0"/>
              <w:keepLines w:val="0"/>
              <w:suppressLineNumbers w:val="0"/>
              <w:tabs>
                <w:tab w:val="left" w:pos="900"/>
              </w:tabs>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培养能力：</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1.具有工业会计成本核算与管理能力；</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2.具有发现问题、分析问题及解决问题能力；</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default" w:ascii="宋体" w:hAnsi="宋体" w:eastAsia="宋体" w:cs="宋体"/>
                <w:bCs/>
                <w:kern w:val="0"/>
                <w:sz w:val="18"/>
                <w:szCs w:val="18"/>
              </w:rPr>
            </w:pPr>
            <w:r>
              <w:rPr>
                <w:rFonts w:hint="eastAsia" w:ascii="宋体" w:hAnsi="宋体" w:eastAsia="宋体" w:cs="宋体"/>
                <w:bCs/>
                <w:kern w:val="0"/>
                <w:sz w:val="18"/>
                <w:szCs w:val="18"/>
              </w:rPr>
              <w:t>3.具有团队组织与协作能力；</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4.具有良好的交往与有效沟通能力。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0" w:type="auto"/>
            <w:tcBorders>
              <w:top w:val="single" w:color="auto" w:sz="4" w:space="0"/>
              <w:bottom w:val="single" w:color="auto" w:sz="4" w:space="0"/>
              <w:right w:val="single" w:color="auto" w:sz="4" w:space="0"/>
            </w:tcBorders>
            <w:noWrap w:val="0"/>
            <w:vAlign w:val="center"/>
          </w:tcPr>
          <w:p>
            <w:pPr>
              <w:keepNext w:val="0"/>
              <w:keepLines w:val="0"/>
              <w:suppressLineNumbers w:val="0"/>
              <w:tabs>
                <w:tab w:val="left" w:pos="900"/>
              </w:tabs>
              <w:snapToGrid w:val="0"/>
              <w:spacing w:before="0" w:beforeAutospacing="0" w:after="0" w:afterAutospacing="0" w:line="380" w:lineRule="exact"/>
              <w:ind w:left="0" w:right="0"/>
              <w:rPr>
                <w:rFonts w:hint="eastAsia" w:ascii="宋体" w:hAnsi="宋体" w:eastAsia="宋体" w:cs="宋体"/>
                <w:bCs/>
                <w:kern w:val="0"/>
                <w:sz w:val="18"/>
                <w:szCs w:val="18"/>
              </w:rPr>
            </w:pPr>
            <w:r>
              <w:rPr>
                <w:rFonts w:hint="eastAsia" w:ascii="宋体" w:hAnsi="宋体" w:eastAsia="宋体" w:cs="宋体"/>
                <w:bCs/>
                <w:kern w:val="0"/>
                <w:sz w:val="18"/>
                <w:szCs w:val="18"/>
                <w:lang w:eastAsia="zh-CN"/>
              </w:rPr>
              <w:t>业财一体化应用</w:t>
            </w:r>
            <w:r>
              <w:rPr>
                <w:rFonts w:hint="eastAsia" w:ascii="宋体" w:hAnsi="宋体" w:eastAsia="宋体" w:cs="宋体"/>
                <w:bCs/>
                <w:kern w:val="0"/>
                <w:sz w:val="18"/>
                <w:szCs w:val="18"/>
              </w:rPr>
              <w:t>实训室</w:t>
            </w:r>
          </w:p>
        </w:tc>
        <w:tc>
          <w:tcPr>
            <w:tcW w:w="0" w:type="auto"/>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电脑</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多媒体全套设备</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用友软件</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空调</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流程图</w:t>
            </w:r>
          </w:p>
        </w:tc>
        <w:tc>
          <w:tcPr>
            <w:tcW w:w="0" w:type="auto"/>
            <w:tcBorders>
              <w:top w:val="single" w:color="auto" w:sz="4" w:space="0"/>
              <w:left w:val="single" w:color="auto" w:sz="4" w:space="0"/>
              <w:bottom w:val="single" w:color="auto" w:sz="4" w:space="0"/>
            </w:tcBorders>
            <w:noWrap w:val="0"/>
            <w:vAlign w:val="center"/>
          </w:tcPr>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实训项目：</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1.</w:t>
            </w:r>
            <w:r>
              <w:rPr>
                <w:rFonts w:hint="eastAsia" w:ascii="宋体" w:hAnsi="宋体" w:eastAsia="宋体" w:cs="宋体"/>
                <w:bCs/>
                <w:kern w:val="0"/>
                <w:sz w:val="18"/>
                <w:szCs w:val="18"/>
                <w:lang w:eastAsia="zh-CN"/>
              </w:rPr>
              <w:t>业财一体化应用</w:t>
            </w:r>
            <w:r>
              <w:rPr>
                <w:rFonts w:hint="eastAsia" w:ascii="宋体" w:hAnsi="宋体" w:eastAsia="宋体" w:cs="宋体"/>
                <w:bCs/>
                <w:kern w:val="0"/>
                <w:sz w:val="18"/>
                <w:szCs w:val="18"/>
              </w:rPr>
              <w:t>实训</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2.管理人员办公技能实训</w:t>
            </w:r>
          </w:p>
          <w:p>
            <w:pPr>
              <w:keepNext w:val="0"/>
              <w:keepLines w:val="0"/>
              <w:suppressLineNumbers w:val="0"/>
              <w:tabs>
                <w:tab w:val="left" w:pos="900"/>
              </w:tabs>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服务课程：</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1. 业财一体化应用</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2. 管理人员办公技能</w:t>
            </w:r>
          </w:p>
          <w:p>
            <w:pPr>
              <w:keepNext w:val="0"/>
              <w:keepLines w:val="0"/>
              <w:suppressLineNumbers w:val="0"/>
              <w:tabs>
                <w:tab w:val="left" w:pos="900"/>
              </w:tabs>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培养能力：</w:t>
            </w:r>
          </w:p>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1.具有</w:t>
            </w:r>
            <w:r>
              <w:rPr>
                <w:rFonts w:hint="eastAsia" w:ascii="宋体" w:hAnsi="宋体" w:eastAsia="宋体" w:cs="宋体"/>
                <w:bCs/>
                <w:kern w:val="0"/>
                <w:sz w:val="18"/>
                <w:szCs w:val="18"/>
                <w:lang w:eastAsia="zh-CN"/>
              </w:rPr>
              <w:t>业财一体化应用</w:t>
            </w:r>
            <w:r>
              <w:rPr>
                <w:rFonts w:hint="eastAsia" w:ascii="宋体" w:hAnsi="宋体" w:eastAsia="宋体" w:cs="宋体"/>
                <w:bCs/>
                <w:kern w:val="0"/>
                <w:sz w:val="18"/>
                <w:szCs w:val="18"/>
              </w:rPr>
              <w:t>软件操作能力；</w:t>
            </w:r>
          </w:p>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2具有管理人员办公技能操作能力；</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3.具有制定科学、合理的工作计划并组织实施的能力；</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4.具有发现问题、分析问题及解决问题能力；</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5.具有团队组织与协作能力；</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6.具有良好的人际交往与有效沟通能力。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0" w:type="auto"/>
            <w:tcBorders>
              <w:top w:val="single" w:color="auto" w:sz="4" w:space="0"/>
              <w:right w:val="single" w:color="auto" w:sz="4" w:space="0"/>
            </w:tcBorders>
            <w:noWrap w:val="0"/>
            <w:vAlign w:val="center"/>
          </w:tcPr>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会计综合实训室</w:t>
            </w:r>
          </w:p>
        </w:tc>
        <w:tc>
          <w:tcPr>
            <w:tcW w:w="0" w:type="auto"/>
            <w:tcBorders>
              <w:top w:val="single" w:color="auto" w:sz="4" w:space="0"/>
              <w:left w:val="single" w:color="auto" w:sz="4" w:space="0"/>
              <w:right w:val="single" w:color="auto" w:sz="4" w:space="0"/>
            </w:tcBorders>
            <w:noWrap w:val="0"/>
            <w:vAlign w:val="top"/>
          </w:tcPr>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电脑</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多媒体全套设备</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虚拟商业环境VBSE软件</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空调</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流程图</w:t>
            </w:r>
          </w:p>
        </w:tc>
        <w:tc>
          <w:tcPr>
            <w:tcW w:w="0" w:type="auto"/>
            <w:tcBorders>
              <w:top w:val="single" w:color="auto" w:sz="4" w:space="0"/>
              <w:left w:val="single" w:color="auto" w:sz="4" w:space="0"/>
            </w:tcBorders>
            <w:noWrap w:val="0"/>
            <w:vAlign w:val="center"/>
          </w:tcPr>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实训项目：</w:t>
            </w:r>
          </w:p>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lang w:eastAsia="zh-CN"/>
              </w:rPr>
            </w:pPr>
            <w:r>
              <w:rPr>
                <w:rFonts w:hint="eastAsia" w:ascii="宋体" w:hAnsi="宋体" w:eastAsia="宋体" w:cs="宋体"/>
                <w:bCs/>
                <w:kern w:val="0"/>
                <w:sz w:val="18"/>
                <w:szCs w:val="18"/>
              </w:rPr>
              <w:t>1.</w:t>
            </w:r>
            <w:r>
              <w:rPr>
                <w:rFonts w:hint="eastAsia" w:ascii="宋体" w:hAnsi="宋体" w:eastAsia="宋体" w:cs="宋体"/>
                <w:bCs/>
                <w:kern w:val="0"/>
                <w:sz w:val="18"/>
                <w:szCs w:val="18"/>
                <w:lang w:eastAsia="zh-CN"/>
              </w:rPr>
              <w:t>业财融合实训</w:t>
            </w:r>
          </w:p>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2.管理人员办公技能实训</w:t>
            </w:r>
          </w:p>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服务课程：</w:t>
            </w:r>
          </w:p>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lang w:eastAsia="zh-CN"/>
              </w:rPr>
            </w:pPr>
            <w:r>
              <w:rPr>
                <w:rFonts w:hint="eastAsia" w:ascii="宋体" w:hAnsi="宋体" w:eastAsia="宋体" w:cs="宋体"/>
                <w:bCs/>
                <w:kern w:val="0"/>
                <w:sz w:val="18"/>
                <w:szCs w:val="18"/>
              </w:rPr>
              <w:t xml:space="preserve">1. </w:t>
            </w:r>
            <w:r>
              <w:rPr>
                <w:rFonts w:hint="eastAsia" w:ascii="宋体" w:hAnsi="宋体" w:eastAsia="宋体" w:cs="宋体"/>
                <w:bCs/>
                <w:kern w:val="0"/>
                <w:sz w:val="18"/>
                <w:szCs w:val="18"/>
                <w:lang w:eastAsia="zh-CN"/>
              </w:rPr>
              <w:t>业财融合实训</w:t>
            </w:r>
          </w:p>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2. 管理人员办公技能</w:t>
            </w:r>
          </w:p>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培养能力：</w:t>
            </w:r>
          </w:p>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1.具有业财一体化操作能力；</w:t>
            </w:r>
          </w:p>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2具有管理人员办公技能操作能力；</w:t>
            </w:r>
          </w:p>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3.具有制定科学、合理的工作计划并组织实施的能力；</w:t>
            </w:r>
          </w:p>
          <w:p>
            <w:pPr>
              <w:keepNext w:val="0"/>
              <w:keepLines w:val="0"/>
              <w:suppressLineNumbers w:val="0"/>
              <w:snapToGrid w:val="0"/>
              <w:spacing w:before="0" w:beforeAutospacing="0" w:after="0" w:afterAutospacing="0" w:line="380" w:lineRule="exact"/>
              <w:ind w:left="0" w:right="0" w:firstLine="360" w:firstLineChars="200"/>
              <w:rPr>
                <w:rFonts w:hint="eastAsia" w:ascii="宋体" w:hAnsi="宋体" w:eastAsia="宋体" w:cs="宋体"/>
                <w:bCs/>
                <w:kern w:val="0"/>
                <w:sz w:val="18"/>
                <w:szCs w:val="18"/>
              </w:rPr>
            </w:pPr>
            <w:r>
              <w:rPr>
                <w:rFonts w:hint="eastAsia" w:ascii="宋体" w:hAnsi="宋体" w:eastAsia="宋体" w:cs="宋体"/>
                <w:bCs/>
                <w:kern w:val="0"/>
                <w:sz w:val="18"/>
                <w:szCs w:val="18"/>
              </w:rPr>
              <w:t>4.具有发现问题、分析问题及解决问题能力；</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5.具有团队组织与协作能力；</w:t>
            </w:r>
          </w:p>
          <w:p>
            <w:pPr>
              <w:keepNext w:val="0"/>
              <w:keepLines w:val="0"/>
              <w:suppressLineNumbers w:val="0"/>
              <w:tabs>
                <w:tab w:val="left" w:pos="900"/>
              </w:tabs>
              <w:snapToGrid w:val="0"/>
              <w:spacing w:before="0" w:beforeAutospacing="0" w:after="0" w:afterAutospacing="0" w:line="380" w:lineRule="exact"/>
              <w:ind w:left="0" w:right="0" w:firstLine="374" w:firstLineChars="208"/>
              <w:rPr>
                <w:rFonts w:hint="eastAsia" w:ascii="宋体" w:hAnsi="宋体" w:eastAsia="宋体" w:cs="宋体"/>
                <w:bCs/>
                <w:kern w:val="0"/>
                <w:sz w:val="18"/>
                <w:szCs w:val="18"/>
              </w:rPr>
            </w:pPr>
            <w:r>
              <w:rPr>
                <w:rFonts w:hint="eastAsia" w:ascii="宋体" w:hAnsi="宋体" w:eastAsia="宋体" w:cs="宋体"/>
                <w:bCs/>
                <w:kern w:val="0"/>
                <w:sz w:val="18"/>
                <w:szCs w:val="18"/>
              </w:rPr>
              <w:t>6.具有良好的人际交往与有效沟通能力。</w:t>
            </w:r>
          </w:p>
        </w:tc>
      </w:tr>
    </w:tbl>
    <w:p>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 2.校外实习场地</w:t>
      </w:r>
    </w:p>
    <w:p>
      <w:pPr>
        <w:snapToGrid w:val="0"/>
        <w:spacing w:line="380" w:lineRule="exact"/>
        <w:ind w:firstLine="420" w:firstLineChars="200"/>
        <w:rPr>
          <w:rFonts w:hint="eastAsia" w:ascii="宋体" w:hAnsi="宋体" w:eastAsia="宋体" w:cs="Times New Roman"/>
          <w:szCs w:val="21"/>
        </w:rPr>
      </w:pPr>
      <w:bookmarkStart w:id="11" w:name="_Toc327706750"/>
      <w:r>
        <w:rPr>
          <w:rFonts w:hint="eastAsia" w:ascii="宋体" w:hAnsi="宋体" w:eastAsia="宋体" w:cs="Times New Roman"/>
          <w:szCs w:val="21"/>
        </w:rPr>
        <w:t>校外实习单位以企事业单位、酒店</w:t>
      </w:r>
      <w:r>
        <w:rPr>
          <w:rFonts w:ascii="宋体" w:hAnsi="宋体" w:eastAsia="宋体" w:cs="Times New Roman"/>
          <w:szCs w:val="21"/>
        </w:rPr>
        <w:t>、</w:t>
      </w:r>
      <w:r>
        <w:rPr>
          <w:rFonts w:hint="eastAsia" w:ascii="宋体" w:hAnsi="宋体" w:eastAsia="宋体" w:cs="Times New Roman"/>
          <w:szCs w:val="21"/>
        </w:rPr>
        <w:t>会计师事务所、税务师事务所公司等作为平台，建立多个稳定的、长期的校外实训基地。如与喜来登酒店、香格里拉酒店、鑫峰假日酒店、前湖迎宾馆、上海同耀汽车配件有限公司、江西众禾化工有限公司、江西平安会计师事务所有限责任公司、南昌中昊联合会计师事务所、江西恒达盛会计师事务所有限责任公司、江西中山税务师事务所有限责任公司等多家企业建立良好稳定的校企合作关系。</w:t>
      </w:r>
    </w:p>
    <w:p>
      <w:pPr>
        <w:snapToGrid w:val="0"/>
        <w:spacing w:line="38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校外实习单位的教学任务不仅需要完成会计岗位技能训练，而且还注重对学生职业素养的培养。</w:t>
      </w:r>
    </w:p>
    <w:p>
      <w:pPr>
        <w:snapToGrid w:val="0"/>
        <w:spacing w:line="38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 w:val="18"/>
          <w:szCs w:val="18"/>
        </w:rPr>
        <w:t>校外实训基地情况一览表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2"/>
        <w:gridCol w:w="4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82" w:type="dxa"/>
            <w:shd w:val="clear" w:color="auto" w:fill="FFFFFF"/>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Times New Roman"/>
                <w:bCs/>
                <w:sz w:val="18"/>
                <w:szCs w:val="18"/>
              </w:rPr>
            </w:pPr>
            <w:r>
              <w:rPr>
                <w:rFonts w:hint="eastAsia" w:ascii="宋体" w:hAnsi="宋体" w:eastAsia="宋体" w:cs="Times New Roman"/>
                <w:sz w:val="18"/>
                <w:szCs w:val="18"/>
              </w:rPr>
              <w:t>校外实训基地</w:t>
            </w:r>
            <w:r>
              <w:rPr>
                <w:rFonts w:hint="eastAsia" w:ascii="宋体" w:hAnsi="宋体" w:eastAsia="宋体" w:cs="Times New Roman"/>
                <w:bCs/>
                <w:sz w:val="18"/>
                <w:szCs w:val="18"/>
              </w:rPr>
              <w:t>名称</w:t>
            </w:r>
          </w:p>
        </w:tc>
        <w:tc>
          <w:tcPr>
            <w:tcW w:w="4301" w:type="dxa"/>
            <w:shd w:val="clear" w:color="auto" w:fill="FFFFFF"/>
            <w:noWrap w:val="0"/>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喜来登酒店</w:t>
            </w:r>
          </w:p>
        </w:tc>
        <w:tc>
          <w:tcPr>
            <w:tcW w:w="4301"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香格里拉酒店</w:t>
            </w:r>
          </w:p>
        </w:tc>
        <w:tc>
          <w:tcPr>
            <w:tcW w:w="4301"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鑫峰假日酒店</w:t>
            </w:r>
          </w:p>
        </w:tc>
        <w:tc>
          <w:tcPr>
            <w:tcW w:w="4301"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前湖迎宾馆</w:t>
            </w:r>
          </w:p>
        </w:tc>
        <w:tc>
          <w:tcPr>
            <w:tcW w:w="4301"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Times New Roman"/>
                <w:szCs w:val="21"/>
              </w:rPr>
              <w:t>上海同耀汽车配件有限公司</w:t>
            </w:r>
          </w:p>
        </w:tc>
        <w:tc>
          <w:tcPr>
            <w:tcW w:w="4301"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江西众禾化工有限公司</w:t>
            </w:r>
          </w:p>
        </w:tc>
        <w:tc>
          <w:tcPr>
            <w:tcW w:w="4301"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江西平安会计师事务所有限责任公司</w:t>
            </w:r>
          </w:p>
        </w:tc>
        <w:tc>
          <w:tcPr>
            <w:tcW w:w="4301"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南昌中昊联合会计师事务所</w:t>
            </w:r>
          </w:p>
        </w:tc>
        <w:tc>
          <w:tcPr>
            <w:tcW w:w="4301"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江西恒达盛会计师事务所有限责任公司</w:t>
            </w:r>
          </w:p>
        </w:tc>
        <w:tc>
          <w:tcPr>
            <w:tcW w:w="4301"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82"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kern w:val="0"/>
                <w:sz w:val="18"/>
                <w:szCs w:val="18"/>
              </w:rPr>
            </w:pPr>
            <w:r>
              <w:rPr>
                <w:rFonts w:hint="eastAsia" w:ascii="宋体" w:hAnsi="宋体" w:eastAsia="宋体" w:cs="宋体"/>
                <w:bCs/>
                <w:kern w:val="0"/>
                <w:sz w:val="18"/>
                <w:szCs w:val="18"/>
              </w:rPr>
              <w:t>江西中山税务师事务所有限责任公司</w:t>
            </w:r>
          </w:p>
        </w:tc>
        <w:tc>
          <w:tcPr>
            <w:tcW w:w="4301" w:type="dxa"/>
            <w:noWrap w:val="0"/>
            <w:vAlign w:val="center"/>
          </w:tcPr>
          <w:p>
            <w:pPr>
              <w:keepNext w:val="0"/>
              <w:keepLines w:val="0"/>
              <w:suppressLineNumbers w:val="0"/>
              <w:tabs>
                <w:tab w:val="left" w:pos="900"/>
              </w:tabs>
              <w:snapToGrid w:val="0"/>
              <w:spacing w:before="0" w:beforeAutospacing="0" w:after="0" w:afterAutospacing="0" w:line="380" w:lineRule="exact"/>
              <w:ind w:left="0" w:right="0"/>
              <w:jc w:val="center"/>
              <w:rPr>
                <w:rFonts w:hint="eastAsia" w:ascii="宋体" w:hAnsi="宋体" w:eastAsia="宋体" w:cs="宋体"/>
                <w:bCs/>
                <w:kern w:val="0"/>
                <w:sz w:val="18"/>
                <w:szCs w:val="18"/>
              </w:rPr>
            </w:pPr>
            <w:r>
              <w:rPr>
                <w:rFonts w:hint="eastAsia" w:ascii="宋体" w:hAnsi="宋体" w:eastAsia="宋体" w:cs="宋体"/>
                <w:bCs/>
                <w:kern w:val="0"/>
                <w:sz w:val="18"/>
                <w:szCs w:val="18"/>
              </w:rPr>
              <w:t>校外综合顶岗实习</w:t>
            </w:r>
          </w:p>
        </w:tc>
      </w:tr>
    </w:tbl>
    <w:p>
      <w:pPr>
        <w:snapToGrid w:val="0"/>
        <w:spacing w:line="380" w:lineRule="exact"/>
        <w:ind w:firstLine="420" w:firstLineChars="200"/>
        <w:outlineLvl w:val="1"/>
        <w:rPr>
          <w:rFonts w:hint="eastAsia" w:ascii="宋体" w:hAnsi="宋体" w:eastAsia="宋体" w:cs="Times New Roman"/>
          <w:szCs w:val="21"/>
        </w:rPr>
      </w:pPr>
      <w:bookmarkStart w:id="12" w:name="_Toc327706749"/>
      <w:r>
        <w:rPr>
          <w:rFonts w:hint="eastAsia" w:ascii="宋体" w:hAnsi="宋体" w:eastAsia="宋体" w:cs="Times New Roman"/>
          <w:szCs w:val="21"/>
        </w:rPr>
        <w:t>（三）其他资源</w:t>
      </w:r>
      <w:bookmarkEnd w:id="12"/>
    </w:p>
    <w:p>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建设有核心课程《会计基础技能操作》、《财经基本技能》、《业财一体化应用》教学资源库、学材等，正在建设《</w:t>
      </w:r>
      <w:r>
        <w:rPr>
          <w:rFonts w:hint="eastAsia" w:ascii="宋体" w:hAnsi="宋体" w:eastAsia="宋体" w:cs="Times New Roman"/>
          <w:szCs w:val="21"/>
          <w:lang w:eastAsia="zh-CN"/>
        </w:rPr>
        <w:t>业财一体化应用</w:t>
      </w:r>
      <w:r>
        <w:rPr>
          <w:rFonts w:hint="eastAsia" w:ascii="宋体" w:hAnsi="宋体" w:eastAsia="宋体" w:cs="Times New Roman"/>
          <w:szCs w:val="21"/>
        </w:rPr>
        <w:t>》省级在线开放精品课程。</w:t>
      </w:r>
    </w:p>
    <w:p>
      <w:pPr>
        <w:snapToGrid w:val="0"/>
        <w:spacing w:line="380" w:lineRule="exact"/>
        <w:ind w:firstLine="482" w:firstLineChars="200"/>
        <w:outlineLvl w:val="0"/>
        <w:rPr>
          <w:rFonts w:hint="eastAsia" w:ascii="宋体" w:hAnsi="宋体" w:eastAsia="宋体" w:cs="Times New Roman"/>
          <w:b/>
          <w:sz w:val="24"/>
        </w:rPr>
      </w:pPr>
      <w:r>
        <w:rPr>
          <w:rFonts w:hint="eastAsia" w:ascii="宋体" w:hAnsi="宋体" w:eastAsia="宋体" w:cs="Times New Roman"/>
          <w:b/>
          <w:sz w:val="24"/>
        </w:rPr>
        <w:t xml:space="preserve"> 九、运行实施与保障措施</w:t>
      </w:r>
      <w:bookmarkEnd w:id="11"/>
    </w:p>
    <w:p>
      <w:pPr>
        <w:spacing w:line="380" w:lineRule="exact"/>
        <w:ind w:firstLine="420" w:firstLineChars="200"/>
        <w:rPr>
          <w:rFonts w:hint="eastAsia" w:ascii="宋体" w:hAnsi="宋体" w:eastAsia="宋体" w:cs="宋体"/>
        </w:rPr>
      </w:pPr>
      <w:r>
        <w:rPr>
          <w:rFonts w:hint="eastAsia" w:ascii="宋体" w:hAnsi="宋体" w:eastAsia="宋体" w:cs="宋体"/>
        </w:rPr>
        <w:t>（一）教学组织与实施</w:t>
      </w:r>
    </w:p>
    <w:p>
      <w:pPr>
        <w:spacing w:line="380" w:lineRule="exact"/>
        <w:ind w:firstLine="420" w:firstLineChars="200"/>
        <w:rPr>
          <w:rFonts w:hint="eastAsia" w:ascii="宋体" w:hAnsi="宋体" w:eastAsia="宋体" w:cs="宋体"/>
          <w:bCs/>
        </w:rPr>
      </w:pPr>
      <w:r>
        <w:rPr>
          <w:rFonts w:hint="eastAsia" w:ascii="宋体" w:hAnsi="宋体" w:eastAsia="宋体" w:cs="宋体"/>
          <w:bCs/>
        </w:rPr>
        <w:t>1.通用职业能力与素质教学和育人活动的组织实施</w:t>
      </w:r>
    </w:p>
    <w:p>
      <w:pPr>
        <w:spacing w:line="380" w:lineRule="exact"/>
        <w:ind w:firstLine="420" w:firstLineChars="200"/>
        <w:rPr>
          <w:rFonts w:hint="eastAsia" w:ascii="宋体" w:hAnsi="宋体" w:eastAsia="宋体" w:cs="宋体"/>
          <w:bCs/>
        </w:rPr>
      </w:pPr>
      <w:r>
        <w:rPr>
          <w:rFonts w:hint="eastAsia" w:ascii="宋体" w:hAnsi="宋体" w:eastAsia="宋体" w:cs="宋体"/>
          <w:bCs/>
        </w:rPr>
        <w:t>贯彻立德树人根本任务，立足</w:t>
      </w:r>
      <w:r>
        <w:rPr>
          <w:rFonts w:ascii="Segoe UI" w:hAnsi="Segoe UI" w:eastAsia="宋体" w:cs="Segoe UI"/>
        </w:rPr>
        <w:t>培养德智体美劳全面发展的社会主义事业建设者和接班人</w:t>
      </w:r>
      <w:r>
        <w:rPr>
          <w:rFonts w:hint="eastAsia" w:ascii="Segoe UI" w:hAnsi="Segoe UI" w:eastAsia="宋体" w:cs="Segoe UI"/>
        </w:rPr>
        <w:t>，</w:t>
      </w:r>
      <w:r>
        <w:rPr>
          <w:rFonts w:hint="eastAsia" w:ascii="宋体" w:hAnsi="宋体" w:eastAsia="宋体" w:cs="宋体"/>
          <w:bCs/>
        </w:rPr>
        <w:t>以提高学生素质能力为着力点，既要</w:t>
      </w:r>
      <w:r>
        <w:rPr>
          <w:rFonts w:hint="eastAsia" w:ascii="宋体" w:hAnsi="宋体" w:eastAsia="宋体" w:cs="宋体"/>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widowControl w:val="0"/>
        <w:spacing w:line="380" w:lineRule="exact"/>
        <w:ind w:firstLine="0" w:firstLineChars="0"/>
        <w:jc w:val="both"/>
        <w:rPr>
          <w:rFonts w:hint="eastAsia" w:ascii="宋体" w:hAnsi="宋体" w:eastAsia="宋体" w:cs="宋体"/>
          <w:kern w:val="2"/>
          <w:sz w:val="21"/>
          <w:szCs w:val="24"/>
          <w:lang w:val="en-US" w:eastAsia="zh-CN" w:bidi="ar-SA"/>
        </w:rPr>
      </w:pPr>
      <w:r>
        <w:rPr>
          <w:rFonts w:hint="eastAsia" w:ascii="宋体" w:hAnsi="宋体" w:eastAsia="宋体" w:cs="宋体"/>
          <w:b/>
          <w:kern w:val="2"/>
          <w:sz w:val="21"/>
          <w:szCs w:val="24"/>
          <w:lang w:val="en-US" w:eastAsia="zh-CN" w:bidi="ar-SA"/>
        </w:rPr>
        <w:t xml:space="preserve">    </w:t>
      </w:r>
      <w:r>
        <w:rPr>
          <w:rFonts w:hint="eastAsia" w:ascii="宋体" w:hAnsi="宋体" w:eastAsia="宋体" w:cs="宋体"/>
          <w:kern w:val="2"/>
          <w:sz w:val="21"/>
          <w:szCs w:val="24"/>
          <w:lang w:val="en-US" w:eastAsia="zh-CN" w:bidi="ar-SA"/>
        </w:rPr>
        <w:t>专业学生的通用职业能力与素质教学和育人活动分成三个时期，由学院办公室﹒组织人事处、党办﹒宣传部、教务处、学工处·团委·武装部、财务处、继续教育处、招生处、就业处、保卫处、总务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hint="eastAsia" w:ascii="宋体" w:hAnsi="宋体" w:eastAsia="宋体" w:cs="宋体"/>
        </w:rPr>
      </w:pPr>
      <w:r>
        <w:rPr>
          <w:rFonts w:hint="eastAsia" w:ascii="宋体" w:hAnsi="宋体" w:eastAsia="宋体" w:cs="宋体"/>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hint="eastAsia" w:ascii="宋体" w:hAnsi="宋体" w:eastAsia="宋体" w:cs="宋体"/>
        </w:rPr>
      </w:pPr>
      <w:r>
        <w:rPr>
          <w:rFonts w:hint="eastAsia" w:ascii="宋体" w:hAnsi="宋体" w:eastAsia="宋体" w:cs="宋体"/>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hint="eastAsia" w:ascii="宋体" w:hAnsi="宋体" w:eastAsia="宋体" w:cs="宋体"/>
        </w:rPr>
      </w:pPr>
      <w:r>
        <w:rPr>
          <w:rFonts w:hint="eastAsia" w:ascii="宋体" w:hAnsi="宋体" w:eastAsia="宋体" w:cs="宋体"/>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hint="eastAsia" w:ascii="宋体" w:hAnsi="宋体" w:eastAsia="宋体" w:cs="宋体"/>
        </w:rPr>
      </w:pPr>
      <w:r>
        <w:rPr>
          <w:rFonts w:hint="eastAsia" w:ascii="宋体" w:hAnsi="宋体" w:eastAsia="宋体" w:cs="宋体"/>
        </w:rPr>
        <w:t>通用职业能力与素质教学和育人活动组织安排表参见下表：</w:t>
      </w:r>
    </w:p>
    <w:p>
      <w:pPr>
        <w:jc w:val="center"/>
        <w:rPr>
          <w:rFonts w:hint="eastAsia" w:ascii="宋体" w:hAnsi="宋体" w:eastAsia="宋体" w:cs="宋体"/>
          <w:b/>
          <w:bCs/>
        </w:rPr>
      </w:pPr>
      <w:r>
        <w:rPr>
          <w:rFonts w:hint="eastAsia" w:ascii="宋体" w:hAnsi="宋体" w:eastAsia="宋体" w:cs="宋体"/>
          <w:b/>
          <w:bCs/>
        </w:rPr>
        <w:t>通用职业能力与素质教学和育人活动组织安排表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培养阶段</w:t>
            </w:r>
          </w:p>
        </w:tc>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实施</w:t>
            </w:r>
          </w:p>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学期</w:t>
            </w:r>
          </w:p>
        </w:tc>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课程教学</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实施部门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实践育人</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第1-2学期</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思想政治素质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思政部、公共课部、武装部</w:t>
            </w:r>
          </w:p>
        </w:tc>
        <w:tc>
          <w:tcPr>
            <w:tcW w:w="0" w:type="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国庆节主题活动、升旗仪式、</w:t>
            </w:r>
          </w:p>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学生军训教官的选拔与培养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身心健康</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体育与健康、大学生心理健康、职业素质修炼、大学生安全教育、大学生健康教育</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思政部、公共课部、学工处·团委·武装部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心理健康情况筛查、心理情景剧、心理健康讲座、运动会、体育社团、运动队、晨跑活动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文化素质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实用大学语文、综合英语、五粮文化育人学思践悟</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演讲比赛、摄影比赛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第1-2学期</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职业素质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互联网+创业大赛、通用职业技能大赛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基本通用能力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划、实用大学数学、实用大学语文、综合英语、计算机基础等</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英语角、数学建模社、有关社团、新生报到、迎新宣传活动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关键社会能力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职业素质修炼、实用大学数学、实用大学语文、综合英语、计算机基础、</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公共课部、思政部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综治安全专题教育活动、世界粮食、世界读书日、劳动周等活动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创新创业能力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创新创业基础</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创客空间、创新创业实践</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第3-4学期</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思想政治素质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形势与政策、红色文化十讲、专业课、专业技能训练</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思政部、专业系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升旗仪式、社团活动、社会实践、大学生假期社会调查、专题讲座等</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身心健康</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体育与健康课</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体育社团活动、阳光体育运动、晨跑活动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文化素质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中华传统文化、音乐鉴赏、演讲与口才、影视鉴赏等</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演讲比赛、摄影比赛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职业素质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大学生职业素质修炼</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技能节比赛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第3-4学期</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基本通用能力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大学生职业素质修炼</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思政部、公共课部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英语角、5.25专题活动、心理健康专题讲座等</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关键社会能力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大学生职业素质修炼等课</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公共课部、各专业系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社团活动、职前专项培训、社会实践、大学生假期社会调查、迎新接待、专题讲座等</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创新创业能力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仿宋"/>
                <w:kern w:val="0"/>
                <w:sz w:val="18"/>
                <w:szCs w:val="18"/>
              </w:rPr>
              <w:t>创新创业训练与管理</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创新创业实践、创业大赛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第5-6学期</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思想政治素质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专题讲座</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党办·宣传部、思政部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升旗仪式、大学生应征入伍宣传教育活动、感恩教育</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身心健康</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毕业生心理健康讲座</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5.25专题活动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运动会、体育社团、运动队</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文化素质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学生社团</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策划方案</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职业素质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社会实践</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策划方案</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基本通用能力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毕业设计</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企业见习、专业竞赛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第5-6学期</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关键社会能力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毕业实习</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感恩教育、毕业典礼、创新创业社团活动、创客空间活动、毕业巡演</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创新创业能力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创新创业实践</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创业讲座、培训</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创新创业学院、各专业系</w:t>
            </w:r>
          </w:p>
        </w:tc>
      </w:tr>
    </w:tbl>
    <w:p>
      <w:pPr>
        <w:widowControl w:val="0"/>
        <w:numPr>
          <w:ilvl w:val="0"/>
          <w:numId w:val="7"/>
        </w:numPr>
        <w:ind w:firstLine="420" w:firstLineChars="0"/>
        <w:jc w:val="both"/>
        <w:rPr>
          <w:rFonts w:ascii="宋体" w:hAnsi="宋体" w:eastAsia="宋体" w:cs="宋体"/>
          <w:bCs/>
          <w:kern w:val="2"/>
          <w:sz w:val="21"/>
          <w:szCs w:val="24"/>
          <w:lang w:val="en-US" w:eastAsia="zh-CN" w:bidi="ar-SA"/>
        </w:rPr>
      </w:pPr>
      <w:r>
        <w:rPr>
          <w:rFonts w:hint="eastAsia" w:ascii="宋体" w:hAnsi="宋体" w:eastAsia="宋体" w:cs="宋体"/>
          <w:bCs/>
          <w:kern w:val="2"/>
          <w:sz w:val="21"/>
          <w:szCs w:val="24"/>
          <w:lang w:val="en-US" w:eastAsia="zh-CN" w:bidi="ar-SA"/>
        </w:rPr>
        <w:t>专业职业能力与素质教学和育人活动的组织实施</w:t>
      </w:r>
    </w:p>
    <w:p>
      <w:pPr>
        <w:widowControl w:val="0"/>
        <w:spacing w:line="380" w:lineRule="exact"/>
        <w:ind w:firstLine="420" w:firstLineChars="200"/>
        <w:jc w:val="left"/>
        <w:rPr>
          <w:rFonts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会计专业在院系领导和全体专业教师的共同努力下，已经取得了明显的成绩。本专业历史悠久</w:t>
      </w:r>
      <w:r>
        <w:rPr>
          <w:rFonts w:ascii="宋体" w:hAnsi="宋体" w:eastAsia="宋体" w:cs="宋体"/>
          <w:kern w:val="2"/>
          <w:sz w:val="21"/>
          <w:szCs w:val="24"/>
          <w:lang w:val="en-US" w:eastAsia="zh-CN" w:bidi="ar-SA"/>
        </w:rPr>
        <w:t>，</w:t>
      </w:r>
      <w:r>
        <w:rPr>
          <w:rFonts w:hint="eastAsia" w:ascii="宋体" w:hAnsi="宋体" w:eastAsia="宋体" w:cs="宋体"/>
          <w:kern w:val="2"/>
          <w:sz w:val="21"/>
          <w:szCs w:val="24"/>
          <w:lang w:val="en-US" w:eastAsia="zh-CN" w:bidi="ar-SA"/>
        </w:rPr>
        <w:t>1964年</w:t>
      </w:r>
      <w:r>
        <w:rPr>
          <w:rFonts w:ascii="宋体" w:hAnsi="宋体" w:eastAsia="宋体" w:cs="宋体"/>
          <w:kern w:val="2"/>
          <w:sz w:val="21"/>
          <w:szCs w:val="24"/>
          <w:lang w:val="en-US" w:eastAsia="zh-CN" w:bidi="ar-SA"/>
        </w:rPr>
        <w:t>开设，所以教学素材较成熟，</w:t>
      </w:r>
      <w:r>
        <w:rPr>
          <w:rFonts w:hint="eastAsia" w:ascii="宋体" w:hAnsi="宋体" w:eastAsia="宋体" w:cs="宋体"/>
          <w:kern w:val="2"/>
          <w:sz w:val="21"/>
          <w:szCs w:val="24"/>
          <w:lang w:val="en-US" w:eastAsia="zh-CN" w:bidi="ar-SA"/>
        </w:rPr>
        <w:t>师资力量</w:t>
      </w:r>
      <w:r>
        <w:rPr>
          <w:rFonts w:ascii="宋体" w:hAnsi="宋体" w:eastAsia="宋体" w:cs="宋体"/>
          <w:kern w:val="2"/>
          <w:sz w:val="21"/>
          <w:szCs w:val="24"/>
          <w:lang w:val="en-US" w:eastAsia="zh-CN" w:bidi="ar-SA"/>
        </w:rPr>
        <w:t>雄厚，具有省级名师，</w:t>
      </w:r>
      <w:r>
        <w:rPr>
          <w:rFonts w:hint="eastAsia" w:ascii="宋体" w:hAnsi="宋体" w:eastAsia="宋体" w:cs="宋体"/>
          <w:kern w:val="2"/>
          <w:sz w:val="21"/>
          <w:szCs w:val="24"/>
          <w:lang w:val="en-US" w:eastAsia="zh-CN" w:bidi="ar-SA"/>
        </w:rPr>
        <w:t>优秀</w:t>
      </w:r>
      <w:r>
        <w:rPr>
          <w:rFonts w:ascii="宋体" w:hAnsi="宋体" w:eastAsia="宋体" w:cs="宋体"/>
          <w:kern w:val="2"/>
          <w:sz w:val="21"/>
          <w:szCs w:val="24"/>
          <w:lang w:val="en-US" w:eastAsia="zh-CN" w:bidi="ar-SA"/>
        </w:rPr>
        <w:t>教师，</w:t>
      </w:r>
      <w:r>
        <w:rPr>
          <w:rFonts w:hint="eastAsia" w:ascii="宋体" w:hAnsi="宋体" w:eastAsia="宋体" w:cs="宋体"/>
          <w:kern w:val="2"/>
          <w:sz w:val="21"/>
          <w:szCs w:val="24"/>
          <w:lang w:val="en-US" w:eastAsia="zh-CN" w:bidi="ar-SA"/>
        </w:rPr>
        <w:t>高级职称</w:t>
      </w:r>
      <w:r>
        <w:rPr>
          <w:rFonts w:ascii="宋体" w:hAnsi="宋体" w:eastAsia="宋体" w:cs="宋体"/>
          <w:kern w:val="2"/>
          <w:sz w:val="21"/>
          <w:szCs w:val="24"/>
          <w:lang w:val="en-US" w:eastAsia="zh-CN" w:bidi="ar-SA"/>
        </w:rPr>
        <w:t>占比高达</w:t>
      </w:r>
      <w:r>
        <w:rPr>
          <w:rFonts w:hint="eastAsia" w:ascii="宋体" w:hAnsi="宋体" w:eastAsia="宋体" w:cs="宋体"/>
          <w:kern w:val="2"/>
          <w:sz w:val="21"/>
          <w:szCs w:val="24"/>
          <w:lang w:val="en-US" w:eastAsia="zh-CN" w:bidi="ar-SA"/>
        </w:rPr>
        <w:t>50</w:t>
      </w:r>
      <w:r>
        <w:rPr>
          <w:rFonts w:ascii="宋体" w:hAnsi="宋体" w:eastAsia="宋体" w:cs="宋体"/>
          <w:kern w:val="2"/>
          <w:sz w:val="21"/>
          <w:szCs w:val="24"/>
          <w:lang w:val="en-US" w:eastAsia="zh-CN" w:bidi="ar-SA"/>
        </w:rPr>
        <w:t>%，</w:t>
      </w:r>
      <w:r>
        <w:rPr>
          <w:rFonts w:hint="eastAsia" w:ascii="宋体" w:hAnsi="宋体" w:eastAsia="宋体" w:cs="宋体"/>
          <w:kern w:val="2"/>
          <w:sz w:val="21"/>
          <w:szCs w:val="24"/>
          <w:lang w:val="en-US" w:eastAsia="zh-CN" w:bidi="ar-SA"/>
        </w:rPr>
        <w:t>科研成果</w:t>
      </w:r>
      <w:r>
        <w:rPr>
          <w:rFonts w:ascii="宋体" w:hAnsi="宋体" w:eastAsia="宋体" w:cs="宋体"/>
          <w:kern w:val="2"/>
          <w:sz w:val="21"/>
          <w:szCs w:val="24"/>
          <w:lang w:val="en-US" w:eastAsia="zh-CN" w:bidi="ar-SA"/>
        </w:rPr>
        <w:t>丰富，</w:t>
      </w:r>
      <w:r>
        <w:rPr>
          <w:rFonts w:hint="eastAsia" w:ascii="宋体" w:hAnsi="宋体" w:eastAsia="宋体" w:cs="宋体"/>
          <w:kern w:val="2"/>
          <w:sz w:val="21"/>
          <w:szCs w:val="24"/>
          <w:lang w:val="en-US" w:eastAsia="zh-CN" w:bidi="ar-SA"/>
        </w:rPr>
        <w:t>但是</w:t>
      </w:r>
      <w:r>
        <w:rPr>
          <w:rFonts w:ascii="宋体" w:hAnsi="宋体" w:eastAsia="宋体" w:cs="宋体"/>
          <w:kern w:val="2"/>
          <w:sz w:val="21"/>
          <w:szCs w:val="24"/>
          <w:lang w:val="en-US" w:eastAsia="zh-CN" w:bidi="ar-SA"/>
        </w:rPr>
        <w:t>在设备方面和教学理念方面</w:t>
      </w:r>
      <w:r>
        <w:rPr>
          <w:rFonts w:hint="eastAsia" w:ascii="宋体" w:hAnsi="宋体" w:eastAsia="宋体" w:cs="宋体"/>
          <w:kern w:val="2"/>
          <w:sz w:val="21"/>
          <w:szCs w:val="24"/>
          <w:lang w:val="en-US" w:eastAsia="zh-CN" w:bidi="ar-SA"/>
        </w:rPr>
        <w:t>与全国先进水平在设备投入和教学理念的更新上还有一定的差距，这也将是今后几年我们追赶的目标。该专业在江西省大学生会计专业技能竞赛中每年都获奖颇丰。毕业生会计从业资格获取率90%左右，初级会计职称过关率超过</w:t>
      </w:r>
      <w:r>
        <w:rPr>
          <w:rFonts w:ascii="宋体" w:hAnsi="宋体" w:eastAsia="宋体" w:cs="宋体"/>
          <w:kern w:val="2"/>
          <w:sz w:val="21"/>
          <w:szCs w:val="24"/>
          <w:lang w:val="en-US" w:eastAsia="zh-CN" w:bidi="ar-SA"/>
        </w:rPr>
        <w:t>30</w:t>
      </w:r>
      <w:r>
        <w:rPr>
          <w:rFonts w:hint="eastAsia" w:ascii="宋体" w:hAnsi="宋体" w:eastAsia="宋体" w:cs="宋体"/>
          <w:kern w:val="2"/>
          <w:sz w:val="21"/>
          <w:szCs w:val="24"/>
          <w:lang w:val="en-US" w:eastAsia="zh-CN" w:bidi="ar-SA"/>
        </w:rPr>
        <w:t>%。在此背景下，我们积极进行一体化课程的改革，并取得显著成果。</w:t>
      </w:r>
    </w:p>
    <w:p>
      <w:pPr>
        <w:spacing w:line="380" w:lineRule="exact"/>
        <w:ind w:firstLine="525" w:firstLineChars="250"/>
        <w:rPr>
          <w:rFonts w:hint="eastAsia" w:ascii="宋体" w:hAnsi="宋体" w:eastAsia="宋体" w:cs="宋体"/>
        </w:rPr>
      </w:pPr>
      <w:r>
        <w:rPr>
          <w:rFonts w:hint="eastAsia" w:ascii="宋体" w:hAnsi="宋体" w:eastAsia="宋体" w:cs="宋体"/>
        </w:rPr>
        <w:t>会计专业将全力打造，（1）改革教师培养和使用机制，加强教师队伍建设。（2）改革人才培养模式，依托</w:t>
      </w:r>
      <w:r>
        <w:rPr>
          <w:rFonts w:ascii="宋体" w:hAnsi="宋体" w:eastAsia="宋体" w:cs="宋体"/>
        </w:rPr>
        <w:t>酒店</w:t>
      </w:r>
      <w:r>
        <w:rPr>
          <w:rFonts w:hint="eastAsia" w:ascii="宋体" w:hAnsi="宋体" w:eastAsia="宋体" w:cs="宋体"/>
        </w:rPr>
        <w:t>会计</w:t>
      </w:r>
      <w:r>
        <w:rPr>
          <w:rFonts w:ascii="宋体" w:hAnsi="宋体" w:eastAsia="宋体" w:cs="宋体"/>
        </w:rPr>
        <w:t>为</w:t>
      </w:r>
      <w:r>
        <w:rPr>
          <w:rFonts w:hint="eastAsia" w:ascii="宋体" w:hAnsi="宋体" w:eastAsia="宋体" w:cs="宋体"/>
        </w:rPr>
        <w:t>学习</w:t>
      </w:r>
      <w:r>
        <w:rPr>
          <w:rFonts w:ascii="宋体" w:hAnsi="宋体" w:eastAsia="宋体" w:cs="宋体"/>
        </w:rPr>
        <w:t>载体</w:t>
      </w:r>
      <w:r>
        <w:rPr>
          <w:rFonts w:hint="eastAsia" w:ascii="宋体" w:hAnsi="宋体" w:eastAsia="宋体" w:cs="宋体"/>
        </w:rPr>
        <w:t>对</w:t>
      </w:r>
      <w:r>
        <w:rPr>
          <w:rFonts w:ascii="宋体" w:hAnsi="宋体" w:eastAsia="宋体" w:cs="宋体"/>
        </w:rPr>
        <w:t>人才进行针对性培养</w:t>
      </w:r>
      <w:r>
        <w:rPr>
          <w:rFonts w:hint="eastAsia" w:ascii="宋体" w:hAnsi="宋体" w:eastAsia="宋体" w:cs="宋体"/>
        </w:rPr>
        <w:t>，实现毕业与就业的“无缝对接”</w:t>
      </w:r>
      <w:r>
        <w:rPr>
          <w:rFonts w:ascii="宋体" w:hAnsi="宋体" w:eastAsia="宋体" w:cs="宋体"/>
        </w:rPr>
        <w:t>，</w:t>
      </w:r>
      <w:r>
        <w:rPr>
          <w:rFonts w:hint="eastAsia" w:ascii="宋体" w:hAnsi="宋体" w:eastAsia="宋体" w:cs="宋体"/>
        </w:rPr>
        <w:t>并且培养除</w:t>
      </w:r>
      <w:r>
        <w:rPr>
          <w:rFonts w:ascii="宋体" w:hAnsi="宋体" w:eastAsia="宋体" w:cs="宋体"/>
        </w:rPr>
        <w:t>专业之外的技能还有群内专业</w:t>
      </w:r>
      <w:r>
        <w:rPr>
          <w:rFonts w:hint="eastAsia" w:ascii="宋体" w:hAnsi="宋体" w:eastAsia="宋体" w:cs="宋体"/>
        </w:rPr>
        <w:t>管理</w:t>
      </w:r>
      <w:r>
        <w:rPr>
          <w:rFonts w:ascii="宋体" w:hAnsi="宋体" w:eastAsia="宋体" w:cs="宋体"/>
        </w:rPr>
        <w:t>技能</w:t>
      </w:r>
      <w:r>
        <w:rPr>
          <w:rFonts w:hint="eastAsia" w:ascii="宋体" w:hAnsi="宋体" w:eastAsia="宋体" w:cs="宋体"/>
        </w:rPr>
        <w:t>。（3）改革人才培养方案，创新课程设置体系，满足多层次人才培养的需要。（4）改革课程教学内容，加强优质教材建设，推动精品课程建设工程。（5）改革实践教学，培养学生创业创新精神，推进人才培养与社会实践相结合。</w:t>
      </w:r>
    </w:p>
    <w:p>
      <w:pPr>
        <w:snapToGrid w:val="0"/>
        <w:spacing w:line="380" w:lineRule="exact"/>
        <w:ind w:firstLine="420" w:firstLineChars="200"/>
        <w:rPr>
          <w:rFonts w:hint="eastAsia" w:ascii="宋体" w:hAnsi="宋体" w:eastAsia="宋体" w:cs="宋体"/>
        </w:rPr>
      </w:pPr>
      <w:r>
        <w:rPr>
          <w:rFonts w:hint="eastAsia" w:ascii="宋体" w:hAnsi="宋体" w:eastAsia="宋体" w:cs="Times New Roman"/>
          <w:szCs w:val="21"/>
        </w:rPr>
        <w:t>会计专业学生的专业职业能力、素质和</w:t>
      </w:r>
      <w:r>
        <w:rPr>
          <w:rFonts w:hint="eastAsia" w:ascii="宋体" w:hAnsi="宋体" w:eastAsia="宋体" w:cs="宋体"/>
          <w:bCs/>
        </w:rPr>
        <w:t>创新创业能力教育按照职业能力成长历程进行组织实施，也</w:t>
      </w:r>
      <w:r>
        <w:rPr>
          <w:rFonts w:hint="eastAsia" w:ascii="宋体" w:hAnsi="宋体" w:eastAsia="宋体" w:cs="Times New Roman"/>
          <w:szCs w:val="21"/>
        </w:rPr>
        <w:t>分成三个阶段四个时期，由</w:t>
      </w:r>
      <w:r>
        <w:rPr>
          <w:rFonts w:hint="eastAsia" w:ascii="宋体" w:hAnsi="宋体" w:eastAsia="宋体" w:cs="宋体"/>
        </w:rPr>
        <w:t>教务处、继续教育处、专业系、学工处·团委·武装部、党办﹒宣传部、就业处、保卫处及行业企业等部门协同组织在校内和校外实施。其中，三个阶段四个时期，主要包括职业探索阶段（</w:t>
      </w:r>
      <w:bookmarkStart w:id="13" w:name="OLE_LINK63"/>
      <w:r>
        <w:rPr>
          <w:rFonts w:hint="eastAsia" w:ascii="宋体" w:hAnsi="宋体" w:eastAsia="宋体" w:cs="宋体"/>
        </w:rPr>
        <w:t>即职业能力成长历程</w:t>
      </w:r>
      <w:bookmarkEnd w:id="13"/>
      <w:r>
        <w:rPr>
          <w:rFonts w:hint="eastAsia" w:ascii="宋体" w:hAnsi="宋体" w:eastAsia="宋体" w:cs="宋体"/>
        </w:rPr>
        <w:t>中的“新手期”）、</w:t>
      </w:r>
      <w:bookmarkStart w:id="14" w:name="OLE_LINK60"/>
      <w:r>
        <w:rPr>
          <w:rFonts w:hint="eastAsia" w:ascii="宋体" w:hAnsi="宋体" w:eastAsia="宋体" w:cs="宋体"/>
        </w:rPr>
        <w:t>职前素质提升阶段（即职业能力成长历程中的“生手期”、“熟手期”）</w:t>
      </w:r>
      <w:bookmarkEnd w:id="14"/>
      <w:r>
        <w:rPr>
          <w:rFonts w:hint="eastAsia" w:ascii="宋体" w:hAnsi="宋体" w:eastAsia="宋体" w:cs="宋体"/>
        </w:rPr>
        <w:t>、</w:t>
      </w:r>
      <w:bookmarkStart w:id="15" w:name="OLE_LINK64"/>
      <w:r>
        <w:rPr>
          <w:rFonts w:hint="eastAsia" w:ascii="宋体" w:hAnsi="宋体" w:eastAsia="宋体" w:cs="宋体"/>
        </w:rPr>
        <w:t>职前素质冲刺阶段（即职业能力成长历程中的“能手期”）</w:t>
      </w:r>
      <w:bookmarkEnd w:id="15"/>
      <w:r>
        <w:rPr>
          <w:rFonts w:hint="eastAsia" w:ascii="宋体" w:hAnsi="宋体" w:eastAsia="宋体" w:cs="宋体"/>
        </w:rPr>
        <w:t>。</w:t>
      </w:r>
    </w:p>
    <w:p>
      <w:pPr>
        <w:spacing w:line="380" w:lineRule="exact"/>
        <w:ind w:firstLine="420" w:firstLineChars="200"/>
        <w:rPr>
          <w:rFonts w:hint="eastAsia" w:ascii="宋体" w:hAnsi="宋体" w:eastAsia="宋体" w:cs="宋体"/>
        </w:rPr>
      </w:pPr>
      <w:bookmarkStart w:id="16" w:name="OLE_LINK69"/>
      <w:r>
        <w:rPr>
          <w:rFonts w:hint="eastAsia" w:ascii="宋体" w:hAnsi="宋体" w:eastAsia="宋体" w:cs="宋体"/>
        </w:rPr>
        <w:t>职业探索阶段</w:t>
      </w:r>
      <w:bookmarkEnd w:id="16"/>
      <w:r>
        <w:rPr>
          <w:rFonts w:hint="eastAsia" w:ascii="宋体" w:hAnsi="宋体" w:eastAsia="宋体" w:cs="宋体"/>
        </w:rPr>
        <w:t>（即职业能力成长历程中的“新手期”）主要通过入学教育活动、课程教学，参加专业介绍讲座、企业专家讲座以及到企业进行认知实习等创新创业教育和实践育人活动，引导学生认识专业、了解专业，适应专业学习和职业环境，具备会计基本业务处理能力、出纳业务处理能力，同时探索职业目标，为正确的规划职业生涯奠定基础。</w:t>
      </w:r>
    </w:p>
    <w:p>
      <w:pPr>
        <w:snapToGrid w:val="0"/>
        <w:spacing w:line="380" w:lineRule="exact"/>
        <w:ind w:firstLine="420" w:firstLineChars="200"/>
        <w:rPr>
          <w:rFonts w:hint="eastAsia" w:ascii="宋体" w:hAnsi="宋体" w:eastAsia="宋体" w:cs="宋体"/>
        </w:rPr>
      </w:pPr>
      <w:bookmarkStart w:id="17" w:name="OLE_LINK70"/>
      <w:r>
        <w:rPr>
          <w:rFonts w:hint="eastAsia" w:ascii="宋体" w:hAnsi="宋体" w:eastAsia="宋体" w:cs="宋体"/>
        </w:rPr>
        <w:t>职前素质提升阶段</w:t>
      </w:r>
      <w:bookmarkEnd w:id="17"/>
      <w:r>
        <w:rPr>
          <w:rFonts w:hint="eastAsia" w:ascii="宋体" w:hAnsi="宋体" w:eastAsia="宋体" w:cs="宋体"/>
        </w:rPr>
        <w:t>（即职业能力成长历程中的“生手期”、“熟手期”）主要通过课程教学、参加物流技能竞赛、专题讲座、社会实践、尝试校园或社会兼职等活动，培养学生发现问题、分析问题的能力，提升学生社交及团队合作能力，具备良好的会计业务手工处理能力、会计业务信息化处理能力、纳税申报能力、</w:t>
      </w:r>
      <w:r>
        <w:rPr>
          <w:rFonts w:hint="eastAsia" w:ascii="宋体" w:hAnsi="宋体" w:eastAsia="宋体" w:cs="宋体"/>
          <w:szCs w:val="21"/>
        </w:rPr>
        <w:t>创新创业能力、成本核算能力、</w:t>
      </w:r>
      <w:r>
        <w:rPr>
          <w:rFonts w:hint="eastAsia" w:ascii="宋体" w:hAnsi="宋体" w:eastAsia="宋体" w:cs="Times New Roman"/>
          <w:szCs w:val="21"/>
        </w:rPr>
        <w:t>初步财务管理能力</w:t>
      </w:r>
      <w:r>
        <w:rPr>
          <w:rFonts w:hint="eastAsia" w:ascii="宋体" w:hAnsi="宋体" w:eastAsia="宋体" w:cs="宋体"/>
        </w:rPr>
        <w:t>，能对简单的异常情况进行处理，增强和提高学生创新精神、创业意识和创新创业能力，成为业务上的“熟手”。</w:t>
      </w:r>
    </w:p>
    <w:p>
      <w:pPr>
        <w:spacing w:line="380" w:lineRule="exact"/>
        <w:ind w:firstLine="420"/>
        <w:rPr>
          <w:rFonts w:hint="eastAsia" w:ascii="Times New Roman" w:hAnsi="Times New Roman" w:eastAsia="宋体" w:cs="Times New Roman"/>
        </w:rPr>
      </w:pPr>
      <w:bookmarkStart w:id="18" w:name="OLE_LINK71"/>
      <w:r>
        <w:rPr>
          <w:rFonts w:hint="eastAsia" w:ascii="宋体" w:hAnsi="宋体" w:eastAsia="宋体" w:cs="宋体"/>
        </w:rPr>
        <w:t>职前素质冲刺阶段</w:t>
      </w:r>
      <w:bookmarkEnd w:id="18"/>
      <w:r>
        <w:rPr>
          <w:rFonts w:hint="eastAsia" w:ascii="宋体" w:hAnsi="宋体" w:eastAsia="宋体" w:cs="宋体"/>
        </w:rPr>
        <w:t>（即职业能力成长历程中的“能手期”）主要通过课程教学、参加实习或兼职，职前素质教育培训或专题讲座、竞赛等活动，培养学生解决问题及处理复杂异常情况的能力，具备综合技能职业能力、</w:t>
      </w:r>
      <w:r>
        <w:rPr>
          <w:rFonts w:hint="eastAsia" w:ascii="宋体" w:hAnsi="宋体" w:eastAsia="宋体" w:cs="Times New Roman"/>
          <w:szCs w:val="21"/>
        </w:rPr>
        <w:t>初步财务分析能力、初步纳税筹划能力、创新创业能力、初步审计能力</w:t>
      </w:r>
      <w:r>
        <w:rPr>
          <w:rFonts w:hint="eastAsia" w:ascii="Times New Roman" w:hAnsi="Times New Roman" w:eastAsia="宋体" w:cs="Times New Roman"/>
        </w:rPr>
        <w:t>，同时引导学生进行入职前的心理与情绪调节，争取成为业务上的“能手”。</w:t>
      </w:r>
    </w:p>
    <w:p>
      <w:pPr>
        <w:spacing w:line="380" w:lineRule="exact"/>
        <w:ind w:firstLine="420" w:firstLineChars="200"/>
        <w:rPr>
          <w:rFonts w:ascii="宋体" w:hAnsi="宋体" w:eastAsia="宋体" w:cs="宋体"/>
        </w:rPr>
      </w:pPr>
      <w:r>
        <w:rPr>
          <w:rFonts w:hint="eastAsia" w:ascii="宋体" w:hAnsi="宋体" w:eastAsia="宋体" w:cs="宋体"/>
          <w:bCs/>
        </w:rPr>
        <w:t>专业职业能力、素质和创新创业能力教育</w:t>
      </w:r>
      <w:r>
        <w:rPr>
          <w:rFonts w:hint="eastAsia" w:ascii="宋体" w:hAnsi="宋体" w:eastAsia="宋体" w:cs="宋体"/>
        </w:rPr>
        <w:t>组织安排表参见下表：</w:t>
      </w:r>
    </w:p>
    <w:p>
      <w:pPr>
        <w:jc w:val="center"/>
        <w:rPr>
          <w:rFonts w:hint="eastAsia" w:ascii="宋体" w:hAnsi="宋体" w:eastAsia="宋体" w:cs="宋体"/>
          <w:b/>
          <w:bCs/>
        </w:rPr>
      </w:pPr>
      <w:r>
        <w:rPr>
          <w:rFonts w:hint="eastAsia" w:ascii="宋体" w:hAnsi="宋体" w:eastAsia="宋体" w:cs="宋体"/>
          <w:b/>
          <w:bCs/>
        </w:rPr>
        <w:t>专业职业能力、素质和创新创业能力教育组织安排表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108"/>
        <w:gridCol w:w="1264"/>
        <w:gridCol w:w="1264"/>
        <w:gridCol w:w="646"/>
        <w:gridCol w:w="2015"/>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培养阶段</w:t>
            </w:r>
          </w:p>
        </w:tc>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实施</w:t>
            </w:r>
          </w:p>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学期</w:t>
            </w:r>
          </w:p>
        </w:tc>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课程教学</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实施部门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实践育人</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bookmarkStart w:id="19" w:name="OLE_LINK72" w:colFirst="5" w:colLast="6"/>
            <w:r>
              <w:rPr>
                <w:rFonts w:hint="eastAsia" w:ascii="宋体" w:hAnsi="宋体" w:eastAsia="宋体" w:cs="宋体"/>
                <w:sz w:val="18"/>
                <w:szCs w:val="18"/>
              </w:rPr>
              <w:t>职业探索阶段</w:t>
            </w:r>
          </w:p>
        </w:tc>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第1、学期（新手期）</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会计基本业务处理能力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会计基础技能训练</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bookmarkStart w:id="20" w:name="OLE_LINK58"/>
            <w:r>
              <w:rPr>
                <w:rFonts w:hint="eastAsia" w:ascii="宋体" w:hAnsi="宋体" w:eastAsia="宋体" w:cs="宋体"/>
                <w:sz w:val="18"/>
                <w:szCs w:val="18"/>
              </w:rPr>
              <w:t>经济贸易系</w:t>
            </w:r>
            <w:bookmarkEnd w:id="20"/>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课程实训、专业介绍、企业专家讲座、认知实习</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教务处、学工处、经济贸易系、企业</w:t>
            </w: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法规和会计职业道德意识</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经济法与会计职业道德</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课程实训、企业专家讲座、技能节、会计省赛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职前素质提升阶段</w:t>
            </w:r>
          </w:p>
        </w:tc>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第2、3学期（生手期）</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会计业务手工处理能力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中级财务会计技能训练</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课程实训、企业专家讲座、技能节、会计省赛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bookmarkStart w:id="21" w:name="OLE_LINK80"/>
            <w:bookmarkStart w:id="22" w:name="OLE_LINK83"/>
            <w:r>
              <w:rPr>
                <w:rFonts w:hint="eastAsia" w:ascii="宋体" w:hAnsi="宋体" w:eastAsia="宋体" w:cs="宋体"/>
                <w:sz w:val="18"/>
                <w:szCs w:val="18"/>
              </w:rPr>
              <w:t>教务处、</w:t>
            </w:r>
            <w:bookmarkEnd w:id="21"/>
            <w:r>
              <w:rPr>
                <w:rFonts w:hint="eastAsia" w:ascii="宋体" w:hAnsi="宋体" w:eastAsia="宋体" w:cs="宋体"/>
                <w:sz w:val="18"/>
                <w:szCs w:val="18"/>
              </w:rPr>
              <w:t>学工处、</w:t>
            </w:r>
            <w:bookmarkStart w:id="23" w:name="OLE_LINK81"/>
            <w:r>
              <w:rPr>
                <w:rFonts w:hint="eastAsia" w:ascii="宋体" w:hAnsi="宋体" w:eastAsia="宋体" w:cs="宋体"/>
                <w:sz w:val="18"/>
                <w:szCs w:val="18"/>
              </w:rPr>
              <w:t>宣传部、经济贸易系</w:t>
            </w:r>
            <w:bookmarkEnd w:id="22"/>
            <w:bookmarkEnd w:id="23"/>
            <w:r>
              <w:rPr>
                <w:rFonts w:hint="eastAsia" w:ascii="宋体" w:hAnsi="宋体" w:eastAsia="宋体" w:cs="宋体"/>
                <w:sz w:val="18"/>
                <w:szCs w:val="18"/>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纳税</w:t>
            </w:r>
            <w:r>
              <w:rPr>
                <w:rFonts w:hint="default" w:ascii="宋体" w:hAnsi="宋体" w:eastAsia="宋体" w:cs="宋体"/>
                <w:sz w:val="18"/>
                <w:szCs w:val="18"/>
              </w:rPr>
              <w:t>申报能力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纳税</w:t>
            </w:r>
            <w:r>
              <w:rPr>
                <w:rFonts w:hint="default" w:ascii="宋体" w:hAnsi="宋体" w:eastAsia="宋体" w:cs="宋体"/>
                <w:sz w:val="18"/>
                <w:szCs w:val="18"/>
              </w:rPr>
              <w:t>业务操作</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课程实训、企业专家讲座、技能节、会计省赛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企业模拟</w:t>
            </w:r>
            <w:r>
              <w:rPr>
                <w:rFonts w:hint="default" w:ascii="宋体" w:hAnsi="宋体" w:eastAsia="宋体" w:cs="宋体"/>
                <w:sz w:val="18"/>
                <w:szCs w:val="18"/>
              </w:rPr>
              <w:t>经营</w:t>
            </w:r>
            <w:r>
              <w:rPr>
                <w:rFonts w:hint="eastAsia" w:ascii="宋体" w:hAnsi="宋体" w:eastAsia="宋体" w:cs="宋体"/>
                <w:sz w:val="18"/>
                <w:szCs w:val="18"/>
              </w:rPr>
              <w:t>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企业</w:t>
            </w:r>
            <w:r>
              <w:rPr>
                <w:rFonts w:hint="default" w:ascii="宋体" w:hAnsi="宋体" w:eastAsia="宋体" w:cs="宋体"/>
                <w:sz w:val="18"/>
                <w:szCs w:val="18"/>
              </w:rPr>
              <w:t>经营管理沙盘</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课程实训、企业专家讲座、技能节、会计省赛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会计业务信息化处理能力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业财一体化应用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课程实训、企业专家讲座、技能节、会计省赛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财经</w:t>
            </w:r>
            <w:r>
              <w:rPr>
                <w:rFonts w:hint="default" w:ascii="宋体" w:hAnsi="宋体" w:eastAsia="宋体" w:cs="宋体"/>
                <w:sz w:val="18"/>
                <w:szCs w:val="18"/>
              </w:rPr>
              <w:t>业务处理</w:t>
            </w:r>
            <w:r>
              <w:rPr>
                <w:rFonts w:hint="eastAsia" w:ascii="宋体" w:hAnsi="宋体" w:eastAsia="宋体" w:cs="宋体"/>
                <w:sz w:val="18"/>
                <w:szCs w:val="18"/>
              </w:rPr>
              <w:t>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财经基本</w:t>
            </w:r>
            <w:r>
              <w:rPr>
                <w:rFonts w:hint="default" w:ascii="宋体" w:hAnsi="宋体" w:eastAsia="宋体" w:cs="宋体"/>
                <w:sz w:val="18"/>
                <w:szCs w:val="18"/>
              </w:rPr>
              <w:t>技能</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课程实训、企业专家讲座、认知实习、技能节、会计省赛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第3、4学期（熟手期）</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lang w:eastAsia="zh-CN"/>
              </w:rPr>
            </w:pPr>
            <w:r>
              <w:rPr>
                <w:rFonts w:hint="eastAsia" w:ascii="宋体" w:hAnsi="宋体" w:eastAsia="宋体" w:cs="宋体"/>
                <w:sz w:val="18"/>
                <w:szCs w:val="18"/>
                <w:lang w:eastAsia="zh-CN"/>
              </w:rPr>
              <w:t>业财融合实训</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课程实训、认知实习、校外实践、企业专家讲座</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成本核算能力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成本核算与管理</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课程实训、企业专家讲座、校外实践、会计省赛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手工</w:t>
            </w:r>
            <w:r>
              <w:rPr>
                <w:rFonts w:hint="default" w:ascii="宋体" w:hAnsi="宋体" w:eastAsia="宋体" w:cs="宋体"/>
                <w:sz w:val="18"/>
                <w:szCs w:val="18"/>
              </w:rPr>
              <w:t>处理能</w:t>
            </w:r>
            <w:r>
              <w:rPr>
                <w:rFonts w:hint="eastAsia" w:ascii="宋体" w:hAnsi="宋体" w:eastAsia="宋体" w:cs="宋体"/>
                <w:sz w:val="18"/>
                <w:szCs w:val="18"/>
              </w:rPr>
              <w:t>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会计</w:t>
            </w:r>
            <w:r>
              <w:rPr>
                <w:rFonts w:hint="default" w:ascii="宋体" w:hAnsi="宋体" w:eastAsia="宋体" w:cs="宋体"/>
                <w:sz w:val="18"/>
                <w:szCs w:val="18"/>
              </w:rPr>
              <w:t>综合实训</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课程实训、企业专家讲座、校外实践</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信息化</w:t>
            </w:r>
            <w:r>
              <w:rPr>
                <w:rFonts w:hint="default" w:ascii="宋体" w:hAnsi="宋体" w:eastAsia="宋体" w:cs="宋体"/>
                <w:sz w:val="18"/>
                <w:szCs w:val="18"/>
              </w:rPr>
              <w:t>处理能力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lang w:eastAsia="zh-CN"/>
              </w:rPr>
            </w:pPr>
            <w:r>
              <w:rPr>
                <w:rFonts w:hint="eastAsia" w:ascii="宋体" w:hAnsi="宋体" w:eastAsia="宋体" w:cs="宋体"/>
                <w:sz w:val="18"/>
                <w:szCs w:val="18"/>
                <w:lang w:eastAsia="zh-CN"/>
              </w:rPr>
              <w:t>业财一体化应用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课程实训、企业专家讲座、校外实践</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企业</w:t>
            </w:r>
            <w:r>
              <w:rPr>
                <w:rFonts w:hint="default" w:ascii="宋体" w:hAnsi="宋体" w:eastAsia="宋体" w:cs="宋体"/>
                <w:sz w:val="18"/>
                <w:szCs w:val="18"/>
              </w:rPr>
              <w:t>经营决策能力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管理会计</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课程实训、企业专家讲座、校外实践</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创新</w:t>
            </w:r>
            <w:r>
              <w:rPr>
                <w:rFonts w:hint="default" w:ascii="宋体" w:hAnsi="宋体" w:eastAsia="宋体" w:cs="宋体"/>
                <w:sz w:val="18"/>
                <w:szCs w:val="18"/>
              </w:rPr>
              <w:t>创业</w:t>
            </w:r>
            <w:r>
              <w:rPr>
                <w:rFonts w:hint="eastAsia" w:ascii="宋体" w:hAnsi="宋体" w:eastAsia="宋体" w:cs="宋体"/>
                <w:sz w:val="18"/>
                <w:szCs w:val="18"/>
              </w:rPr>
              <w:t>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lang w:eastAsia="zh-CN"/>
              </w:rPr>
            </w:pPr>
            <w:r>
              <w:rPr>
                <w:rFonts w:hint="eastAsia" w:ascii="宋体" w:hAnsi="宋体" w:eastAsia="宋体" w:cs="宋体"/>
                <w:sz w:val="18"/>
                <w:szCs w:val="18"/>
                <w:lang w:eastAsia="zh-CN"/>
              </w:rPr>
              <w:t>业财融合实训</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课程实训、企业专家讲座、校外实践</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初步财务管理能力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管理人员财务技能</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课程实训、企业专家讲座、校外实践</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职前素质冲刺阶段</w:t>
            </w:r>
          </w:p>
        </w:tc>
        <w:tc>
          <w:tcPr>
            <w:tcW w:w="0" w:type="auto"/>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第5、6学期（能手期）</w:t>
            </w:r>
          </w:p>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初步审计能力、创新创业能力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审计技能训练</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课程实训、校外实践</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企业</w:t>
            </w:r>
            <w:r>
              <w:rPr>
                <w:rFonts w:hint="eastAsia" w:ascii="宋体" w:hAnsi="宋体" w:eastAsia="宋体" w:cs="宋体"/>
                <w:sz w:val="18"/>
                <w:szCs w:val="18"/>
                <w:lang w:val="en-US" w:eastAsia="zh-CN"/>
              </w:rPr>
              <w:t>分析</w:t>
            </w:r>
            <w:r>
              <w:rPr>
                <w:rFonts w:hint="default" w:ascii="宋体" w:hAnsi="宋体" w:eastAsia="宋体" w:cs="宋体"/>
                <w:sz w:val="18"/>
                <w:szCs w:val="18"/>
              </w:rPr>
              <w:t>决策</w:t>
            </w:r>
            <w:r>
              <w:rPr>
                <w:rFonts w:hint="eastAsia" w:ascii="宋体" w:hAnsi="宋体" w:eastAsia="宋体" w:cs="宋体"/>
                <w:sz w:val="18"/>
                <w:szCs w:val="18"/>
              </w:rPr>
              <w:t>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lang w:eastAsia="zh-CN"/>
              </w:rPr>
            </w:pPr>
            <w:r>
              <w:rPr>
                <w:rFonts w:hint="eastAsia" w:ascii="宋体" w:hAnsi="宋体" w:eastAsia="宋体" w:cs="宋体"/>
                <w:sz w:val="18"/>
                <w:szCs w:val="18"/>
                <w:lang w:eastAsia="zh-CN"/>
              </w:rPr>
              <w:t>数据分析应用</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课程实训、企业专家讲座、技能节、会计省赛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沟通、市场拓展能力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lang w:eastAsia="zh-CN"/>
              </w:rPr>
            </w:pPr>
            <w:r>
              <w:rPr>
                <w:rFonts w:hint="eastAsia" w:ascii="宋体" w:hAnsi="宋体" w:eastAsia="宋体" w:cs="宋体"/>
                <w:sz w:val="18"/>
                <w:szCs w:val="18"/>
                <w:lang w:eastAsia="zh-CN"/>
              </w:rPr>
              <w:t>财务影响力与跨部门沟通技巧</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课程实训、企业专家讲座、技能节、会计省赛</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教务处、学工处、宣传部、经济贸易系、企业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职业素养能力、专业能力</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综合技能培训课程、顶岗实习</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企业顶岗</w:t>
            </w:r>
          </w:p>
        </w:tc>
        <w:tc>
          <w:tcPr>
            <w:tcW w:w="0" w:type="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教务处、学工处、经济贸易系、企</w:t>
            </w:r>
          </w:p>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业</w:t>
            </w:r>
          </w:p>
        </w:tc>
      </w:tr>
    </w:tbl>
    <w:p>
      <w:pPr>
        <w:snapToGrid w:val="0"/>
        <w:spacing w:line="380" w:lineRule="exact"/>
        <w:ind w:firstLine="420" w:firstLineChars="200"/>
        <w:rPr>
          <w:rFonts w:hint="eastAsia" w:ascii="宋体" w:hAnsi="宋体" w:eastAsia="宋体" w:cs="Times New Roman"/>
          <w:szCs w:val="21"/>
          <w:highlight w:val="yellow"/>
        </w:rPr>
      </w:pPr>
    </w:p>
    <w:p>
      <w:pPr>
        <w:widowControl w:val="0"/>
        <w:ind w:firstLine="420" w:firstLineChars="200"/>
        <w:jc w:val="both"/>
        <w:rPr>
          <w:rFonts w:hint="eastAsia" w:ascii="宋体" w:hAnsi="宋体" w:eastAsia="宋体" w:cs="宋体"/>
          <w:bCs/>
          <w:kern w:val="2"/>
          <w:sz w:val="21"/>
          <w:szCs w:val="24"/>
          <w:lang w:val="en-US" w:eastAsia="zh-CN" w:bidi="ar-SA"/>
        </w:rPr>
      </w:pPr>
      <w:r>
        <w:rPr>
          <w:rFonts w:hint="eastAsia" w:ascii="宋体" w:hAnsi="宋体" w:eastAsia="宋体" w:cs="宋体"/>
          <w:bCs/>
          <w:kern w:val="2"/>
          <w:sz w:val="21"/>
          <w:szCs w:val="24"/>
          <w:lang w:val="en-US" w:eastAsia="zh-CN" w:bidi="ar-SA"/>
        </w:rPr>
        <w:t>（二）制度保障</w:t>
      </w:r>
    </w:p>
    <w:p>
      <w:pPr>
        <w:snapToGrid w:val="0"/>
        <w:spacing w:line="380" w:lineRule="exact"/>
        <w:rPr>
          <w:rFonts w:hint="eastAsia" w:ascii="宋体" w:hAnsi="宋体" w:eastAsia="宋体" w:cs="Times New Roman"/>
          <w:szCs w:val="21"/>
        </w:rPr>
      </w:pPr>
      <w:r>
        <w:rPr>
          <w:rFonts w:hint="eastAsia" w:ascii="宋体" w:hAnsi="宋体" w:eastAsia="宋体" w:cs="Times New Roman"/>
          <w:szCs w:val="21"/>
        </w:rPr>
        <w:t xml:space="preserve">    为保障专业人才培养方案的运行实施，学校建立有完整的教学质量监控体系。</w:t>
      </w:r>
    </w:p>
    <w:p>
      <w:pPr>
        <w:snapToGrid w:val="0"/>
        <w:spacing w:line="380" w:lineRule="exact"/>
        <w:jc w:val="center"/>
        <w:rPr>
          <w:rFonts w:hint="eastAsia" w:ascii="宋体" w:hAnsi="宋体" w:eastAsia="宋体" w:cs="Times New Roman"/>
          <w:sz w:val="18"/>
          <w:szCs w:val="18"/>
        </w:rPr>
      </w:pPr>
      <w:r>
        <w:rPr>
          <w:rFonts w:hint="eastAsia" w:ascii="宋体" w:hAnsi="宋体" w:eastAsia="宋体" w:cs="Times New Roman"/>
          <w:b/>
          <w:sz w:val="18"/>
          <w:szCs w:val="18"/>
        </w:rPr>
        <w:t xml:space="preserve"> 方案实施保障制度一览表</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noWrap w:val="0"/>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Times New Roman"/>
                <w:bCs/>
                <w:sz w:val="18"/>
                <w:szCs w:val="18"/>
              </w:rPr>
            </w:pPr>
            <w:r>
              <w:rPr>
                <w:rFonts w:hint="eastAsia" w:ascii="宋体" w:hAnsi="宋体" w:eastAsia="宋体" w:cs="Times New Roman"/>
                <w:bCs/>
                <w:sz w:val="18"/>
                <w:szCs w:val="18"/>
              </w:rPr>
              <w:t>实施内容</w:t>
            </w:r>
          </w:p>
        </w:tc>
        <w:tc>
          <w:tcPr>
            <w:tcW w:w="7410" w:type="dxa"/>
            <w:tcBorders>
              <w:left w:val="single" w:color="auto" w:sz="4" w:space="0"/>
              <w:right w:val="double" w:color="auto" w:sz="4" w:space="0"/>
            </w:tcBorders>
            <w:shd w:val="clear" w:color="auto" w:fill="FFFFFF"/>
            <w:noWrap w:val="0"/>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Times New Roman"/>
                <w:bCs/>
                <w:sz w:val="18"/>
                <w:szCs w:val="18"/>
              </w:rPr>
            </w:pPr>
            <w:r>
              <w:rPr>
                <w:rFonts w:hint="eastAsia" w:ascii="宋体" w:hAnsi="宋体" w:eastAsia="宋体" w:cs="Times New Roman"/>
                <w:bCs/>
                <w:sz w:val="18"/>
                <w:szCs w:val="18"/>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Times New Roman"/>
                <w:sz w:val="18"/>
                <w:szCs w:val="18"/>
              </w:rPr>
            </w:pPr>
            <w:r>
              <w:rPr>
                <w:rFonts w:hint="eastAsia" w:ascii="宋体" w:hAnsi="宋体" w:eastAsia="宋体" w:cs="Times New Roman"/>
                <w:sz w:val="18"/>
                <w:szCs w:val="18"/>
              </w:rPr>
              <w:t>校企合作</w:t>
            </w:r>
          </w:p>
        </w:tc>
        <w:tc>
          <w:tcPr>
            <w:tcW w:w="7410" w:type="dxa"/>
            <w:tcBorders>
              <w:left w:val="single" w:color="auto" w:sz="4" w:space="0"/>
              <w:bottom w:val="single" w:color="auto" w:sz="4" w:space="0"/>
              <w:right w:val="doub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Times New Roman"/>
                <w:sz w:val="18"/>
                <w:szCs w:val="18"/>
              </w:rPr>
            </w:pPr>
            <w:r>
              <w:rPr>
                <w:rFonts w:hint="eastAsia" w:ascii="宋体" w:hAnsi="宋体" w:eastAsia="宋体" w:cs="Times New Roman"/>
                <w:sz w:val="18"/>
                <w:szCs w:val="18"/>
              </w:rPr>
              <w:t>学院校企合作工作领导小组；校外教学实习基地建设与管理规定；规范就业、校企合作、顶岗实习的有关规定；经济贸易系工作质量管理制度。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Times New Roman"/>
                <w:sz w:val="18"/>
                <w:szCs w:val="18"/>
              </w:rPr>
            </w:pPr>
            <w:r>
              <w:rPr>
                <w:rFonts w:hint="eastAsia" w:ascii="宋体" w:hAnsi="宋体" w:eastAsia="宋体" w:cs="Times New Roman"/>
                <w:sz w:val="18"/>
                <w:szCs w:val="18"/>
              </w:rPr>
              <w:t>专业建设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Times New Roman"/>
                <w:sz w:val="18"/>
                <w:szCs w:val="18"/>
              </w:rPr>
            </w:pPr>
            <w:r>
              <w:rPr>
                <w:rFonts w:hint="eastAsia" w:ascii="宋体" w:hAnsi="宋体" w:eastAsia="宋体" w:cs="Times New Roman"/>
                <w:sz w:val="18"/>
                <w:szCs w:val="18"/>
              </w:rPr>
              <w:t>专业建设管理办法；院级重点专业管理办法；专业指导委员会工作条例；经济贸易系教研室主任考核制度。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Times New Roman"/>
                <w:sz w:val="18"/>
                <w:szCs w:val="18"/>
              </w:rPr>
            </w:pPr>
            <w:r>
              <w:rPr>
                <w:rFonts w:hint="eastAsia" w:ascii="宋体" w:hAnsi="宋体" w:eastAsia="宋体" w:cs="Times New Roman"/>
                <w:sz w:val="18"/>
                <w:szCs w:val="18"/>
              </w:rPr>
              <w:t>课程建设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Times New Roman"/>
                <w:sz w:val="18"/>
                <w:szCs w:val="18"/>
              </w:rPr>
            </w:pPr>
            <w:r>
              <w:rPr>
                <w:rFonts w:hint="eastAsia" w:ascii="宋体" w:hAnsi="宋体" w:eastAsia="宋体" w:cs="Times New Roman"/>
                <w:sz w:val="18"/>
                <w:szCs w:val="18"/>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Times New Roman"/>
                <w:sz w:val="18"/>
                <w:szCs w:val="18"/>
              </w:rPr>
            </w:pPr>
            <w:r>
              <w:rPr>
                <w:rFonts w:hint="eastAsia" w:ascii="宋体" w:hAnsi="宋体" w:eastAsia="宋体" w:cs="Times New Roman"/>
                <w:sz w:val="18"/>
                <w:szCs w:val="18"/>
              </w:rPr>
              <w:t>师资建设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Times New Roman"/>
                <w:sz w:val="18"/>
                <w:szCs w:val="18"/>
              </w:rPr>
            </w:pPr>
            <w:r>
              <w:rPr>
                <w:rFonts w:hint="eastAsia" w:ascii="宋体" w:hAnsi="宋体" w:eastAsia="宋体" w:cs="Times New Roman"/>
                <w:kern w:val="36"/>
                <w:sz w:val="18"/>
                <w:szCs w:val="18"/>
              </w:rPr>
              <w:t>新聘教师培训办法；</w:t>
            </w:r>
            <w:r>
              <w:rPr>
                <w:rFonts w:hint="eastAsia" w:ascii="宋体" w:hAnsi="宋体" w:eastAsia="宋体" w:cs="Times New Roman"/>
                <w:kern w:val="0"/>
                <w:sz w:val="18"/>
                <w:szCs w:val="18"/>
              </w:rPr>
              <w:t>双师型教师认定办法；</w:t>
            </w:r>
            <w:r>
              <w:rPr>
                <w:rFonts w:hint="eastAsia" w:ascii="宋体" w:hAnsi="宋体" w:eastAsia="宋体" w:cs="Times New Roman"/>
                <w:sz w:val="18"/>
                <w:szCs w:val="18"/>
              </w:rPr>
              <w:t>专任教师赴企业挂职锻炼管理暂行办法；</w:t>
            </w:r>
            <w:r>
              <w:rPr>
                <w:rFonts w:hint="eastAsia" w:ascii="宋体" w:hAnsi="宋体" w:eastAsia="宋体" w:cs="Times New Roman"/>
                <w:kern w:val="0"/>
                <w:sz w:val="18"/>
                <w:szCs w:val="18"/>
              </w:rPr>
              <w:t>外聘兼职教师管理办法；教师进修培训管理规定；专业带头人和中青年骨干教师评选办法；经济贸易系“双师型”师资队伍建设制度；经济贸易系教师参加各类竞赛制度。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Times New Roman"/>
                <w:sz w:val="18"/>
                <w:szCs w:val="18"/>
              </w:rPr>
            </w:pPr>
            <w:r>
              <w:rPr>
                <w:rFonts w:hint="eastAsia" w:ascii="宋体" w:hAnsi="宋体" w:eastAsia="宋体" w:cs="Times New Roman"/>
                <w:sz w:val="18"/>
                <w:szCs w:val="18"/>
              </w:rPr>
              <w:t>教材建设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Times New Roman"/>
                <w:sz w:val="18"/>
                <w:szCs w:val="18"/>
              </w:rPr>
            </w:pPr>
            <w:r>
              <w:rPr>
                <w:rFonts w:hint="eastAsia" w:ascii="宋体" w:hAnsi="宋体" w:eastAsia="宋体" w:cs="Times New Roman"/>
                <w:sz w:val="18"/>
                <w:szCs w:val="18"/>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Times New Roman"/>
                <w:sz w:val="18"/>
                <w:szCs w:val="18"/>
              </w:rPr>
            </w:pPr>
            <w:r>
              <w:rPr>
                <w:rFonts w:hint="eastAsia" w:ascii="宋体" w:hAnsi="宋体" w:eastAsia="宋体" w:cs="Times New Roman"/>
                <w:sz w:val="18"/>
                <w:szCs w:val="18"/>
              </w:rPr>
              <w:t>教学组织</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Times New Roman"/>
                <w:sz w:val="18"/>
                <w:szCs w:val="18"/>
              </w:rPr>
            </w:pPr>
            <w:r>
              <w:rPr>
                <w:rFonts w:hint="eastAsia" w:ascii="宋体" w:hAnsi="宋体" w:eastAsia="宋体" w:cs="Times New Roman"/>
                <w:sz w:val="18"/>
                <w:szCs w:val="18"/>
              </w:rPr>
              <w:t>课程教学质量标准；教学督导工作条例；教学质量检查制度；教学事故认定与处理办法；</w:t>
            </w:r>
            <w:r>
              <w:rPr>
                <w:rFonts w:hint="eastAsia" w:ascii="宋体" w:hAnsi="宋体" w:eastAsia="宋体" w:cs="Times New Roman"/>
                <w:kern w:val="0"/>
                <w:sz w:val="18"/>
                <w:szCs w:val="18"/>
              </w:rPr>
              <w:t>经济贸易系教学检查制度；经济贸易系教学巡查制度；经济贸易系考证及排课相关规定；经济贸易系教职工请假及调代课制度；经济贸易系教学质量监控制度。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Times New Roman"/>
                <w:sz w:val="18"/>
                <w:szCs w:val="18"/>
              </w:rPr>
            </w:pPr>
            <w:r>
              <w:rPr>
                <w:rFonts w:hint="eastAsia" w:ascii="宋体" w:hAnsi="宋体" w:eastAsia="宋体" w:cs="Times New Roman"/>
                <w:sz w:val="18"/>
                <w:szCs w:val="18"/>
              </w:rPr>
              <w:t>实习实训</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Times New Roman"/>
                <w:sz w:val="18"/>
                <w:szCs w:val="18"/>
              </w:rPr>
            </w:pPr>
            <w:r>
              <w:rPr>
                <w:rFonts w:hint="eastAsia" w:ascii="宋体" w:hAnsi="宋体" w:eastAsia="宋体" w:cs="Times New Roman"/>
                <w:sz w:val="18"/>
                <w:szCs w:val="18"/>
              </w:rPr>
              <w:t>学生实习实训管理办法；顶岗实习管理办法；校外实训基地建设管理办法；经贸系实训场所管理办法。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Times New Roman"/>
                <w:sz w:val="18"/>
                <w:szCs w:val="18"/>
              </w:rPr>
            </w:pPr>
            <w:r>
              <w:rPr>
                <w:rFonts w:hint="eastAsia" w:ascii="宋体" w:hAnsi="宋体" w:eastAsia="宋体" w:cs="Times New Roman"/>
                <w:sz w:val="18"/>
                <w:szCs w:val="18"/>
              </w:rPr>
              <w:t>学生管理</w:t>
            </w:r>
          </w:p>
        </w:tc>
        <w:tc>
          <w:tcPr>
            <w:tcW w:w="7410" w:type="dxa"/>
            <w:tcBorders>
              <w:top w:val="single" w:color="auto" w:sz="4" w:space="0"/>
              <w:left w:val="single" w:color="auto" w:sz="4" w:space="0"/>
              <w:right w:val="double" w:color="auto" w:sz="4" w:space="0"/>
            </w:tcBorders>
            <w:noWrap w:val="0"/>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Times New Roman"/>
                <w:sz w:val="18"/>
                <w:szCs w:val="18"/>
              </w:rPr>
            </w:pPr>
            <w:r>
              <w:rPr>
                <w:rFonts w:hint="eastAsia" w:ascii="宋体" w:hAnsi="宋体" w:eastAsia="宋体" w:cs="Times New Roman"/>
                <w:sz w:val="18"/>
                <w:szCs w:val="18"/>
              </w:rPr>
              <w:t>学生管理实操手册；毕业生毕业资格审查管理办法；学生考勤制度；学生违纪处分实施细则。</w:t>
            </w:r>
          </w:p>
        </w:tc>
      </w:tr>
    </w:tbl>
    <w:p>
      <w:pPr>
        <w:snapToGrid w:val="0"/>
        <w:spacing w:line="380" w:lineRule="exact"/>
        <w:ind w:firstLine="472" w:firstLineChars="196"/>
        <w:outlineLvl w:val="0"/>
        <w:rPr>
          <w:rFonts w:hint="eastAsia" w:ascii="宋体" w:hAnsi="宋体" w:eastAsia="宋体" w:cs="Times New Roman"/>
          <w:b/>
          <w:sz w:val="24"/>
        </w:rPr>
      </w:pPr>
      <w:bookmarkStart w:id="24" w:name="_Toc327706751"/>
      <w:r>
        <w:rPr>
          <w:rFonts w:hint="eastAsia" w:ascii="宋体" w:hAnsi="宋体" w:eastAsia="宋体" w:cs="Times New Roman"/>
          <w:b/>
          <w:sz w:val="24"/>
        </w:rPr>
        <w:t>十、毕业条件</w:t>
      </w:r>
      <w:bookmarkEnd w:id="24"/>
    </w:p>
    <w:p>
      <w:pPr>
        <w:snapToGrid w:val="0"/>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学生必须修满</w:t>
      </w:r>
      <w:r>
        <w:rPr>
          <w:rFonts w:ascii="宋体" w:hAnsi="宋体" w:eastAsia="宋体" w:cs="Times New Roman"/>
          <w:szCs w:val="21"/>
        </w:rPr>
        <w:t>17</w:t>
      </w:r>
      <w:r>
        <w:rPr>
          <w:rFonts w:hint="eastAsia" w:ascii="宋体" w:hAnsi="宋体" w:eastAsia="宋体" w:cs="Times New Roman"/>
          <w:szCs w:val="21"/>
          <w:lang w:val="en-US" w:eastAsia="zh-CN"/>
        </w:rPr>
        <w:t>8.5</w:t>
      </w:r>
      <w:r>
        <w:rPr>
          <w:rFonts w:hint="eastAsia" w:ascii="宋体" w:hAnsi="宋体" w:eastAsia="宋体" w:cs="Times New Roman"/>
          <w:szCs w:val="21"/>
        </w:rPr>
        <w:t>学分，所有课程考核合格，并参加完成半年顶岗实习方可准许毕业。</w:t>
      </w:r>
      <w:bookmarkStart w:id="25" w:name="_Toc327706756"/>
    </w:p>
    <w:p>
      <w:pPr>
        <w:numPr>
          <w:ilvl w:val="0"/>
          <w:numId w:val="0"/>
        </w:numPr>
        <w:snapToGrid w:val="0"/>
        <w:spacing w:line="380" w:lineRule="exact"/>
        <w:ind w:left="630" w:leftChars="0"/>
        <w:outlineLvl w:val="0"/>
        <w:rPr>
          <w:rFonts w:hint="eastAsia" w:ascii="宋体" w:hAnsi="宋体" w:eastAsia="宋体" w:cs="Times New Roman"/>
          <w:b/>
          <w:sz w:val="24"/>
        </w:rPr>
      </w:pPr>
    </w:p>
    <w:p>
      <w:pPr>
        <w:snapToGrid w:val="0"/>
        <w:spacing w:line="380" w:lineRule="exact"/>
        <w:ind w:firstLine="472" w:firstLineChars="196"/>
        <w:outlineLvl w:val="0"/>
        <w:rPr>
          <w:rFonts w:hint="eastAsia" w:ascii="宋体" w:hAnsi="宋体" w:eastAsia="宋体" w:cs="Times New Roman"/>
          <w:b/>
          <w:sz w:val="24"/>
        </w:rPr>
      </w:pPr>
      <w:r>
        <w:rPr>
          <w:rFonts w:hint="eastAsia" w:ascii="宋体" w:hAnsi="宋体" w:eastAsia="宋体" w:cs="Times New Roman"/>
          <w:b/>
          <w:sz w:val="24"/>
          <w:lang w:val="en-US" w:eastAsia="zh-CN"/>
        </w:rPr>
        <w:t>十一、</w:t>
      </w:r>
      <w:r>
        <w:rPr>
          <w:rFonts w:hint="eastAsia" w:ascii="宋体" w:hAnsi="宋体" w:eastAsia="宋体" w:cs="Times New Roman"/>
          <w:b/>
          <w:sz w:val="24"/>
        </w:rPr>
        <w:t>专业教学指导委员会成员表</w:t>
      </w:r>
    </w:p>
    <w:tbl>
      <w:tblPr>
        <w:tblStyle w:val="13"/>
        <w:tblpPr w:leftFromText="180" w:rightFromText="180" w:vertAnchor="text" w:horzAnchor="page" w:tblpXSpec="center" w:tblpY="371"/>
        <w:tblOverlap w:val="never"/>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1"/>
        <w:gridCol w:w="821"/>
        <w:gridCol w:w="1965"/>
        <w:gridCol w:w="1417"/>
        <w:gridCol w:w="993"/>
        <w:gridCol w:w="850"/>
        <w:gridCol w:w="1746"/>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44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序号</w:t>
            </w:r>
          </w:p>
        </w:tc>
        <w:tc>
          <w:tcPr>
            <w:tcW w:w="821"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姓名</w:t>
            </w:r>
          </w:p>
        </w:tc>
        <w:tc>
          <w:tcPr>
            <w:tcW w:w="1965"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单位</w:t>
            </w:r>
          </w:p>
        </w:tc>
        <w:tc>
          <w:tcPr>
            <w:tcW w:w="1417"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职称</w:t>
            </w:r>
          </w:p>
        </w:tc>
        <w:tc>
          <w:tcPr>
            <w:tcW w:w="993"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职务</w:t>
            </w:r>
          </w:p>
        </w:tc>
        <w:tc>
          <w:tcPr>
            <w:tcW w:w="850"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委员会</w:t>
            </w:r>
          </w:p>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职务</w:t>
            </w:r>
          </w:p>
        </w:tc>
        <w:tc>
          <w:tcPr>
            <w:tcW w:w="3052"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1" w:type="dxa"/>
            <w:vMerge w:val="continue"/>
            <w:tcBorders>
              <w:top w:val="single" w:color="auto" w:sz="4" w:space="0"/>
              <w:left w:val="nil"/>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65" w:type="dxa"/>
            <w:vMerge w:val="continue"/>
            <w:tcBorders>
              <w:top w:val="single" w:color="auto" w:sz="4" w:space="0"/>
              <w:left w:val="nil"/>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vMerge w:val="continue"/>
            <w:tcBorders>
              <w:top w:val="single" w:color="auto" w:sz="4" w:space="0"/>
              <w:left w:val="nil"/>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3" w:type="dxa"/>
            <w:vMerge w:val="continue"/>
            <w:tcBorders>
              <w:top w:val="single" w:color="auto" w:sz="4" w:space="0"/>
              <w:left w:val="nil"/>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50" w:type="dxa"/>
            <w:vMerge w:val="continue"/>
            <w:tcBorders>
              <w:top w:val="single" w:color="auto" w:sz="4" w:space="0"/>
              <w:left w:val="nil"/>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6"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电子邮箱</w:t>
            </w:r>
          </w:p>
        </w:tc>
        <w:tc>
          <w:tcPr>
            <w:tcW w:w="1306"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1</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彭晔</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18"/>
                <w:szCs w:val="18"/>
                <w:lang w:val="en-US" w:eastAsia="zh-CN" w:bidi="ar"/>
              </w:rPr>
            </w:pPr>
            <w:r>
              <w:rPr>
                <w:rFonts w:hint="eastAsia" w:ascii="宋体" w:hAnsi="宋体" w:eastAsia="宋体" w:cs="Cambria Math"/>
                <w:bCs/>
                <w:color w:val="000000"/>
                <w:kern w:val="2"/>
                <w:sz w:val="18"/>
                <w:szCs w:val="18"/>
                <w:lang w:val="en-US" w:eastAsia="zh-CN" w:bidi="ar"/>
              </w:rPr>
              <w:t>江西工业贸易职业术学院</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
              </w:rPr>
            </w:pPr>
            <w:r>
              <w:rPr>
                <w:rFonts w:hint="eastAsia" w:ascii="宋体" w:hAnsi="宋体" w:eastAsia="宋体" w:cs="Cambria Math"/>
                <w:bCs/>
                <w:color w:val="000000"/>
                <w:kern w:val="2"/>
                <w:sz w:val="18"/>
                <w:szCs w:val="18"/>
                <w:lang w:val="en-US" w:eastAsia="zh-CN" w:bidi="ar"/>
              </w:rPr>
              <w:t>副教授</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80" w:firstLineChars="100"/>
              <w:jc w:val="center"/>
              <w:rPr>
                <w:rFonts w:hint="default"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系主任</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主任</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39330107@qq.com</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13803518277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2</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梅小平</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江西平安会计师事务所有限责任公司</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注册会计师、注册资产评估师</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80" w:firstLineChars="10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所长</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Cambria Math"/>
                <w:bCs/>
                <w:color w:val="000000"/>
                <w:kern w:val="2"/>
                <w:sz w:val="18"/>
                <w:szCs w:val="18"/>
                <w:lang w:val="en-US" w:eastAsia="zh-CN" w:bidi="ar"/>
              </w:rPr>
              <w:t>副主任</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14613708@qq.com</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18970035058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3</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eastAsia" w:ascii="宋体" w:hAnsi="宋体" w:eastAsia="宋体" w:cs="Cambria Math"/>
                <w:bCs/>
                <w:color w:val="000000"/>
                <w:kern w:val="2"/>
                <w:sz w:val="18"/>
                <w:szCs w:val="18"/>
                <w:lang w:val="en-US" w:eastAsia="zh-CN" w:bidi="ar-SA"/>
              </w:rPr>
            </w:pPr>
            <w:r>
              <w:rPr>
                <w:rFonts w:hint="eastAsia" w:ascii="宋体" w:hAnsi="宋体" w:eastAsia="宋体" w:cs="Cambria Math"/>
                <w:bCs/>
                <w:color w:val="000000"/>
                <w:kern w:val="2"/>
                <w:sz w:val="18"/>
                <w:szCs w:val="18"/>
                <w:lang w:val="en-US" w:eastAsia="zh-CN" w:bidi="ar"/>
              </w:rPr>
              <w:t>胡越君</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Cambria Math"/>
                <w:bCs/>
                <w:color w:val="000000"/>
                <w:kern w:val="2"/>
                <w:sz w:val="18"/>
                <w:szCs w:val="18"/>
                <w:lang w:val="en-US" w:eastAsia="zh-CN" w:bidi="ar-SA"/>
              </w:rPr>
            </w:pPr>
            <w:r>
              <w:rPr>
                <w:rFonts w:hint="eastAsia" w:ascii="宋体" w:hAnsi="宋体" w:eastAsia="宋体" w:cs="Cambria Math"/>
                <w:bCs/>
                <w:color w:val="000000"/>
                <w:kern w:val="2"/>
                <w:sz w:val="18"/>
                <w:szCs w:val="18"/>
                <w:lang w:val="en-US" w:eastAsia="zh-CN" w:bidi="ar"/>
              </w:rPr>
              <w:t>江西工业贸易职业术学院</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Cambria Math"/>
                <w:bCs/>
                <w:color w:val="000000"/>
                <w:kern w:val="2"/>
                <w:sz w:val="18"/>
                <w:szCs w:val="18"/>
                <w:lang w:val="en-US" w:eastAsia="zh-CN" w:bidi="ar-SA"/>
              </w:rPr>
            </w:pPr>
            <w:r>
              <w:rPr>
                <w:rFonts w:hint="eastAsia" w:ascii="宋体" w:hAnsi="宋体" w:eastAsia="宋体" w:cs="Cambria Math"/>
                <w:bCs/>
                <w:color w:val="000000"/>
                <w:kern w:val="2"/>
                <w:sz w:val="18"/>
                <w:szCs w:val="18"/>
                <w:lang w:val="en-US" w:eastAsia="zh-CN" w:bidi="ar"/>
              </w:rPr>
              <w:t>讲师、会计师</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Cambria Math"/>
                <w:bCs/>
                <w:color w:val="000000"/>
                <w:kern w:val="2"/>
                <w:sz w:val="18"/>
                <w:szCs w:val="18"/>
                <w:lang w:val="en-US" w:eastAsia="zh-CN" w:bidi="ar-SA"/>
              </w:rPr>
            </w:pPr>
            <w:r>
              <w:rPr>
                <w:rFonts w:hint="eastAsia" w:ascii="宋体" w:hAnsi="宋体" w:eastAsia="宋体" w:cs="Cambria Math"/>
                <w:bCs/>
                <w:color w:val="000000"/>
                <w:kern w:val="2"/>
                <w:sz w:val="18"/>
                <w:szCs w:val="18"/>
                <w:lang w:val="en-US" w:eastAsia="zh-CN" w:bidi="ar"/>
              </w:rPr>
              <w:t>教研室主任</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eastAsia" w:ascii="宋体" w:hAnsi="宋体" w:eastAsia="宋体" w:cs="Cambria Math"/>
                <w:bCs/>
                <w:color w:val="000000"/>
                <w:kern w:val="2"/>
                <w:sz w:val="18"/>
                <w:szCs w:val="18"/>
                <w:lang w:val="en-US" w:eastAsia="zh-CN" w:bidi="ar-SA"/>
              </w:rPr>
            </w:pPr>
            <w:r>
              <w:rPr>
                <w:rFonts w:hint="eastAsia" w:ascii="宋体" w:hAnsi="宋体" w:eastAsia="宋体" w:cs="Cambria Math"/>
                <w:bCs/>
                <w:color w:val="000000"/>
                <w:kern w:val="2"/>
                <w:sz w:val="18"/>
                <w:szCs w:val="18"/>
                <w:lang w:val="en-US" w:eastAsia="zh-CN" w:bidi="ar"/>
              </w:rPr>
              <w:t>副主任</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Cambria Math"/>
                <w:bCs/>
                <w:color w:val="000000"/>
                <w:kern w:val="2"/>
                <w:sz w:val="18"/>
                <w:szCs w:val="18"/>
                <w:lang w:val="en-US" w:eastAsia="zh-CN" w:bidi="ar-SA"/>
              </w:rPr>
            </w:pPr>
            <w:r>
              <w:rPr>
                <w:rFonts w:hint="eastAsia" w:ascii="宋体" w:hAnsi="宋体" w:eastAsia="宋体" w:cs="Cambria Math"/>
                <w:bCs/>
                <w:color w:val="000000"/>
                <w:kern w:val="2"/>
                <w:sz w:val="18"/>
                <w:szCs w:val="18"/>
                <w:lang w:val="en-US" w:eastAsia="zh-CN" w:bidi="ar"/>
              </w:rPr>
              <w:t>836641639@qq.com</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Cambria Math"/>
                <w:bCs/>
                <w:color w:val="000000"/>
                <w:kern w:val="2"/>
                <w:sz w:val="18"/>
                <w:szCs w:val="18"/>
                <w:lang w:val="en-US" w:eastAsia="zh-CN" w:bidi="ar-SA"/>
              </w:rPr>
            </w:pPr>
            <w:r>
              <w:rPr>
                <w:rFonts w:hint="eastAsia" w:ascii="宋体" w:hAnsi="宋体" w:eastAsia="宋体" w:cs="Cambria Math"/>
                <w:bCs/>
                <w:color w:val="000000"/>
                <w:kern w:val="2"/>
                <w:sz w:val="18"/>
                <w:szCs w:val="18"/>
                <w:lang w:val="en-US" w:eastAsia="zh-CN" w:bidi="ar"/>
              </w:rPr>
              <w:t>18879132782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4</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袁三梅</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江西工业贸易职业术学院</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教授、高级会计师</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专业带头人</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副主任</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1090290835@qq.com</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r>
              <w:rPr>
                <w:rFonts w:hint="eastAsia" w:ascii="宋体" w:hAnsi="宋体" w:eastAsia="宋体" w:cs="宋体"/>
                <w:bCs/>
                <w:color w:val="000000"/>
                <w:kern w:val="2"/>
                <w:sz w:val="18"/>
                <w:szCs w:val="18"/>
                <w:lang w:val="en-US" w:eastAsia="zh-CN" w:bidi="ar"/>
              </w:rPr>
              <w:t>13576105681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5</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丁立波</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新道科技股份有限公司</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区域经理</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委员</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13576112986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6</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2"/>
                <w:sz w:val="18"/>
                <w:szCs w:val="18"/>
              </w:rPr>
            </w:pPr>
            <w:r>
              <w:rPr>
                <w:rFonts w:hint="eastAsia" w:ascii="宋体" w:hAnsi="宋体" w:eastAsia="宋体" w:cs="Cambria Math"/>
                <w:bCs/>
                <w:color w:val="000000"/>
                <w:kern w:val="2"/>
                <w:sz w:val="18"/>
                <w:szCs w:val="18"/>
                <w:lang w:val="en-US" w:eastAsia="zh-CN" w:bidi="ar"/>
              </w:rPr>
              <w:t>冯学平</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宋体"/>
                <w:color w:val="000000"/>
                <w:kern w:val="2"/>
                <w:sz w:val="18"/>
                <w:szCs w:val="18"/>
              </w:rPr>
            </w:pPr>
            <w:r>
              <w:rPr>
                <w:rFonts w:hint="eastAsia" w:ascii="宋体" w:hAnsi="宋体" w:eastAsia="宋体" w:cs="Cambria Math"/>
                <w:bCs/>
                <w:color w:val="000000"/>
                <w:kern w:val="2"/>
                <w:sz w:val="18"/>
                <w:szCs w:val="18"/>
                <w:lang w:val="en-US" w:eastAsia="zh-CN" w:bidi="ar"/>
              </w:rPr>
              <w:t>中联集团教育科技有限公司</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rPr>
            </w:pP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宋体"/>
                <w:color w:val="000000"/>
                <w:kern w:val="2"/>
                <w:sz w:val="18"/>
                <w:szCs w:val="18"/>
              </w:rPr>
            </w:pPr>
            <w:r>
              <w:rPr>
                <w:rFonts w:hint="eastAsia" w:ascii="宋体" w:hAnsi="宋体" w:eastAsia="宋体" w:cs="Cambria Math"/>
                <w:bCs/>
                <w:color w:val="000000"/>
                <w:kern w:val="2"/>
                <w:sz w:val="18"/>
                <w:szCs w:val="18"/>
                <w:lang w:val="en-US" w:eastAsia="zh-CN" w:bidi="ar"/>
              </w:rPr>
              <w:t>副总裁</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2"/>
                <w:sz w:val="18"/>
                <w:szCs w:val="18"/>
              </w:rPr>
            </w:pPr>
            <w:r>
              <w:rPr>
                <w:rFonts w:hint="eastAsia" w:ascii="宋体" w:hAnsi="宋体" w:eastAsia="宋体" w:cs="Cambria Math"/>
                <w:bCs/>
                <w:color w:val="000000"/>
                <w:kern w:val="2"/>
                <w:sz w:val="18"/>
                <w:szCs w:val="18"/>
                <w:lang w:val="en-US" w:eastAsia="zh-CN" w:bidi="ar"/>
              </w:rPr>
              <w:t>副主任</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宋体"/>
                <w:color w:val="000000"/>
                <w:kern w:val="2"/>
                <w:sz w:val="18"/>
                <w:szCs w:val="18"/>
              </w:rPr>
            </w:pPr>
            <w:r>
              <w:rPr>
                <w:rFonts w:hint="eastAsia" w:ascii="宋体" w:hAnsi="宋体" w:eastAsia="宋体" w:cs="Cambria Math"/>
                <w:bCs/>
                <w:color w:val="000000"/>
                <w:kern w:val="2"/>
                <w:sz w:val="18"/>
                <w:szCs w:val="18"/>
                <w:lang w:val="en-US" w:eastAsia="zh-CN"/>
              </w:rPr>
              <w:t>fengxp@cailian.net</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leftChars="0" w:right="0" w:rightChars="0"/>
              <w:jc w:val="both"/>
              <w:rPr>
                <w:rFonts w:hint="eastAsia" w:ascii="宋体" w:hAnsi="宋体" w:eastAsia="宋体" w:cs="宋体"/>
                <w:color w:val="000000"/>
                <w:kern w:val="2"/>
                <w:sz w:val="18"/>
                <w:szCs w:val="18"/>
              </w:rPr>
            </w:pPr>
            <w:r>
              <w:rPr>
                <w:rFonts w:hint="eastAsia" w:ascii="宋体" w:hAnsi="宋体" w:eastAsia="宋体" w:cs="Cambria Math"/>
                <w:bCs/>
                <w:color w:val="000000"/>
                <w:kern w:val="2"/>
                <w:sz w:val="18"/>
                <w:szCs w:val="18"/>
                <w:lang w:val="en-US" w:eastAsia="zh-CN" w:bidi="ar"/>
              </w:rPr>
              <w:t>18658182200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7</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胡  剑</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江西点石成金投资有限责任公司</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注册会计师、</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会计师</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财务总监</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委员</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751860460@qq.com</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13970807919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
              </w:rPr>
              <w:t>8</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胡晓玲</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江西工业贸易职业术学院</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教授、</w:t>
            </w:r>
            <w:r>
              <w:rPr>
                <w:rFonts w:hint="eastAsia" w:ascii="宋体" w:hAnsi="宋体" w:eastAsia="宋体" w:cs="宋体"/>
                <w:color w:val="000000"/>
                <w:kern w:val="2"/>
                <w:sz w:val="18"/>
                <w:szCs w:val="18"/>
                <w:lang w:val="en-US" w:eastAsia="zh-CN" w:bidi="ar"/>
              </w:rPr>
              <w:t>注册会计师</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center"/>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委员</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921379586@qq.com</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Cambria Math"/>
                <w:bCs/>
                <w:color w:val="000000"/>
                <w:kern w:val="2"/>
                <w:sz w:val="18"/>
                <w:szCs w:val="18"/>
              </w:rPr>
            </w:pPr>
            <w:r>
              <w:rPr>
                <w:rFonts w:hint="eastAsia" w:ascii="宋体" w:hAnsi="宋体" w:eastAsia="宋体" w:cs="Cambria Math"/>
                <w:bCs/>
                <w:color w:val="000000"/>
                <w:kern w:val="2"/>
                <w:sz w:val="18"/>
                <w:szCs w:val="18"/>
                <w:lang w:val="en-US" w:eastAsia="zh-CN" w:bidi="ar"/>
              </w:rPr>
              <w:t>13970949587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9</w:t>
            </w:r>
          </w:p>
        </w:tc>
        <w:tc>
          <w:tcPr>
            <w:tcW w:w="8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罗明喜</w:t>
            </w:r>
          </w:p>
        </w:tc>
        <w:tc>
          <w:tcPr>
            <w:tcW w:w="19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江西工业贸易职业术学院</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教授、注册会计师、高级会计师</w:t>
            </w:r>
          </w:p>
        </w:tc>
        <w:tc>
          <w:tcPr>
            <w:tcW w:w="9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委员</w:t>
            </w:r>
          </w:p>
        </w:tc>
        <w:tc>
          <w:tcPr>
            <w:tcW w:w="1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2483930553@qq.com</w:t>
            </w:r>
          </w:p>
        </w:tc>
        <w:tc>
          <w:tcPr>
            <w:tcW w:w="130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13870851551</w:t>
            </w:r>
          </w:p>
        </w:tc>
      </w:tr>
      <w:bookmarkEnd w:id="25"/>
    </w:tbl>
    <w:p>
      <w:pPr>
        <w:numPr>
          <w:ilvl w:val="0"/>
          <w:numId w:val="0"/>
        </w:numPr>
        <w:snapToGrid w:val="0"/>
        <w:spacing w:line="380" w:lineRule="exact"/>
        <w:outlineLvl w:val="0"/>
        <w:rPr>
          <w:rFonts w:hint="eastAsia" w:ascii="宋体" w:hAnsi="宋体" w:eastAsia="宋体" w:cs="Times New Roman"/>
          <w:b/>
          <w:sz w:val="24"/>
        </w:rPr>
      </w:pPr>
    </w:p>
    <w:p>
      <w:pPr>
        <w:snapToGrid w:val="0"/>
        <w:jc w:val="center"/>
        <w:rPr>
          <w:rFonts w:hint="eastAsia" w:ascii="宋体" w:hAnsi="宋体" w:eastAsia="宋体" w:cs="Times New Roman"/>
          <w:b/>
          <w:szCs w:val="21"/>
        </w:rPr>
      </w:pPr>
    </w:p>
    <w:p>
      <w:pPr>
        <w:snapToGrid w:val="0"/>
        <w:jc w:val="center"/>
        <w:rPr>
          <w:rFonts w:ascii="宋体" w:hAnsi="宋体" w:eastAsia="宋体" w:cs="Times New Roman"/>
          <w:b/>
          <w:sz w:val="18"/>
          <w:szCs w:val="18"/>
        </w:rPr>
      </w:pPr>
      <w:r>
        <w:rPr>
          <w:rFonts w:hint="eastAsia" w:ascii="宋体" w:hAnsi="宋体" w:eastAsia="宋体" w:cs="Times New Roman"/>
          <w:b/>
          <w:sz w:val="18"/>
          <w:szCs w:val="18"/>
        </w:rPr>
        <w:t>专业教学指导委员会成员一览表</w:t>
      </w:r>
    </w:p>
    <w:p>
      <w:pPr>
        <w:snapToGrid w:val="0"/>
        <w:jc w:val="center"/>
        <w:rPr>
          <w:rFonts w:hint="eastAsia" w:ascii="宋体" w:hAnsi="宋体" w:eastAsia="宋体" w:cs="Times New Roman"/>
          <w:sz w:val="18"/>
          <w:szCs w:val="18"/>
        </w:rPr>
      </w:pPr>
    </w:p>
    <w:p>
      <w:pPr>
        <w:rPr>
          <w:rFonts w:hint="eastAsia" w:ascii="Times New Roman" w:hAnsi="Times New Roman" w:eastAsia="宋体" w:cs="Times New Roma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r>
              <w:rPr>
                <w:rFonts w:hint="eastAsia" w:ascii="宋体" w:hAnsi="宋体" w:eastAsia="宋体" w:cs="Times New Roman"/>
                <w:sz w:val="18"/>
                <w:szCs w:val="18"/>
              </w:rPr>
              <w:t>执笔人签名：</w:t>
            </w:r>
          </w:p>
        </w:tc>
        <w:tc>
          <w:tcPr>
            <w:tcW w:w="2539"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p>
        </w:tc>
        <w:tc>
          <w:tcPr>
            <w:tcW w:w="2342"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r>
              <w:rPr>
                <w:rFonts w:hint="eastAsia" w:ascii="宋体" w:hAnsi="宋体" w:eastAsia="宋体" w:cs="Times New Roman"/>
                <w:sz w:val="18"/>
                <w:szCs w:val="18"/>
              </w:rPr>
              <w:t>系主任审核：</w:t>
            </w:r>
          </w:p>
        </w:tc>
        <w:tc>
          <w:tcPr>
            <w:tcW w:w="2292"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r>
              <w:rPr>
                <w:rFonts w:hint="eastAsia" w:ascii="宋体" w:hAnsi="宋体" w:eastAsia="宋体" w:cs="Times New Roman"/>
                <w:sz w:val="18"/>
                <w:szCs w:val="18"/>
              </w:rPr>
              <w:t>参与人员签名：</w:t>
            </w:r>
          </w:p>
        </w:tc>
        <w:tc>
          <w:tcPr>
            <w:tcW w:w="2539"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p>
        </w:tc>
        <w:tc>
          <w:tcPr>
            <w:tcW w:w="2342"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r>
              <w:rPr>
                <w:rFonts w:hint="eastAsia" w:ascii="宋体" w:hAnsi="宋体" w:eastAsia="宋体" w:cs="Times New Roman"/>
                <w:sz w:val="18"/>
                <w:szCs w:val="18"/>
              </w:rPr>
              <w:t>教学管理部门审核：</w:t>
            </w:r>
          </w:p>
        </w:tc>
        <w:tc>
          <w:tcPr>
            <w:tcW w:w="2292"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r>
              <w:rPr>
                <w:rFonts w:hint="eastAsia" w:ascii="宋体" w:hAnsi="宋体" w:eastAsia="宋体" w:cs="Times New Roman"/>
                <w:sz w:val="18"/>
                <w:szCs w:val="18"/>
              </w:rPr>
              <w:t>专业负责人审核：</w:t>
            </w:r>
          </w:p>
        </w:tc>
        <w:tc>
          <w:tcPr>
            <w:tcW w:w="2539" w:type="dxa"/>
            <w:noWrap w:val="0"/>
            <w:vAlign w:val="center"/>
          </w:tcPr>
          <w:p>
            <w:pPr>
              <w:keepNext w:val="0"/>
              <w:keepLines w:val="0"/>
              <w:suppressLineNumbers w:val="0"/>
              <w:spacing w:before="0" w:beforeAutospacing="0" w:after="0" w:afterAutospacing="0" w:line="480" w:lineRule="auto"/>
              <w:ind w:left="0" w:right="0"/>
              <w:rPr>
                <w:rFonts w:hint="eastAsia" w:ascii="宋体" w:hAnsi="宋体" w:eastAsia="宋体" w:cs="Times New Roman"/>
                <w:sz w:val="18"/>
                <w:szCs w:val="18"/>
              </w:rPr>
            </w:pPr>
          </w:p>
        </w:tc>
        <w:tc>
          <w:tcPr>
            <w:tcW w:w="2342" w:type="dxa"/>
            <w:noWrap w:val="0"/>
            <w:vAlign w:val="center"/>
          </w:tcPr>
          <w:p>
            <w:pPr>
              <w:keepNext w:val="0"/>
              <w:keepLines w:val="0"/>
              <w:suppressLineNumbers w:val="0"/>
              <w:spacing w:before="0" w:beforeAutospacing="0" w:after="0" w:afterAutospacing="0" w:line="480" w:lineRule="auto"/>
              <w:ind w:left="0" w:right="0"/>
              <w:rPr>
                <w:rFonts w:hint="default" w:ascii="宋体" w:hAnsi="宋体" w:eastAsia="宋体" w:cs="Times New Roman"/>
                <w:sz w:val="18"/>
                <w:szCs w:val="18"/>
              </w:rPr>
            </w:pPr>
            <w:r>
              <w:rPr>
                <w:rFonts w:hint="eastAsia" w:ascii="宋体" w:hAnsi="宋体" w:eastAsia="宋体" w:cs="Times New Roman"/>
                <w:sz w:val="18"/>
                <w:szCs w:val="18"/>
              </w:rPr>
              <w:t>教学副院长审核：</w:t>
            </w:r>
          </w:p>
        </w:tc>
        <w:tc>
          <w:tcPr>
            <w:tcW w:w="2292" w:type="dxa"/>
            <w:noWrap w:val="0"/>
            <w:vAlign w:val="center"/>
          </w:tcPr>
          <w:p>
            <w:pPr>
              <w:keepNext w:val="0"/>
              <w:keepLines w:val="0"/>
              <w:suppressLineNumbers w:val="0"/>
              <w:spacing w:before="0" w:beforeAutospacing="0" w:after="0" w:afterAutospacing="0" w:line="480" w:lineRule="auto"/>
              <w:ind w:left="0" w:right="0"/>
              <w:rPr>
                <w:rFonts w:hint="default" w:ascii="宋体" w:hAnsi="宋体" w:eastAsia="宋体" w:cs="Times New Roman"/>
                <w:sz w:val="18"/>
                <w:szCs w:val="18"/>
              </w:rPr>
            </w:pPr>
          </w:p>
        </w:tc>
      </w:tr>
    </w:tbl>
    <w:p>
      <w:pPr>
        <w:rPr>
          <w:rFonts w:ascii="宋体" w:hAnsi="宋体" w:eastAsia="宋体"/>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31010"/>
    <w:multiLevelType w:val="multilevel"/>
    <w:tmpl w:val="17E31010"/>
    <w:lvl w:ilvl="0" w:tentative="0">
      <w:start w:val="5"/>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31EC6EE4"/>
    <w:multiLevelType w:val="multilevel"/>
    <w:tmpl w:val="31EC6EE4"/>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1D4B19"/>
    <w:multiLevelType w:val="multilevel"/>
    <w:tmpl w:val="3D1D4B19"/>
    <w:lvl w:ilvl="0" w:tentative="0">
      <w:start w:val="3"/>
      <w:numFmt w:val="japaneseCounting"/>
      <w:lvlText w:val="（%1）"/>
      <w:lvlJc w:val="left"/>
      <w:pPr>
        <w:ind w:left="1140" w:hanging="7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3">
    <w:nsid w:val="57313837"/>
    <w:multiLevelType w:val="singleLevel"/>
    <w:tmpl w:val="57313837"/>
    <w:lvl w:ilvl="0" w:tentative="0">
      <w:start w:val="1"/>
      <w:numFmt w:val="chineseCounting"/>
      <w:suff w:val="nothing"/>
      <w:lvlText w:val="（%1）"/>
      <w:lvlJc w:val="left"/>
    </w:lvl>
  </w:abstractNum>
  <w:abstractNum w:abstractNumId="4">
    <w:nsid w:val="57A93AB7"/>
    <w:multiLevelType w:val="singleLevel"/>
    <w:tmpl w:val="57A93AB7"/>
    <w:lvl w:ilvl="0" w:tentative="0">
      <w:start w:val="1"/>
      <w:numFmt w:val="decimal"/>
      <w:suff w:val="nothing"/>
      <w:lvlText w:val="%1."/>
      <w:lvlJc w:val="left"/>
    </w:lvl>
  </w:abstractNum>
  <w:abstractNum w:abstractNumId="5">
    <w:nsid w:val="592E2EE5"/>
    <w:multiLevelType w:val="singleLevel"/>
    <w:tmpl w:val="592E2EE5"/>
    <w:lvl w:ilvl="0" w:tentative="0">
      <w:start w:val="1"/>
      <w:numFmt w:val="decimal"/>
      <w:suff w:val="nothing"/>
      <w:lvlText w:val="%1."/>
      <w:lvlJc w:val="left"/>
    </w:lvl>
  </w:abstractNum>
  <w:abstractNum w:abstractNumId="6">
    <w:nsid w:val="6375A65D"/>
    <w:multiLevelType w:val="multilevel"/>
    <w:tmpl w:val="6375A65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6"/>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DF"/>
    <w:rsid w:val="000052E8"/>
    <w:rsid w:val="00005E45"/>
    <w:rsid w:val="000070BA"/>
    <w:rsid w:val="00015A5B"/>
    <w:rsid w:val="00015D16"/>
    <w:rsid w:val="00016979"/>
    <w:rsid w:val="000173DA"/>
    <w:rsid w:val="000207BD"/>
    <w:rsid w:val="000229BE"/>
    <w:rsid w:val="0002512D"/>
    <w:rsid w:val="00032257"/>
    <w:rsid w:val="00034AA9"/>
    <w:rsid w:val="00037F68"/>
    <w:rsid w:val="00044DA2"/>
    <w:rsid w:val="00046922"/>
    <w:rsid w:val="00061076"/>
    <w:rsid w:val="000643BF"/>
    <w:rsid w:val="000721FF"/>
    <w:rsid w:val="00077817"/>
    <w:rsid w:val="00077E66"/>
    <w:rsid w:val="00082BA3"/>
    <w:rsid w:val="000A12C1"/>
    <w:rsid w:val="000A2398"/>
    <w:rsid w:val="000A661C"/>
    <w:rsid w:val="000B03FA"/>
    <w:rsid w:val="000B3F48"/>
    <w:rsid w:val="000B7E87"/>
    <w:rsid w:val="000C124E"/>
    <w:rsid w:val="000C2AA2"/>
    <w:rsid w:val="000C548B"/>
    <w:rsid w:val="000D3DEA"/>
    <w:rsid w:val="000D4481"/>
    <w:rsid w:val="000E219F"/>
    <w:rsid w:val="000E42FB"/>
    <w:rsid w:val="000E56C1"/>
    <w:rsid w:val="000E5EA0"/>
    <w:rsid w:val="000E70BC"/>
    <w:rsid w:val="000F1BC0"/>
    <w:rsid w:val="00106DFC"/>
    <w:rsid w:val="001137AF"/>
    <w:rsid w:val="00123B41"/>
    <w:rsid w:val="00124E1C"/>
    <w:rsid w:val="0012571B"/>
    <w:rsid w:val="00133AAF"/>
    <w:rsid w:val="001460A3"/>
    <w:rsid w:val="0015186A"/>
    <w:rsid w:val="00152BC7"/>
    <w:rsid w:val="00153BB0"/>
    <w:rsid w:val="00160024"/>
    <w:rsid w:val="001621E5"/>
    <w:rsid w:val="0016313D"/>
    <w:rsid w:val="00171919"/>
    <w:rsid w:val="0017280B"/>
    <w:rsid w:val="00172A27"/>
    <w:rsid w:val="001737EC"/>
    <w:rsid w:val="00175F4E"/>
    <w:rsid w:val="0018040A"/>
    <w:rsid w:val="00190AF8"/>
    <w:rsid w:val="00191DD9"/>
    <w:rsid w:val="001972EE"/>
    <w:rsid w:val="001B0328"/>
    <w:rsid w:val="001B2B10"/>
    <w:rsid w:val="001B35D8"/>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426D1"/>
    <w:rsid w:val="0024290C"/>
    <w:rsid w:val="00245DFE"/>
    <w:rsid w:val="00250743"/>
    <w:rsid w:val="00254601"/>
    <w:rsid w:val="00254F66"/>
    <w:rsid w:val="002605AA"/>
    <w:rsid w:val="00263512"/>
    <w:rsid w:val="00263BC9"/>
    <w:rsid w:val="002828C0"/>
    <w:rsid w:val="0028354D"/>
    <w:rsid w:val="0028433C"/>
    <w:rsid w:val="00294A38"/>
    <w:rsid w:val="00297B63"/>
    <w:rsid w:val="002A3226"/>
    <w:rsid w:val="002A3F76"/>
    <w:rsid w:val="002A500D"/>
    <w:rsid w:val="002A6A1E"/>
    <w:rsid w:val="002B1D68"/>
    <w:rsid w:val="002B5068"/>
    <w:rsid w:val="002B66A0"/>
    <w:rsid w:val="002C2AE6"/>
    <w:rsid w:val="002C44F6"/>
    <w:rsid w:val="002C5925"/>
    <w:rsid w:val="002C5CC4"/>
    <w:rsid w:val="002D0373"/>
    <w:rsid w:val="002D0A09"/>
    <w:rsid w:val="002D62B2"/>
    <w:rsid w:val="002D7BC9"/>
    <w:rsid w:val="002E0F64"/>
    <w:rsid w:val="002E1C76"/>
    <w:rsid w:val="002F0094"/>
    <w:rsid w:val="002F1984"/>
    <w:rsid w:val="002F1CA4"/>
    <w:rsid w:val="002F5584"/>
    <w:rsid w:val="003045F4"/>
    <w:rsid w:val="003061B6"/>
    <w:rsid w:val="003078A6"/>
    <w:rsid w:val="00310D1B"/>
    <w:rsid w:val="0031408E"/>
    <w:rsid w:val="00315D30"/>
    <w:rsid w:val="003177DD"/>
    <w:rsid w:val="00317EA8"/>
    <w:rsid w:val="003219C3"/>
    <w:rsid w:val="00323368"/>
    <w:rsid w:val="003252C7"/>
    <w:rsid w:val="003265CE"/>
    <w:rsid w:val="00326AE7"/>
    <w:rsid w:val="00327CD7"/>
    <w:rsid w:val="003315FA"/>
    <w:rsid w:val="00333E33"/>
    <w:rsid w:val="003467E1"/>
    <w:rsid w:val="0035022B"/>
    <w:rsid w:val="0035511C"/>
    <w:rsid w:val="0036052B"/>
    <w:rsid w:val="00360B83"/>
    <w:rsid w:val="003754C4"/>
    <w:rsid w:val="003777F6"/>
    <w:rsid w:val="003778C6"/>
    <w:rsid w:val="00381E3A"/>
    <w:rsid w:val="00382725"/>
    <w:rsid w:val="00394D6D"/>
    <w:rsid w:val="00396C91"/>
    <w:rsid w:val="00397EA2"/>
    <w:rsid w:val="003A644B"/>
    <w:rsid w:val="003C4474"/>
    <w:rsid w:val="003D5C9A"/>
    <w:rsid w:val="003D7F72"/>
    <w:rsid w:val="003E3774"/>
    <w:rsid w:val="003E60FE"/>
    <w:rsid w:val="003E70B3"/>
    <w:rsid w:val="003F47B0"/>
    <w:rsid w:val="003F6869"/>
    <w:rsid w:val="003F73E6"/>
    <w:rsid w:val="004019AA"/>
    <w:rsid w:val="00405019"/>
    <w:rsid w:val="004058A7"/>
    <w:rsid w:val="00407BB0"/>
    <w:rsid w:val="00411A54"/>
    <w:rsid w:val="00423BC9"/>
    <w:rsid w:val="004261CD"/>
    <w:rsid w:val="00433EF6"/>
    <w:rsid w:val="00437A75"/>
    <w:rsid w:val="00437BB8"/>
    <w:rsid w:val="004413EC"/>
    <w:rsid w:val="00441FCE"/>
    <w:rsid w:val="0044513F"/>
    <w:rsid w:val="00455CFF"/>
    <w:rsid w:val="004753BF"/>
    <w:rsid w:val="00481E7A"/>
    <w:rsid w:val="00483B97"/>
    <w:rsid w:val="00483F86"/>
    <w:rsid w:val="004854A3"/>
    <w:rsid w:val="004875B1"/>
    <w:rsid w:val="00497171"/>
    <w:rsid w:val="004974E8"/>
    <w:rsid w:val="004A13E3"/>
    <w:rsid w:val="004A1F83"/>
    <w:rsid w:val="004B3088"/>
    <w:rsid w:val="004C1285"/>
    <w:rsid w:val="004C1DC4"/>
    <w:rsid w:val="004C333E"/>
    <w:rsid w:val="004C360E"/>
    <w:rsid w:val="004C563F"/>
    <w:rsid w:val="004C7A72"/>
    <w:rsid w:val="004D24EE"/>
    <w:rsid w:val="004E26F8"/>
    <w:rsid w:val="004E4B84"/>
    <w:rsid w:val="004E5DFB"/>
    <w:rsid w:val="004F3B8B"/>
    <w:rsid w:val="005010EE"/>
    <w:rsid w:val="0050219D"/>
    <w:rsid w:val="00502F72"/>
    <w:rsid w:val="00506C1E"/>
    <w:rsid w:val="00513AF2"/>
    <w:rsid w:val="00515A6C"/>
    <w:rsid w:val="00521287"/>
    <w:rsid w:val="00522DD7"/>
    <w:rsid w:val="00526680"/>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79E"/>
    <w:rsid w:val="00602FCF"/>
    <w:rsid w:val="00607431"/>
    <w:rsid w:val="00611935"/>
    <w:rsid w:val="00617D2B"/>
    <w:rsid w:val="00620F6F"/>
    <w:rsid w:val="00626A53"/>
    <w:rsid w:val="006273CE"/>
    <w:rsid w:val="00630AAB"/>
    <w:rsid w:val="00630DFE"/>
    <w:rsid w:val="0063122C"/>
    <w:rsid w:val="006334A0"/>
    <w:rsid w:val="006355A0"/>
    <w:rsid w:val="00637D02"/>
    <w:rsid w:val="00657C25"/>
    <w:rsid w:val="00662D56"/>
    <w:rsid w:val="00670CDE"/>
    <w:rsid w:val="0068260C"/>
    <w:rsid w:val="00687EA4"/>
    <w:rsid w:val="006946D1"/>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11648"/>
    <w:rsid w:val="00713068"/>
    <w:rsid w:val="00716EAB"/>
    <w:rsid w:val="00722200"/>
    <w:rsid w:val="0072316A"/>
    <w:rsid w:val="007250EA"/>
    <w:rsid w:val="007272E7"/>
    <w:rsid w:val="00740F31"/>
    <w:rsid w:val="00747CD0"/>
    <w:rsid w:val="00750275"/>
    <w:rsid w:val="00752B3D"/>
    <w:rsid w:val="00754547"/>
    <w:rsid w:val="0075554C"/>
    <w:rsid w:val="00762A5B"/>
    <w:rsid w:val="007636E6"/>
    <w:rsid w:val="0076625A"/>
    <w:rsid w:val="00767561"/>
    <w:rsid w:val="007722E5"/>
    <w:rsid w:val="00772622"/>
    <w:rsid w:val="00773F7D"/>
    <w:rsid w:val="007767A0"/>
    <w:rsid w:val="007854E8"/>
    <w:rsid w:val="00792C6F"/>
    <w:rsid w:val="0079440B"/>
    <w:rsid w:val="007B14AB"/>
    <w:rsid w:val="007B4A6B"/>
    <w:rsid w:val="007B67D1"/>
    <w:rsid w:val="007B7438"/>
    <w:rsid w:val="007C1BFB"/>
    <w:rsid w:val="007C73A0"/>
    <w:rsid w:val="007E2BA4"/>
    <w:rsid w:val="007E68E6"/>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206E"/>
    <w:rsid w:val="0084284B"/>
    <w:rsid w:val="0084642A"/>
    <w:rsid w:val="008535F2"/>
    <w:rsid w:val="00854989"/>
    <w:rsid w:val="00854F34"/>
    <w:rsid w:val="008575D1"/>
    <w:rsid w:val="0086492B"/>
    <w:rsid w:val="008674DC"/>
    <w:rsid w:val="008725A9"/>
    <w:rsid w:val="008728DC"/>
    <w:rsid w:val="00873779"/>
    <w:rsid w:val="00873E2E"/>
    <w:rsid w:val="0087697C"/>
    <w:rsid w:val="008966CF"/>
    <w:rsid w:val="0089779F"/>
    <w:rsid w:val="008A2254"/>
    <w:rsid w:val="008A26A2"/>
    <w:rsid w:val="008A2A07"/>
    <w:rsid w:val="008A52AC"/>
    <w:rsid w:val="008B0E7C"/>
    <w:rsid w:val="008B2640"/>
    <w:rsid w:val="008B3332"/>
    <w:rsid w:val="008B39F3"/>
    <w:rsid w:val="008B6D08"/>
    <w:rsid w:val="008C13E8"/>
    <w:rsid w:val="008C2B1E"/>
    <w:rsid w:val="008C51E9"/>
    <w:rsid w:val="008C6A9E"/>
    <w:rsid w:val="008E46BA"/>
    <w:rsid w:val="008F5C26"/>
    <w:rsid w:val="009000EE"/>
    <w:rsid w:val="009001F1"/>
    <w:rsid w:val="00914A96"/>
    <w:rsid w:val="009175B0"/>
    <w:rsid w:val="009179F5"/>
    <w:rsid w:val="00921BB2"/>
    <w:rsid w:val="00922DB0"/>
    <w:rsid w:val="00937FCB"/>
    <w:rsid w:val="00941CE0"/>
    <w:rsid w:val="00952845"/>
    <w:rsid w:val="00960BEB"/>
    <w:rsid w:val="00962C9B"/>
    <w:rsid w:val="00970968"/>
    <w:rsid w:val="00972EAA"/>
    <w:rsid w:val="00974DD2"/>
    <w:rsid w:val="00977128"/>
    <w:rsid w:val="00983348"/>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730E"/>
    <w:rsid w:val="009E76AC"/>
    <w:rsid w:val="009F340B"/>
    <w:rsid w:val="009F4602"/>
    <w:rsid w:val="009F4B1E"/>
    <w:rsid w:val="00A05E58"/>
    <w:rsid w:val="00A1184E"/>
    <w:rsid w:val="00A15C5A"/>
    <w:rsid w:val="00A269D7"/>
    <w:rsid w:val="00A27C2E"/>
    <w:rsid w:val="00A403EA"/>
    <w:rsid w:val="00A41688"/>
    <w:rsid w:val="00A41F02"/>
    <w:rsid w:val="00A469C4"/>
    <w:rsid w:val="00A51C8F"/>
    <w:rsid w:val="00A5629A"/>
    <w:rsid w:val="00A612CD"/>
    <w:rsid w:val="00A63177"/>
    <w:rsid w:val="00A64DE7"/>
    <w:rsid w:val="00A7259A"/>
    <w:rsid w:val="00A729EC"/>
    <w:rsid w:val="00A74531"/>
    <w:rsid w:val="00A80CEB"/>
    <w:rsid w:val="00A8178A"/>
    <w:rsid w:val="00A81F3C"/>
    <w:rsid w:val="00A904BB"/>
    <w:rsid w:val="00A91E5F"/>
    <w:rsid w:val="00A92CD4"/>
    <w:rsid w:val="00A93116"/>
    <w:rsid w:val="00A9342E"/>
    <w:rsid w:val="00A9472B"/>
    <w:rsid w:val="00AA3FC4"/>
    <w:rsid w:val="00AA4DA7"/>
    <w:rsid w:val="00AB22AF"/>
    <w:rsid w:val="00AC2897"/>
    <w:rsid w:val="00AC6052"/>
    <w:rsid w:val="00AD1D81"/>
    <w:rsid w:val="00AD3EA0"/>
    <w:rsid w:val="00AE0711"/>
    <w:rsid w:val="00AE2A55"/>
    <w:rsid w:val="00AF688C"/>
    <w:rsid w:val="00B05A73"/>
    <w:rsid w:val="00B063E9"/>
    <w:rsid w:val="00B06873"/>
    <w:rsid w:val="00B109BA"/>
    <w:rsid w:val="00B10C51"/>
    <w:rsid w:val="00B1316D"/>
    <w:rsid w:val="00B13429"/>
    <w:rsid w:val="00B1342D"/>
    <w:rsid w:val="00B21F65"/>
    <w:rsid w:val="00B254B0"/>
    <w:rsid w:val="00B2643D"/>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C7217"/>
    <w:rsid w:val="00BD0E2D"/>
    <w:rsid w:val="00BE0147"/>
    <w:rsid w:val="00BF27B2"/>
    <w:rsid w:val="00BF5C25"/>
    <w:rsid w:val="00BF77E0"/>
    <w:rsid w:val="00C0067C"/>
    <w:rsid w:val="00C0435F"/>
    <w:rsid w:val="00C10603"/>
    <w:rsid w:val="00C15169"/>
    <w:rsid w:val="00C20C09"/>
    <w:rsid w:val="00C3375E"/>
    <w:rsid w:val="00C41B60"/>
    <w:rsid w:val="00C4491B"/>
    <w:rsid w:val="00C453CA"/>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283C"/>
    <w:rsid w:val="00C94636"/>
    <w:rsid w:val="00C962C4"/>
    <w:rsid w:val="00CA4AC2"/>
    <w:rsid w:val="00CA5934"/>
    <w:rsid w:val="00CB3E63"/>
    <w:rsid w:val="00CB7797"/>
    <w:rsid w:val="00CC1E9A"/>
    <w:rsid w:val="00CC5D50"/>
    <w:rsid w:val="00CC71FC"/>
    <w:rsid w:val="00CC72F2"/>
    <w:rsid w:val="00CD0B4B"/>
    <w:rsid w:val="00CD142A"/>
    <w:rsid w:val="00CD3722"/>
    <w:rsid w:val="00CD652F"/>
    <w:rsid w:val="00CE154A"/>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94EB3"/>
    <w:rsid w:val="00D95C30"/>
    <w:rsid w:val="00D9603D"/>
    <w:rsid w:val="00D96088"/>
    <w:rsid w:val="00DA4ABC"/>
    <w:rsid w:val="00DA5C56"/>
    <w:rsid w:val="00DA7C0B"/>
    <w:rsid w:val="00DB7085"/>
    <w:rsid w:val="00DC0341"/>
    <w:rsid w:val="00DC1BA7"/>
    <w:rsid w:val="00DC3BED"/>
    <w:rsid w:val="00DC4E2E"/>
    <w:rsid w:val="00DD5787"/>
    <w:rsid w:val="00DD58D2"/>
    <w:rsid w:val="00DD6E51"/>
    <w:rsid w:val="00DD6FED"/>
    <w:rsid w:val="00DD7CE9"/>
    <w:rsid w:val="00DF28DB"/>
    <w:rsid w:val="00DF3609"/>
    <w:rsid w:val="00DF3925"/>
    <w:rsid w:val="00DF395C"/>
    <w:rsid w:val="00DF53B5"/>
    <w:rsid w:val="00DF5B7D"/>
    <w:rsid w:val="00DF5B83"/>
    <w:rsid w:val="00E00B4E"/>
    <w:rsid w:val="00E0104C"/>
    <w:rsid w:val="00E15AB8"/>
    <w:rsid w:val="00E16DD7"/>
    <w:rsid w:val="00E21A07"/>
    <w:rsid w:val="00E2356B"/>
    <w:rsid w:val="00E258DE"/>
    <w:rsid w:val="00E30003"/>
    <w:rsid w:val="00E309C3"/>
    <w:rsid w:val="00E342BB"/>
    <w:rsid w:val="00E41637"/>
    <w:rsid w:val="00E4231F"/>
    <w:rsid w:val="00E50B22"/>
    <w:rsid w:val="00E54744"/>
    <w:rsid w:val="00E548A9"/>
    <w:rsid w:val="00E548E3"/>
    <w:rsid w:val="00E55F45"/>
    <w:rsid w:val="00E56EAD"/>
    <w:rsid w:val="00E6100C"/>
    <w:rsid w:val="00E613C3"/>
    <w:rsid w:val="00E6157C"/>
    <w:rsid w:val="00E61B14"/>
    <w:rsid w:val="00E63FA0"/>
    <w:rsid w:val="00E66DBC"/>
    <w:rsid w:val="00E72B58"/>
    <w:rsid w:val="00E72C55"/>
    <w:rsid w:val="00E755BC"/>
    <w:rsid w:val="00E7678C"/>
    <w:rsid w:val="00E77E0A"/>
    <w:rsid w:val="00E83A18"/>
    <w:rsid w:val="00E83F78"/>
    <w:rsid w:val="00E8540F"/>
    <w:rsid w:val="00E8691E"/>
    <w:rsid w:val="00E92483"/>
    <w:rsid w:val="00E9348F"/>
    <w:rsid w:val="00EA1282"/>
    <w:rsid w:val="00EA4140"/>
    <w:rsid w:val="00EA5F59"/>
    <w:rsid w:val="00EA685F"/>
    <w:rsid w:val="00EB4FF1"/>
    <w:rsid w:val="00EB5838"/>
    <w:rsid w:val="00EB6821"/>
    <w:rsid w:val="00EC2E0B"/>
    <w:rsid w:val="00EC4EBA"/>
    <w:rsid w:val="00ED1EAF"/>
    <w:rsid w:val="00ED4266"/>
    <w:rsid w:val="00EE2438"/>
    <w:rsid w:val="00EE60BD"/>
    <w:rsid w:val="00EE6187"/>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71E6"/>
    <w:rsid w:val="00F41074"/>
    <w:rsid w:val="00F4185F"/>
    <w:rsid w:val="00F455C3"/>
    <w:rsid w:val="00F45A2A"/>
    <w:rsid w:val="00F46A29"/>
    <w:rsid w:val="00F64BF6"/>
    <w:rsid w:val="00F64C65"/>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E101A"/>
    <w:rsid w:val="00FE4326"/>
    <w:rsid w:val="00FE6979"/>
    <w:rsid w:val="00FF3481"/>
    <w:rsid w:val="00FF5EBA"/>
    <w:rsid w:val="012B0DF9"/>
    <w:rsid w:val="016B1BE3"/>
    <w:rsid w:val="021332F5"/>
    <w:rsid w:val="025C0F1D"/>
    <w:rsid w:val="025C1DB9"/>
    <w:rsid w:val="028039E0"/>
    <w:rsid w:val="031676A0"/>
    <w:rsid w:val="056B42F1"/>
    <w:rsid w:val="068B4749"/>
    <w:rsid w:val="07143A22"/>
    <w:rsid w:val="075E5DA6"/>
    <w:rsid w:val="07610F29"/>
    <w:rsid w:val="078636E7"/>
    <w:rsid w:val="07C147C6"/>
    <w:rsid w:val="084B7FAD"/>
    <w:rsid w:val="08A23EAA"/>
    <w:rsid w:val="08A460BD"/>
    <w:rsid w:val="08B872DC"/>
    <w:rsid w:val="08C452ED"/>
    <w:rsid w:val="09627775"/>
    <w:rsid w:val="096C0084"/>
    <w:rsid w:val="0AC85185"/>
    <w:rsid w:val="0B12303C"/>
    <w:rsid w:val="0B383478"/>
    <w:rsid w:val="0BAA2164"/>
    <w:rsid w:val="0BF409A8"/>
    <w:rsid w:val="0C410AA7"/>
    <w:rsid w:val="0C43782D"/>
    <w:rsid w:val="0C836418"/>
    <w:rsid w:val="0CBF7CF5"/>
    <w:rsid w:val="0DCB4504"/>
    <w:rsid w:val="0DEA5503"/>
    <w:rsid w:val="0E0B73DA"/>
    <w:rsid w:val="0F4B55A7"/>
    <w:rsid w:val="0FC4342B"/>
    <w:rsid w:val="106D3263"/>
    <w:rsid w:val="10B81EFA"/>
    <w:rsid w:val="116A1D1E"/>
    <w:rsid w:val="11A13974"/>
    <w:rsid w:val="11D007C9"/>
    <w:rsid w:val="11F41C82"/>
    <w:rsid w:val="12581D15"/>
    <w:rsid w:val="132135EE"/>
    <w:rsid w:val="14AD5856"/>
    <w:rsid w:val="14F935C5"/>
    <w:rsid w:val="1635647F"/>
    <w:rsid w:val="183E0A52"/>
    <w:rsid w:val="18403F55"/>
    <w:rsid w:val="184B5B6A"/>
    <w:rsid w:val="18687698"/>
    <w:rsid w:val="188E7700"/>
    <w:rsid w:val="188F4E61"/>
    <w:rsid w:val="191861B7"/>
    <w:rsid w:val="194A7C8B"/>
    <w:rsid w:val="197D395D"/>
    <w:rsid w:val="19EC5296"/>
    <w:rsid w:val="1A140C40"/>
    <w:rsid w:val="1BF91AF2"/>
    <w:rsid w:val="1C186B24"/>
    <w:rsid w:val="1C561E8C"/>
    <w:rsid w:val="1C92426F"/>
    <w:rsid w:val="1D6B3F53"/>
    <w:rsid w:val="1E3246CE"/>
    <w:rsid w:val="1F4A3163"/>
    <w:rsid w:val="20AB78A8"/>
    <w:rsid w:val="20F65179"/>
    <w:rsid w:val="21836286"/>
    <w:rsid w:val="24864D23"/>
    <w:rsid w:val="25B9457A"/>
    <w:rsid w:val="271839FA"/>
    <w:rsid w:val="27B1421B"/>
    <w:rsid w:val="27B2482C"/>
    <w:rsid w:val="286F5EE4"/>
    <w:rsid w:val="28F07737"/>
    <w:rsid w:val="28F519C1"/>
    <w:rsid w:val="2C005B57"/>
    <w:rsid w:val="2D7E65B1"/>
    <w:rsid w:val="2DB46A8B"/>
    <w:rsid w:val="2DB85492"/>
    <w:rsid w:val="2F7047E3"/>
    <w:rsid w:val="2FAD0DC5"/>
    <w:rsid w:val="30357A24"/>
    <w:rsid w:val="305C56E5"/>
    <w:rsid w:val="30611B6D"/>
    <w:rsid w:val="30635070"/>
    <w:rsid w:val="30814620"/>
    <w:rsid w:val="30EA07CC"/>
    <w:rsid w:val="31064879"/>
    <w:rsid w:val="31091081"/>
    <w:rsid w:val="31481E6B"/>
    <w:rsid w:val="322936D7"/>
    <w:rsid w:val="322F395D"/>
    <w:rsid w:val="323C48F6"/>
    <w:rsid w:val="34860FB8"/>
    <w:rsid w:val="34D15BB4"/>
    <w:rsid w:val="356928AF"/>
    <w:rsid w:val="36252641"/>
    <w:rsid w:val="370B41DA"/>
    <w:rsid w:val="375B525D"/>
    <w:rsid w:val="387D663A"/>
    <w:rsid w:val="395C6D54"/>
    <w:rsid w:val="3A3A1E13"/>
    <w:rsid w:val="3A6B5E65"/>
    <w:rsid w:val="3B9001C6"/>
    <w:rsid w:val="3BCD002B"/>
    <w:rsid w:val="3BCE2421"/>
    <w:rsid w:val="3C3963CB"/>
    <w:rsid w:val="3C4B08F9"/>
    <w:rsid w:val="3C815550"/>
    <w:rsid w:val="3CC86FC9"/>
    <w:rsid w:val="3CD91462"/>
    <w:rsid w:val="3CF604FD"/>
    <w:rsid w:val="3D9B1520"/>
    <w:rsid w:val="3E9165B5"/>
    <w:rsid w:val="3F4E21EB"/>
    <w:rsid w:val="3F584CF9"/>
    <w:rsid w:val="3FBC6C6F"/>
    <w:rsid w:val="40094B1C"/>
    <w:rsid w:val="402D4490"/>
    <w:rsid w:val="406477B5"/>
    <w:rsid w:val="40ED1B60"/>
    <w:rsid w:val="412D13FC"/>
    <w:rsid w:val="41A20B18"/>
    <w:rsid w:val="41B75ADD"/>
    <w:rsid w:val="42022C9F"/>
    <w:rsid w:val="422C131F"/>
    <w:rsid w:val="42931FC8"/>
    <w:rsid w:val="42E94F55"/>
    <w:rsid w:val="43690B2B"/>
    <w:rsid w:val="437A3CD5"/>
    <w:rsid w:val="43B533A4"/>
    <w:rsid w:val="44934F90"/>
    <w:rsid w:val="44ED6924"/>
    <w:rsid w:val="456E0177"/>
    <w:rsid w:val="46064E72"/>
    <w:rsid w:val="469E62EA"/>
    <w:rsid w:val="46F66801"/>
    <w:rsid w:val="46F91E7C"/>
    <w:rsid w:val="46FD6304"/>
    <w:rsid w:val="475D19FD"/>
    <w:rsid w:val="47C22BCA"/>
    <w:rsid w:val="48212BE3"/>
    <w:rsid w:val="48824A2D"/>
    <w:rsid w:val="48942F22"/>
    <w:rsid w:val="48970623"/>
    <w:rsid w:val="48C466A3"/>
    <w:rsid w:val="48E07535"/>
    <w:rsid w:val="49A11373"/>
    <w:rsid w:val="4A81724A"/>
    <w:rsid w:val="4B274BED"/>
    <w:rsid w:val="4C7D7F89"/>
    <w:rsid w:val="4C804791"/>
    <w:rsid w:val="4CC10640"/>
    <w:rsid w:val="4D327A4C"/>
    <w:rsid w:val="4DE02AA8"/>
    <w:rsid w:val="4DE2060F"/>
    <w:rsid w:val="4EBB1D96"/>
    <w:rsid w:val="4FE75DA8"/>
    <w:rsid w:val="50065D98"/>
    <w:rsid w:val="5060476D"/>
    <w:rsid w:val="51FC7A11"/>
    <w:rsid w:val="532219F2"/>
    <w:rsid w:val="540013E0"/>
    <w:rsid w:val="54396FBB"/>
    <w:rsid w:val="54B6568B"/>
    <w:rsid w:val="56F94297"/>
    <w:rsid w:val="57D26822"/>
    <w:rsid w:val="57E45843"/>
    <w:rsid w:val="581E561D"/>
    <w:rsid w:val="58D06745"/>
    <w:rsid w:val="5A02233A"/>
    <w:rsid w:val="5A623658"/>
    <w:rsid w:val="5B2F7529"/>
    <w:rsid w:val="5B5C12F2"/>
    <w:rsid w:val="5EF430D7"/>
    <w:rsid w:val="5F01496B"/>
    <w:rsid w:val="5F547063"/>
    <w:rsid w:val="5FB9411A"/>
    <w:rsid w:val="605373D3"/>
    <w:rsid w:val="60CC5F09"/>
    <w:rsid w:val="60E24E81"/>
    <w:rsid w:val="6138200C"/>
    <w:rsid w:val="6165287C"/>
    <w:rsid w:val="624C1ED5"/>
    <w:rsid w:val="62C75F9B"/>
    <w:rsid w:val="63515EFF"/>
    <w:rsid w:val="63B32720"/>
    <w:rsid w:val="63CD32CA"/>
    <w:rsid w:val="645E4DB7"/>
    <w:rsid w:val="65472B37"/>
    <w:rsid w:val="670A5C9B"/>
    <w:rsid w:val="6710312B"/>
    <w:rsid w:val="67D5446A"/>
    <w:rsid w:val="6B47278C"/>
    <w:rsid w:val="6B4C119F"/>
    <w:rsid w:val="6CE547B7"/>
    <w:rsid w:val="6D222742"/>
    <w:rsid w:val="6E2241BE"/>
    <w:rsid w:val="6EFD73A5"/>
    <w:rsid w:val="6FF675BD"/>
    <w:rsid w:val="70901DCC"/>
    <w:rsid w:val="71205DA5"/>
    <w:rsid w:val="713D3157"/>
    <w:rsid w:val="717D50CE"/>
    <w:rsid w:val="71B11EC6"/>
    <w:rsid w:val="71B5409B"/>
    <w:rsid w:val="72610BC3"/>
    <w:rsid w:val="7277735C"/>
    <w:rsid w:val="735018BD"/>
    <w:rsid w:val="75076A10"/>
    <w:rsid w:val="753E5865"/>
    <w:rsid w:val="75442FF2"/>
    <w:rsid w:val="75772547"/>
    <w:rsid w:val="767943B3"/>
    <w:rsid w:val="77F65DDE"/>
    <w:rsid w:val="78152E10"/>
    <w:rsid w:val="783A3050"/>
    <w:rsid w:val="7905019A"/>
    <w:rsid w:val="7B3A48B6"/>
    <w:rsid w:val="7B67607F"/>
    <w:rsid w:val="7B9E6F01"/>
    <w:rsid w:val="7BA64A6C"/>
    <w:rsid w:val="7C3C31DF"/>
    <w:rsid w:val="7E3952E8"/>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Body Text Indent"/>
    <w:basedOn w:val="1"/>
    <w:link w:val="23"/>
    <w:qFormat/>
    <w:uiPriority w:val="0"/>
    <w:pPr>
      <w:tabs>
        <w:tab w:val="left" w:pos="525"/>
      </w:tabs>
      <w:spacing w:line="320" w:lineRule="exact"/>
      <w:ind w:firstLine="480" w:firstLineChars="200"/>
    </w:pPr>
    <w:rPr>
      <w:sz w:val="24"/>
    </w:rPr>
  </w:style>
  <w:style w:type="paragraph" w:styleId="6">
    <w:name w:val="Plain Text"/>
    <w:basedOn w:val="1"/>
    <w:qFormat/>
    <w:uiPriority w:val="0"/>
    <w:rPr>
      <w:rFonts w:hint="eastAsia"/>
      <w:szCs w:val="20"/>
    </w:rPr>
  </w:style>
  <w:style w:type="paragraph" w:styleId="7">
    <w:name w:val="Body Text Indent 2"/>
    <w:basedOn w:val="1"/>
    <w:link w:val="19"/>
    <w:qFormat/>
    <w:uiPriority w:val="0"/>
    <w:pPr>
      <w:tabs>
        <w:tab w:val="left" w:pos="945"/>
      </w:tabs>
      <w:spacing w:line="360" w:lineRule="exact"/>
      <w:ind w:firstLine="538" w:firstLineChars="224"/>
    </w:pPr>
    <w:rPr>
      <w:sz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annotation subject"/>
    <w:basedOn w:val="3"/>
    <w:next w:val="3"/>
    <w:link w:val="22"/>
    <w:unhideWhenUsed/>
    <w:qFormat/>
    <w:uiPriority w:val="99"/>
    <w:rPr>
      <w:b/>
      <w:bCs/>
    </w:r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semiHidden/>
    <w:unhideWhenUsed/>
    <w:qFormat/>
    <w:uiPriority w:val="99"/>
    <w:rPr>
      <w:color w:val="0000FF"/>
      <w:u w:val="single"/>
    </w:rPr>
  </w:style>
  <w:style w:type="character" w:styleId="18">
    <w:name w:val="annotation reference"/>
    <w:unhideWhenUsed/>
    <w:qFormat/>
    <w:uiPriority w:val="99"/>
    <w:rPr>
      <w:sz w:val="21"/>
      <w:szCs w:val="21"/>
    </w:rPr>
  </w:style>
  <w:style w:type="character" w:customStyle="1" w:styleId="19">
    <w:name w:val="正文文本缩进 2 字符"/>
    <w:link w:val="7"/>
    <w:qFormat/>
    <w:uiPriority w:val="0"/>
    <w:rPr>
      <w:rFonts w:ascii="@仿宋_GB2312" w:eastAsia="@仿宋_GB2312"/>
      <w:kern w:val="2"/>
      <w:sz w:val="24"/>
      <w:szCs w:val="24"/>
      <w:lang w:val="en-US" w:eastAsia="zh-CN" w:bidi="ar-SA"/>
    </w:rPr>
  </w:style>
  <w:style w:type="character" w:customStyle="1" w:styleId="20">
    <w:name w:val="页眉 字符"/>
    <w:link w:val="10"/>
    <w:qFormat/>
    <w:uiPriority w:val="0"/>
    <w:rPr>
      <w:rFonts w:eastAsia="@仿宋_GB2312"/>
      <w:kern w:val="2"/>
      <w:sz w:val="18"/>
      <w:szCs w:val="18"/>
      <w:lang w:val="en-US" w:eastAsia="zh-CN" w:bidi="ar-SA"/>
    </w:rPr>
  </w:style>
  <w:style w:type="character" w:customStyle="1" w:styleId="21">
    <w:name w:val="批注文字 字符"/>
    <w:link w:val="3"/>
    <w:semiHidden/>
    <w:qFormat/>
    <w:uiPriority w:val="99"/>
    <w:rPr>
      <w:kern w:val="2"/>
      <w:sz w:val="21"/>
      <w:szCs w:val="24"/>
    </w:rPr>
  </w:style>
  <w:style w:type="character" w:customStyle="1" w:styleId="22">
    <w:name w:val="批注主题 字符"/>
    <w:link w:val="12"/>
    <w:semiHidden/>
    <w:qFormat/>
    <w:uiPriority w:val="99"/>
    <w:rPr>
      <w:b/>
      <w:bCs/>
      <w:kern w:val="2"/>
      <w:sz w:val="21"/>
      <w:szCs w:val="24"/>
    </w:rPr>
  </w:style>
  <w:style w:type="character" w:customStyle="1" w:styleId="23">
    <w:name w:val="正文文本缩进 字符"/>
    <w:link w:val="5"/>
    <w:qFormat/>
    <w:uiPriority w:val="0"/>
    <w:rPr>
      <w:rFonts w:ascii="@仿宋_GB2312" w:eastAsia="@仿宋_GB2312"/>
      <w:kern w:val="2"/>
      <w:sz w:val="24"/>
      <w:szCs w:val="24"/>
      <w:lang w:val="en-US" w:eastAsia="zh-CN" w:bidi="ar-SA"/>
    </w:rPr>
  </w:style>
  <w:style w:type="paragraph" w:customStyle="1" w:styleId="24">
    <w:name w:val="100"/>
    <w:basedOn w:val="1"/>
    <w:qFormat/>
    <w:uiPriority w:val="0"/>
    <w:pPr>
      <w:ind w:left="312" w:firstLine="200" w:firstLineChars="200"/>
      <w:outlineLvl w:val="0"/>
    </w:pPr>
    <w:rPr>
      <w:sz w:val="28"/>
    </w:rPr>
  </w:style>
  <w:style w:type="paragraph" w:customStyle="1" w:styleId="25">
    <w:name w:val="列出段落1"/>
    <w:basedOn w:val="1"/>
    <w:qFormat/>
    <w:uiPriority w:val="34"/>
    <w:pPr>
      <w:ind w:firstLine="420" w:firstLineChars="200"/>
    </w:pPr>
  </w:style>
  <w:style w:type="paragraph" w:customStyle="1" w:styleId="26">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7">
    <w:name w:val="List Paragraph"/>
    <w:basedOn w:val="1"/>
    <w:qFormat/>
    <w:uiPriority w:val="99"/>
    <w:pPr>
      <w:ind w:firstLine="420" w:firstLineChars="200"/>
    </w:pPr>
  </w:style>
  <w:style w:type="character" w:customStyle="1" w:styleId="28">
    <w:name w:val="10"/>
    <w:basedOn w:val="15"/>
    <w:qFormat/>
    <w:uiPriority w:val="0"/>
    <w:rPr>
      <w:rFonts w:hint="default" w:ascii="Times New Roman" w:hAnsi="Times New Roman" w:cs="Times New Roman"/>
    </w:rPr>
  </w:style>
  <w:style w:type="character" w:customStyle="1" w:styleId="29">
    <w:name w:val="15"/>
    <w:basedOn w:val="15"/>
    <w:qFormat/>
    <w:uiPriority w:val="0"/>
    <w:rPr>
      <w:rFonts w:hint="default" w:ascii="Times New Roman" w:hAnsi="Times New Roman" w:cs="Times New Roman"/>
    </w:rPr>
  </w:style>
  <w:style w:type="character" w:customStyle="1" w:styleId="30">
    <w:name w:val="font11"/>
    <w:basedOn w:val="15"/>
    <w:qFormat/>
    <w:uiPriority w:val="0"/>
    <w:rPr>
      <w:rFonts w:hint="eastAsia" w:ascii="宋体" w:hAnsi="宋体" w:eastAsia="宋体" w:cs="宋体"/>
      <w:color w:val="000000"/>
      <w:sz w:val="18"/>
      <w:szCs w:val="18"/>
      <w:u w:val="none"/>
    </w:rPr>
  </w:style>
  <w:style w:type="character" w:customStyle="1" w:styleId="31">
    <w:name w:val="font3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3173</Words>
  <Characters>18091</Characters>
  <Lines>1</Lines>
  <Paragraphs>1</Paragraphs>
  <TotalTime>2</TotalTime>
  <ScaleCrop>false</ScaleCrop>
  <LinksUpToDate>false</LinksUpToDate>
  <CharactersWithSpaces>21222</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2020-06-01T00:39:00Z</dcterms:created>
  <dc:creator>微软用户</dc:creator>
  <cp:lastModifiedBy>许老</cp:lastModifiedBy>
  <cp:lastPrinted>2021-06-21T02:30:00Z</cp:lastPrinted>
  <dcterms:modified xsi:type="dcterms:W3CDTF">2021-08-18T08:13:23Z</dcterms:modified>
  <dc:title>江西工业贸易职业技术学院2011级</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0D98C79CE8874EBFB277CC68BD6425D4</vt:lpwstr>
  </property>
</Properties>
</file>